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480F76" w:rsidRDefault="007666A0" w:rsidP="004C0DA3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Приложения:</w:t>
      </w:r>
    </w:p>
    <w:p w:rsidR="007666A0" w:rsidRPr="00480F76" w:rsidRDefault="007666A0" w:rsidP="004C0DA3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480F76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7666A0" w:rsidRPr="00480F76" w:rsidRDefault="007666A0" w:rsidP="004C0DA3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480F76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7666A0" w:rsidRPr="00480F76" w:rsidRDefault="007666A0" w:rsidP="004C0DA3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480F76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7666A0" w:rsidRPr="00480F76" w:rsidRDefault="007666A0" w:rsidP="004C0DA3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7666A0" w:rsidRPr="00480F76" w:rsidRDefault="007666A0" w:rsidP="004C0DA3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Приложение 1</w:t>
      </w:r>
    </w:p>
    <w:p w:rsidR="007666A0" w:rsidRPr="00480F76" w:rsidRDefault="007666A0" w:rsidP="004C0DA3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Котировочная заявка</w:t>
      </w:r>
    </w:p>
    <w:p w:rsidR="007666A0" w:rsidRPr="00480F76" w:rsidRDefault="007666A0" w:rsidP="004C0DA3">
      <w:pPr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480F76">
        <w:rPr>
          <w:rFonts w:ascii="Times New Roman" w:hAnsi="Times New Roman"/>
          <w:sz w:val="17"/>
          <w:szCs w:val="17"/>
        </w:rPr>
        <w:t>на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7666A0" w:rsidRPr="00480F76" w:rsidRDefault="007666A0" w:rsidP="004C0DA3">
      <w:pPr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480F76" w:rsidRDefault="007666A0" w:rsidP="004C0DA3">
      <w:pPr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7666A0" w:rsidRPr="00480F76" w:rsidRDefault="007666A0" w:rsidP="004C0DA3">
      <w:pPr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480F76" w:rsidTr="000F7403">
        <w:tc>
          <w:tcPr>
            <w:tcW w:w="1008" w:type="dxa"/>
            <w:shd w:val="clear" w:color="auto" w:fill="auto"/>
            <w:vAlign w:val="center"/>
          </w:tcPr>
          <w:p w:rsidR="007666A0" w:rsidRPr="00480F76" w:rsidRDefault="007666A0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480F76" w:rsidTr="000F7403">
        <w:tc>
          <w:tcPr>
            <w:tcW w:w="1008" w:type="dxa"/>
            <w:shd w:val="clear" w:color="auto" w:fill="auto"/>
            <w:vAlign w:val="center"/>
          </w:tcPr>
          <w:p w:rsidR="007666A0" w:rsidRPr="00480F76" w:rsidRDefault="007666A0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666A0" w:rsidRPr="00480F76" w:rsidRDefault="007666A0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480F76" w:rsidTr="000F7403">
        <w:tc>
          <w:tcPr>
            <w:tcW w:w="1008" w:type="dxa"/>
            <w:shd w:val="clear" w:color="auto" w:fill="auto"/>
            <w:vAlign w:val="center"/>
          </w:tcPr>
          <w:p w:rsidR="007666A0" w:rsidRPr="00480F76" w:rsidRDefault="007666A0" w:rsidP="004C0DA3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80F76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480F76" w:rsidTr="000F7403">
        <w:tc>
          <w:tcPr>
            <w:tcW w:w="1008" w:type="dxa"/>
            <w:shd w:val="clear" w:color="auto" w:fill="auto"/>
            <w:vAlign w:val="center"/>
          </w:tcPr>
          <w:p w:rsidR="007666A0" w:rsidRPr="00480F76" w:rsidRDefault="007666A0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Наименование и характеристики поставляемых товаров в 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480F76" w:rsidTr="000F7403">
        <w:tc>
          <w:tcPr>
            <w:tcW w:w="1008" w:type="dxa"/>
            <w:shd w:val="clear" w:color="auto" w:fill="auto"/>
            <w:vAlign w:val="center"/>
          </w:tcPr>
          <w:p w:rsidR="007666A0" w:rsidRPr="00480F76" w:rsidRDefault="007666A0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666A0" w:rsidRPr="00480F76" w:rsidTr="000F7403">
        <w:tc>
          <w:tcPr>
            <w:tcW w:w="1008" w:type="dxa"/>
            <w:shd w:val="clear" w:color="auto" w:fill="auto"/>
            <w:vAlign w:val="center"/>
          </w:tcPr>
          <w:p w:rsidR="007666A0" w:rsidRPr="00480F76" w:rsidRDefault="007666A0" w:rsidP="004C0DA3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480F76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7666A0" w:rsidRPr="00480F76" w:rsidRDefault="007666A0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480F76" w:rsidRDefault="007666A0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666A0" w:rsidRPr="00480F76" w:rsidRDefault="007666A0" w:rsidP="004C0DA3">
      <w:pPr>
        <w:rPr>
          <w:rFonts w:ascii="Times New Roman" w:hAnsi="Times New Roman"/>
          <w:sz w:val="17"/>
          <w:szCs w:val="17"/>
        </w:rPr>
      </w:pPr>
    </w:p>
    <w:p w:rsidR="00F3145D" w:rsidRPr="00480F76" w:rsidRDefault="00F3145D" w:rsidP="004C0DA3">
      <w:pPr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F3145D" w:rsidRPr="00480F76" w:rsidRDefault="00F3145D" w:rsidP="004C0DA3">
      <w:pPr>
        <w:jc w:val="center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                  ____________________________</w:t>
      </w:r>
    </w:p>
    <w:p w:rsidR="00F3145D" w:rsidRPr="00480F76" w:rsidRDefault="00F3145D" w:rsidP="004C0DA3">
      <w:pPr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480F76" w:rsidRDefault="00F3145D" w:rsidP="004C0DA3">
      <w:pPr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М.П.</w:t>
      </w:r>
    </w:p>
    <w:p w:rsidR="00F3145D" w:rsidRPr="00480F76" w:rsidRDefault="00F3145D" w:rsidP="004C0DA3">
      <w:pPr>
        <w:rPr>
          <w:rFonts w:ascii="Times New Roman" w:hAnsi="Times New Roman"/>
          <w:sz w:val="17"/>
          <w:szCs w:val="17"/>
        </w:rPr>
      </w:pPr>
    </w:p>
    <w:p w:rsidR="007666A0" w:rsidRPr="00480F76" w:rsidRDefault="007666A0" w:rsidP="004C0DA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7666A0" w:rsidRPr="00480F76" w:rsidRDefault="007666A0" w:rsidP="004C0DA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7666A0" w:rsidRPr="00480F76" w:rsidRDefault="007666A0" w:rsidP="004C0DA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7666A0" w:rsidRPr="00480F76" w:rsidRDefault="007666A0" w:rsidP="004C0DA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- КПП</w:t>
      </w:r>
    </w:p>
    <w:p w:rsidR="007666A0" w:rsidRPr="00480F76" w:rsidRDefault="007666A0" w:rsidP="004C0DA3">
      <w:pPr>
        <w:rPr>
          <w:rFonts w:ascii="Times New Roman" w:hAnsi="Times New Roman"/>
          <w:b/>
          <w:sz w:val="17"/>
          <w:szCs w:val="17"/>
        </w:rPr>
      </w:pPr>
    </w:p>
    <w:p w:rsidR="007666A0" w:rsidRPr="00480F76" w:rsidRDefault="007666A0" w:rsidP="004C0DA3">
      <w:pPr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Приложение №2</w:t>
      </w:r>
    </w:p>
    <w:p w:rsidR="007666A0" w:rsidRPr="00480F76" w:rsidRDefault="007666A0" w:rsidP="004C0DA3">
      <w:pPr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Техническое задание</w:t>
      </w:r>
    </w:p>
    <w:p w:rsidR="009741A4" w:rsidRPr="00480F76" w:rsidRDefault="009741A4" w:rsidP="004C0DA3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p w:rsidR="00480F76" w:rsidRDefault="006E405D" w:rsidP="004C0DA3">
      <w:pPr>
        <w:pStyle w:val="ad"/>
        <w:tabs>
          <w:tab w:val="clear" w:pos="1980"/>
          <w:tab w:val="left" w:pos="708"/>
        </w:tabs>
        <w:ind w:left="0" w:firstLine="0"/>
        <w:jc w:val="center"/>
        <w:rPr>
          <w:i/>
          <w:sz w:val="17"/>
          <w:szCs w:val="17"/>
          <w:u w:val="single"/>
        </w:rPr>
      </w:pPr>
      <w:r w:rsidRPr="00480F76">
        <w:rPr>
          <w:b/>
          <w:bCs/>
          <w:sz w:val="17"/>
          <w:szCs w:val="17"/>
        </w:rPr>
        <w:t>Наименование поставки</w:t>
      </w:r>
      <w:r w:rsidRPr="00480F76">
        <w:rPr>
          <w:sz w:val="17"/>
          <w:szCs w:val="17"/>
        </w:rPr>
        <w:t xml:space="preserve">: </w:t>
      </w:r>
      <w:r w:rsidRPr="00480F76">
        <w:rPr>
          <w:i/>
          <w:sz w:val="17"/>
          <w:szCs w:val="17"/>
          <w:u w:val="single"/>
        </w:rPr>
        <w:t>поставк</w:t>
      </w:r>
      <w:r w:rsidR="007D7DE8" w:rsidRPr="00480F76">
        <w:rPr>
          <w:i/>
          <w:sz w:val="17"/>
          <w:szCs w:val="17"/>
          <w:u w:val="single"/>
        </w:rPr>
        <w:t xml:space="preserve">у </w:t>
      </w:r>
      <w:r w:rsidR="00480F76">
        <w:rPr>
          <w:i/>
          <w:sz w:val="17"/>
          <w:szCs w:val="17"/>
          <w:u w:val="single"/>
        </w:rPr>
        <w:t xml:space="preserve">специализированной </w:t>
      </w:r>
      <w:r w:rsidR="007D7DE8" w:rsidRPr="00480F76">
        <w:rPr>
          <w:i/>
          <w:sz w:val="17"/>
          <w:szCs w:val="17"/>
          <w:u w:val="single"/>
        </w:rPr>
        <w:t>рабочей одежды</w:t>
      </w:r>
      <w:r w:rsidRPr="00480F76">
        <w:rPr>
          <w:i/>
          <w:sz w:val="17"/>
          <w:szCs w:val="17"/>
          <w:u w:val="single"/>
        </w:rPr>
        <w:t xml:space="preserve"> </w:t>
      </w:r>
      <w:proofErr w:type="gramStart"/>
      <w:r w:rsidRPr="00480F76">
        <w:rPr>
          <w:i/>
          <w:sz w:val="17"/>
          <w:szCs w:val="17"/>
          <w:u w:val="single"/>
        </w:rPr>
        <w:t>для</w:t>
      </w:r>
      <w:proofErr w:type="gramEnd"/>
      <w:r w:rsidR="007D7DE8" w:rsidRPr="00480F76">
        <w:rPr>
          <w:i/>
          <w:sz w:val="17"/>
          <w:szCs w:val="17"/>
          <w:u w:val="single"/>
        </w:rPr>
        <w:t xml:space="preserve"> </w:t>
      </w:r>
    </w:p>
    <w:p w:rsidR="006E405D" w:rsidRPr="00480F76" w:rsidRDefault="007D7DE8" w:rsidP="004C0DA3">
      <w:pPr>
        <w:pStyle w:val="ad"/>
        <w:tabs>
          <w:tab w:val="clear" w:pos="1980"/>
          <w:tab w:val="left" w:pos="708"/>
        </w:tabs>
        <w:ind w:left="0" w:firstLine="0"/>
        <w:jc w:val="center"/>
        <w:rPr>
          <w:i/>
          <w:sz w:val="17"/>
          <w:szCs w:val="17"/>
          <w:u w:val="single"/>
        </w:rPr>
      </w:pPr>
      <w:r w:rsidRPr="00480F76">
        <w:rPr>
          <w:i/>
          <w:sz w:val="17"/>
          <w:szCs w:val="17"/>
          <w:u w:val="single"/>
        </w:rPr>
        <w:t>Новосибирского техникума железнодорожного транспорта – филиала</w:t>
      </w:r>
      <w:r w:rsidR="006E405D" w:rsidRPr="00480F76">
        <w:rPr>
          <w:i/>
          <w:sz w:val="17"/>
          <w:szCs w:val="17"/>
          <w:u w:val="single"/>
        </w:rPr>
        <w:t xml:space="preserve"> СГУПС</w:t>
      </w:r>
    </w:p>
    <w:p w:rsidR="007D7DE8" w:rsidRPr="00480F76" w:rsidRDefault="007D7DE8" w:rsidP="004C0DA3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7"/>
          <w:szCs w:val="17"/>
        </w:rPr>
      </w:pPr>
    </w:p>
    <w:p w:rsidR="001B6D02" w:rsidRPr="00480F76" w:rsidRDefault="0027391A" w:rsidP="004C0DA3">
      <w:pPr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Обоснование и р</w:t>
      </w:r>
      <w:r w:rsidR="001B6D02" w:rsidRPr="00480F76">
        <w:rPr>
          <w:rFonts w:ascii="Times New Roman" w:hAnsi="Times New Roman"/>
          <w:b/>
          <w:sz w:val="17"/>
          <w:szCs w:val="17"/>
        </w:rPr>
        <w:t>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1B6D02" w:rsidRPr="00480F76" w:rsidTr="001B6D0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480F76" w:rsidRDefault="001B6D02" w:rsidP="004C0DA3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1B6D02" w:rsidRPr="00480F76" w:rsidRDefault="001B6D02" w:rsidP="004C0DA3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480F76" w:rsidRDefault="001B6D02" w:rsidP="004C0D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1B6D02" w:rsidRPr="00480F76" w:rsidRDefault="001B6D02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480F76" w:rsidRDefault="001B6D02" w:rsidP="004C0D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Цена, руб.</w:t>
            </w:r>
          </w:p>
        </w:tc>
      </w:tr>
      <w:tr w:rsidR="001B6D02" w:rsidRPr="00480F76" w:rsidTr="001B6D0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480F76" w:rsidRDefault="001B6D02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Коммерческое предложение ООО «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Икрус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99 764,50</w:t>
            </w:r>
          </w:p>
        </w:tc>
      </w:tr>
      <w:tr w:rsidR="001B6D02" w:rsidRPr="00480F76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480F76" w:rsidRDefault="001B6D02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Выдерка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из </w:t>
            </w: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прайс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листа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ООО «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Деф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90 540,00</w:t>
            </w:r>
          </w:p>
        </w:tc>
      </w:tr>
      <w:tr w:rsidR="001B6D02" w:rsidRPr="00480F76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480F76" w:rsidRDefault="001B6D02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480F76" w:rsidRDefault="001B6D02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480F76" w:rsidRDefault="001B6D02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B6D02" w:rsidRPr="00480F76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6D02" w:rsidRPr="00480F76" w:rsidRDefault="001B6D02" w:rsidP="004C0DA3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480F76" w:rsidRDefault="001B6D02" w:rsidP="004C0DA3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95 152</w:t>
            </w:r>
            <w:r w:rsidR="001B6D02" w:rsidRPr="00480F76">
              <w:rPr>
                <w:rFonts w:ascii="Times New Roman" w:hAnsi="Times New Roman"/>
                <w:sz w:val="17"/>
                <w:szCs w:val="17"/>
              </w:rPr>
              <w:t>,00</w:t>
            </w:r>
          </w:p>
        </w:tc>
      </w:tr>
    </w:tbl>
    <w:p w:rsidR="006E405D" w:rsidRPr="00480F76" w:rsidRDefault="006E405D" w:rsidP="004C0DA3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7"/>
          <w:szCs w:val="17"/>
        </w:rPr>
      </w:pPr>
    </w:p>
    <w:tbl>
      <w:tblPr>
        <w:tblStyle w:val="a6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23"/>
        <w:gridCol w:w="8882"/>
        <w:gridCol w:w="1133"/>
        <w:gridCol w:w="967"/>
      </w:tblGrid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  <w:proofErr w:type="gramEnd"/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>/</w:t>
            </w:r>
            <w:proofErr w:type="spellStart"/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>Наименование продукции, работ, услуг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>Кол-во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Ед. </w:t>
            </w:r>
            <w:proofErr w:type="spellStart"/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>изм</w:t>
            </w:r>
            <w:proofErr w:type="spellEnd"/>
            <w:r w:rsidRPr="00480F76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Костюм рабочий. 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Плотность – не менее 220 г/м.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48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Костюм рабочий. 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Плотность – не менее 220 г/м.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Костюм рабочий. 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Плотность – не менее 220 г/м.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Костюм рабочий. 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Плотность – не менее 220 г/м.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Костюм рабочий. 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Комплектность: куртка – 1 шт., брюки – 1 шт. Ткань – смесовая, состав – не менее 50% хлопок, не более 50% - полиэфир.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Плотность – не менее 220 г/м. Куртка прямого силуэта с потайной застёжкой  на пуговицы, накладными карманами  и отложным воротником, усиленная в области локтей. Брюки прямого силуэта с застёжкой на пуговицы. Накладные карманы. Цвет – «камуфляж». Размер 58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Костюм рабочий. Комплектность: куртка – 1 шт., брюки – 1 шт. Ткань – 100% полиамид, плотность не менее 110 г/м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2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>. Застежка на молнию и кнопки. Цвет черный. Размер 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Куртка рабочая зимняя. Состав ткани – смесовая, не менее 50% полиэфир, не более 50 % хлопок; плотность – не менее 110 г/м. Утеплитель - 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файберлон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 или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синтепон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(плотность  не менее 120 г/м). Потайная застёжка молния + пуговицы. Воротник из искусственного меха. Рукава с внутренними манжетами. Кулиса со стороны подкладки. Размер 48.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Куртка рабочая зимняя. Состав ткани – смесовая, не менее 50% полиэфир, не более 50 % хлопок; плотность – не менее 110 г/м. Утеплитель - 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файберлон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 или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синтепон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(плотность  не менее 120 г/м). Потайная застёжка молния + пуговицы. Воротник из искусственного меха. Рукава с внутренними манжетами. Кулиса со стороны подкладки. Размер 50.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5</w:t>
            </w: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Куртка рабочая зимняя. Состав ткани – смесовая, не менее 50% полиэфир, не более 50 % хлопок; плотность – не менее </w:t>
            </w:r>
            <w:r w:rsidRPr="00480F76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110 г/м. Утеплитель - 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файберлон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 или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синтепон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(плотность  не менее 120 г/м). Потайная застёжка молния + пуговицы. Воротник из искусственного меха. Рукава с внутренними манжетами. Кулиса со стороны подкладки. Размер 54.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lastRenderedPageBreak/>
              <w:t>2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Куртка утеплённая укороченная.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Световозвращающие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полосы. Застежка на молнию и на кнопки. Боковые накладные карманы. Ткань – 100% полиэфир, утеплитель –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синтепон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плотность не менее 300 г/м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2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>. Размер 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Комплект рабочей одежды сварочный. Комплектность: куртка – 1 шт., брюки – 1 шт. Ткань – брезент. Размер 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Косынка рабочая белая, ткань- бязь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tabs>
                <w:tab w:val="center" w:pos="4153"/>
                <w:tab w:val="right" w:pos="8306"/>
              </w:tabs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Фартук рабочий тёмный с нагрудником, ткань- бязь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Фартук водоотталкивающий. Края обработаны. Ткань прорезиненная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на молнии. Ткань – 100% нейлон.  Короткий рукав, накладные карманы. Размер 50.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на молнии. Ткань – 100% нейлон.  Короткий рукав, накладные карманы. Размер 52.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на молнии. Ткань – 100% нейлон.  Короткий рукав, накладные карманы. Размер 54.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на молнии. Ткань – 100% нейлон.  Короткий рукав, накладные карманы. Размер 56.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рабочий с длинным рукавом. Ткань- бязь, 100% хлопок. Цвет – белый. Центральная бортовая застежка на пуговицы, боковые накладные карманы.  Размер 50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рабочий с длинным рукавом. Ткань- бязь, 100% хлопок. Цвет – белый. Центральная бортовая застежка на пуговицы, боковые накладные карманы.  Размер 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рабочий с длинным рукавом. Ткань- бязь, 100% хлопок. Цвет – белый. Центральная бортовая застежка на пуговицы, боковые накладные карманы.  Размер 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рабочий с длинным рукавом. Ткань- бязь, 100% хлопок. Цвет – белый. Центральная бортовая застежка на пуговицы, боковые накладные карманы.  Размер 60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Колпак белый поварской или пилотка, ткань бязь, 100% хлопок.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медицинский с длинным рукавом. Цвет – белый. Центральная застежка на пуговицы, боковые накладные карманы. Ткань – не менее 35% хлопок, не более 65 % полиэстер. Размер 52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медицинский с длинным рукавом. Цвет – белый. Центральная застежка на пуговицы, боковые накладные карманы. Ткань – не менее 35% хлопок, не более 65 % полиэстер. Размер 54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Халат медицинский с длинным рукавом. Цвет – белый. Центральная застежка на пуговицы, боковые накладные карманы. Ткань – не менее 35% хлопок, не более 65 % полиэстер. Размер 56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Брюки рабочие утеплённые, прямой силуэт, с нагрудником и бретелями. Утеплител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ь-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синтепон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. Ткань - смесовая с водоотталкивающей пропиткой. 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Подклад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– 100% полиэстер. Размер-52-54.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</w:tr>
      <w:tr w:rsidR="007D7DE8" w:rsidRPr="00480F76" w:rsidTr="007D7DE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80F76">
            <w:pPr>
              <w:numPr>
                <w:ilvl w:val="0"/>
                <w:numId w:val="24"/>
              </w:numPr>
              <w:ind w:left="301" w:hanging="74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E8" w:rsidRPr="00480F76" w:rsidRDefault="007D7DE8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Берет рабочий. Ткань – шерсть.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DE8" w:rsidRPr="00480F76" w:rsidRDefault="007D7DE8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</w:tr>
    </w:tbl>
    <w:p w:rsidR="00106900" w:rsidRPr="00480F76" w:rsidRDefault="00106900" w:rsidP="004C0DA3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7"/>
          <w:szCs w:val="17"/>
        </w:rPr>
      </w:pPr>
    </w:p>
    <w:p w:rsidR="007D7DE8" w:rsidRPr="00480F76" w:rsidRDefault="007D7DE8" w:rsidP="004C0DA3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7"/>
          <w:szCs w:val="17"/>
        </w:rPr>
      </w:pPr>
    </w:p>
    <w:p w:rsidR="006E405D" w:rsidRPr="00480F76" w:rsidRDefault="006E405D" w:rsidP="004C0DA3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4C0DA3" w:rsidRPr="00480F76" w:rsidRDefault="004C0DA3" w:rsidP="004C0DA3">
      <w:pPr>
        <w:pStyle w:val="1"/>
        <w:jc w:val="center"/>
        <w:rPr>
          <w:sz w:val="17"/>
          <w:szCs w:val="17"/>
        </w:rPr>
      </w:pPr>
      <w:r w:rsidRPr="00480F76">
        <w:rPr>
          <w:sz w:val="17"/>
          <w:szCs w:val="17"/>
        </w:rPr>
        <w:t>ДОГОВОР № _____</w:t>
      </w:r>
    </w:p>
    <w:p w:rsidR="004C0DA3" w:rsidRPr="00480F76" w:rsidRDefault="004C0DA3" w:rsidP="004C0DA3">
      <w:pPr>
        <w:jc w:val="center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на поставку товаров</w:t>
      </w:r>
    </w:p>
    <w:p w:rsidR="004C0DA3" w:rsidRPr="00480F76" w:rsidRDefault="004C0DA3" w:rsidP="004C0DA3">
      <w:pPr>
        <w:ind w:firstLine="360"/>
        <w:jc w:val="center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г. Новосибирск                                                 </w:t>
      </w:r>
      <w:r w:rsidR="00480F76">
        <w:rPr>
          <w:rFonts w:ascii="Times New Roman" w:hAnsi="Times New Roman"/>
          <w:sz w:val="17"/>
          <w:szCs w:val="17"/>
        </w:rPr>
        <w:t xml:space="preserve">                     </w:t>
      </w:r>
      <w:r w:rsidRPr="00480F76">
        <w:rPr>
          <w:rFonts w:ascii="Times New Roman" w:hAnsi="Times New Roman"/>
          <w:sz w:val="17"/>
          <w:szCs w:val="17"/>
        </w:rPr>
        <w:t xml:space="preserve">                                                                                 «___»  __________ 2011г.</w:t>
      </w:r>
    </w:p>
    <w:p w:rsidR="004C0DA3" w:rsidRPr="00480F76" w:rsidRDefault="004C0DA3" w:rsidP="004C0DA3">
      <w:pPr>
        <w:jc w:val="both"/>
        <w:rPr>
          <w:rFonts w:ascii="Times New Roman" w:hAnsi="Times New Roman"/>
          <w:b/>
          <w:sz w:val="17"/>
          <w:szCs w:val="17"/>
        </w:rPr>
      </w:pPr>
    </w:p>
    <w:p w:rsidR="004C0DA3" w:rsidRPr="00480F76" w:rsidRDefault="004C0DA3" w:rsidP="004C0DA3">
      <w:pPr>
        <w:pStyle w:val="a4"/>
        <w:spacing w:after="0"/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480F76">
        <w:rPr>
          <w:rFonts w:ascii="Times New Roman" w:hAnsi="Times New Roman"/>
          <w:b/>
          <w:sz w:val="17"/>
          <w:szCs w:val="17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480F76">
        <w:rPr>
          <w:rFonts w:ascii="Times New Roman" w:hAnsi="Times New Roman"/>
          <w:sz w:val="17"/>
          <w:szCs w:val="17"/>
        </w:rPr>
        <w:t>, именуемое в дальнейшем Заказчик,  в лице директора НТЖТ - филиала СГУПС Ткачука Юрия Константиновича, действующего на основании доверенности № 61 от 31.08.2011г.,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, в </w:t>
      </w:r>
      <w:proofErr w:type="gramStart"/>
      <w:r w:rsidRPr="00480F76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 с Федеральным законом №94-ФЗ от 21.07.2005г, на основании протокола рассмотрения и оценки котировочных заявок №________ от ________, заключили  гражданско-правовой договор бюджетного учреждения – настоящий договор на поставку товаров (далее – договор) о нижеследующем:</w:t>
      </w:r>
    </w:p>
    <w:p w:rsidR="004C0DA3" w:rsidRPr="00480F76" w:rsidRDefault="004C0DA3" w:rsidP="004C0DA3">
      <w:pPr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4C0DA3" w:rsidRPr="00480F76" w:rsidRDefault="004C0DA3" w:rsidP="004C0DA3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1.1. По настоящему договору Поставщик принимает на себя обязательства по поставке товара – специализированной рабочей одежды, а Заказчик обязуется принять товар и оплатить его стоимость. </w:t>
      </w:r>
    </w:p>
    <w:p w:rsidR="004C0DA3" w:rsidRPr="00480F76" w:rsidRDefault="004C0DA3" w:rsidP="004C0DA3">
      <w:pPr>
        <w:ind w:firstLine="360"/>
        <w:jc w:val="both"/>
        <w:rPr>
          <w:rFonts w:ascii="Times New Roman" w:hAnsi="Times New Roman"/>
          <w:sz w:val="17"/>
          <w:szCs w:val="17"/>
        </w:rPr>
      </w:pPr>
      <w:proofErr w:type="gramStart"/>
      <w:r w:rsidRPr="00480F76">
        <w:rPr>
          <w:rFonts w:ascii="Times New Roman" w:hAnsi="Times New Roman"/>
          <w:sz w:val="17"/>
          <w:szCs w:val="17"/>
        </w:rPr>
        <w:t>1.2.Поставщик поставляет специализированную рабочую одежду 28 наименований (костюмы, куртки, комплекты рабочей одежды сварочные, косынки, фартуки, халаты, колпаки или пилотки поварские, брюки, береты) в общем количестве 170 штук для Новосибирского техникума железнодорожного транспорта (НТЖТ) – филиала СГУПС по месту его нахождения.</w:t>
      </w:r>
      <w:proofErr w:type="gramEnd"/>
    </w:p>
    <w:p w:rsidR="004C0DA3" w:rsidRPr="00480F76" w:rsidRDefault="004C0DA3" w:rsidP="004C0DA3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1.3. Перечень, наименование, количество, характеристики и цена поставляемой специализированной рабочей одежды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  <w:r w:rsidRPr="00480F76">
        <w:rPr>
          <w:rFonts w:ascii="Times New Roman" w:hAnsi="Times New Roman"/>
          <w:sz w:val="17"/>
          <w:szCs w:val="17"/>
        </w:rPr>
        <w:tab/>
      </w:r>
    </w:p>
    <w:p w:rsidR="004C0DA3" w:rsidRPr="00480F76" w:rsidRDefault="004C0DA3" w:rsidP="004C0DA3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4C0DA3" w:rsidRPr="00480F76" w:rsidRDefault="004C0DA3" w:rsidP="004C0DA3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2.Цена  договора и порядок оплаты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2.1. Цена договора определяется общей стоимостью товара,  поставляемого по  договору, и составляет _________  рублей</w:t>
      </w:r>
      <w:proofErr w:type="gramStart"/>
      <w:r w:rsidRPr="00480F76">
        <w:rPr>
          <w:rFonts w:ascii="Times New Roman" w:hAnsi="Times New Roman"/>
          <w:sz w:val="17"/>
          <w:szCs w:val="17"/>
        </w:rPr>
        <w:t xml:space="preserve"> (__________), </w:t>
      </w:r>
      <w:proofErr w:type="gramEnd"/>
      <w:r w:rsidRPr="00480F76">
        <w:rPr>
          <w:rFonts w:ascii="Times New Roman" w:hAnsi="Times New Roman"/>
          <w:sz w:val="17"/>
          <w:szCs w:val="17"/>
        </w:rPr>
        <w:t>в том числе НДС.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2.3.Цена поставляемого товара включает в себя стоимость упаковки, транспортной доставки, погрузки-разгрузки, доставки товара в помещение склада, расходы по уплате всех необходимых налогов, пошлин и сборов. 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4C0DA3" w:rsidRPr="00480F76" w:rsidRDefault="004C0DA3" w:rsidP="004C0DA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480F76">
        <w:rPr>
          <w:rFonts w:ascii="Times New Roman" w:hAnsi="Times New Roman"/>
          <w:sz w:val="17"/>
          <w:szCs w:val="17"/>
        </w:rPr>
        <w:t>порядке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4C0DA3" w:rsidRPr="00480F76" w:rsidRDefault="004C0DA3" w:rsidP="004C0DA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4C0DA3" w:rsidRPr="00480F76" w:rsidRDefault="004C0DA3" w:rsidP="004C0D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4C0DA3" w:rsidRPr="00480F76" w:rsidRDefault="004C0DA3" w:rsidP="004C0DA3">
      <w:pPr>
        <w:autoSpaceDE w:val="0"/>
        <w:autoSpaceDN w:val="0"/>
        <w:adjustRightInd w:val="0"/>
        <w:ind w:firstLine="450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4C0DA3" w:rsidRPr="00480F76" w:rsidRDefault="004C0DA3" w:rsidP="004C0DA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3.1.1. Поставщик обязан передать товар Заказчику в </w:t>
      </w:r>
      <w:proofErr w:type="gramStart"/>
      <w:r w:rsidRPr="00480F76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4C0DA3" w:rsidRPr="00480F76" w:rsidRDefault="004C0DA3" w:rsidP="004C0DA3">
      <w:pPr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на склад НТЖТ – филиала Заказчика по адресу: г</w:t>
      </w:r>
      <w:proofErr w:type="gramStart"/>
      <w:r w:rsidRPr="00480F76">
        <w:rPr>
          <w:rFonts w:ascii="Times New Roman" w:hAnsi="Times New Roman"/>
          <w:sz w:val="17"/>
          <w:szCs w:val="17"/>
        </w:rPr>
        <w:t>.Н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овосибирск, </w:t>
      </w:r>
      <w:proofErr w:type="spellStart"/>
      <w:r w:rsidRPr="00480F76">
        <w:rPr>
          <w:rFonts w:ascii="Times New Roman" w:hAnsi="Times New Roman"/>
          <w:sz w:val="17"/>
          <w:szCs w:val="17"/>
        </w:rPr>
        <w:t>ул.Лениногорская</w:t>
      </w:r>
      <w:proofErr w:type="spellEnd"/>
      <w:r w:rsidRPr="00480F76">
        <w:rPr>
          <w:rFonts w:ascii="Times New Roman" w:hAnsi="Times New Roman"/>
          <w:sz w:val="17"/>
          <w:szCs w:val="17"/>
        </w:rPr>
        <w:t>, 80 и своими силами произвести разгрузку и доставку товара в помещение склада.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3.1.3. Поставщик обязан устранять недостатки товара по количеству и комплектности.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3.2.1. Заказчик обязан принять товар и </w:t>
      </w:r>
      <w:proofErr w:type="gramStart"/>
      <w:r w:rsidRPr="00480F76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4C0DA3" w:rsidRPr="00480F76" w:rsidRDefault="004C0DA3" w:rsidP="004C0DA3">
      <w:pPr>
        <w:autoSpaceDE w:val="0"/>
        <w:autoSpaceDN w:val="0"/>
        <w:adjustRightInd w:val="0"/>
        <w:rPr>
          <w:rFonts w:ascii="Times New Roman" w:hAnsi="Times New Roman"/>
          <w:sz w:val="17"/>
          <w:szCs w:val="17"/>
        </w:rPr>
      </w:pPr>
    </w:p>
    <w:p w:rsidR="004C0DA3" w:rsidRPr="00480F76" w:rsidRDefault="004C0DA3" w:rsidP="004C0D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4. Условия  поставки и приемки товара, гарантии качества товара</w:t>
      </w:r>
    </w:p>
    <w:p w:rsidR="004C0DA3" w:rsidRPr="00480F76" w:rsidRDefault="004C0DA3" w:rsidP="004C0DA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4.1. Поставщик обязуется поставить товар на склад филиала Заказчика в течение 10 (десяти) календарных дней со дня заключения договора.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lastRenderedPageBreak/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4.3. Товар считается принятым  Заказчиком по количеству и качеству с момента подписания сторонами товарной накладной.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4.4.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4.5.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4.6. Поставщик обязан предоставлять Заказчику вместе с товаром следующие документы:</w:t>
      </w:r>
    </w:p>
    <w:p w:rsidR="004C0DA3" w:rsidRPr="00480F76" w:rsidRDefault="004C0DA3" w:rsidP="004C0DA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4C0DA3" w:rsidRPr="00480F76" w:rsidRDefault="004C0DA3" w:rsidP="004C0DA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сертификаты соответствия</w:t>
      </w:r>
    </w:p>
    <w:p w:rsidR="004C0DA3" w:rsidRPr="00480F76" w:rsidRDefault="004C0DA3" w:rsidP="004C0DA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технические паспорта и инструкции по эксплуатации на русском языке</w:t>
      </w:r>
    </w:p>
    <w:p w:rsidR="004C0DA3" w:rsidRPr="00480F76" w:rsidRDefault="004C0DA3" w:rsidP="004C0DA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>гарантийную документацию (при наличии срока гарантии)</w:t>
      </w:r>
    </w:p>
    <w:p w:rsidR="004C0DA3" w:rsidRPr="00480F76" w:rsidRDefault="004C0DA3" w:rsidP="004C0DA3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4.7.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4C0DA3" w:rsidRPr="00480F76" w:rsidRDefault="004C0DA3" w:rsidP="004C0DA3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</w:rPr>
      </w:pPr>
    </w:p>
    <w:p w:rsidR="004C0DA3" w:rsidRPr="00480F76" w:rsidRDefault="004C0DA3" w:rsidP="004C0DA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4C0DA3" w:rsidRPr="00480F76" w:rsidRDefault="004C0DA3" w:rsidP="004C0DA3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C0DA3" w:rsidRPr="00480F76" w:rsidRDefault="004C0DA3" w:rsidP="004C0DA3">
      <w:pPr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5.2. В случае поставки товара ненадлежащего качества и не устранения недостатков в соответствии с п.4.4.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5.4. В случае нарушения обязательства, предусмотренного п.2.2.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480F76">
        <w:rPr>
          <w:rFonts w:ascii="Times New Roman" w:hAnsi="Times New Roman"/>
          <w:sz w:val="17"/>
          <w:szCs w:val="17"/>
        </w:rPr>
        <w:t>объеме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. 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5.6.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4C0DA3" w:rsidRPr="00480F76" w:rsidRDefault="004C0DA3" w:rsidP="004C0DA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4C0DA3" w:rsidRPr="00480F76" w:rsidRDefault="004C0DA3" w:rsidP="004C0DA3">
      <w:pPr>
        <w:pStyle w:val="a4"/>
        <w:spacing w:after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4C0DA3" w:rsidRPr="00480F76" w:rsidRDefault="004C0DA3" w:rsidP="004C0DA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C0DA3" w:rsidRPr="00480F76" w:rsidRDefault="004C0DA3" w:rsidP="004C0DA3">
      <w:pPr>
        <w:pStyle w:val="2"/>
        <w:spacing w:after="0" w:line="240" w:lineRule="auto"/>
        <w:ind w:left="0"/>
        <w:rPr>
          <w:rFonts w:ascii="Times New Roman" w:hAnsi="Times New Roman"/>
          <w:b/>
          <w:sz w:val="17"/>
          <w:szCs w:val="17"/>
        </w:rPr>
      </w:pPr>
    </w:p>
    <w:p w:rsidR="004C0DA3" w:rsidRPr="00480F76" w:rsidRDefault="004C0DA3" w:rsidP="004C0DA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7.2. Любые споры, не урегулированные во внесудебном порядке, разрешаются арбитражным судом Новосибирской области.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480F76">
        <w:rPr>
          <w:rFonts w:ascii="Times New Roman" w:hAnsi="Times New Roman"/>
          <w:sz w:val="17"/>
          <w:szCs w:val="17"/>
        </w:rPr>
        <w:t>порядке</w:t>
      </w:r>
      <w:proofErr w:type="gramEnd"/>
      <w:r w:rsidRPr="00480F76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4C0DA3" w:rsidRPr="00480F76" w:rsidRDefault="004C0DA3" w:rsidP="004C0DA3">
      <w:pPr>
        <w:pStyle w:val="2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:rsidR="004C0DA3" w:rsidRPr="00480F76" w:rsidRDefault="004C0DA3" w:rsidP="004C0D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8.Срок действия договора и прочие условия</w:t>
      </w:r>
    </w:p>
    <w:p w:rsidR="004C0DA3" w:rsidRPr="00480F76" w:rsidRDefault="004C0DA3" w:rsidP="004C0DA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8.1. Договор вступает в силу после его подписания сторонами и действует до исполнения сторонами своих обязательств.</w:t>
      </w:r>
    </w:p>
    <w:p w:rsidR="004C0DA3" w:rsidRPr="00480F76" w:rsidRDefault="004C0DA3" w:rsidP="004C0DA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4C0DA3" w:rsidRPr="00480F76" w:rsidRDefault="004C0DA3" w:rsidP="004C0DA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8.3.Настоящий </w:t>
      </w:r>
      <w:proofErr w:type="gramStart"/>
      <w:r w:rsidRPr="00480F76">
        <w:rPr>
          <w:rFonts w:ascii="Times New Roman" w:hAnsi="Times New Roman"/>
          <w:sz w:val="17"/>
          <w:szCs w:val="17"/>
        </w:rPr>
        <w:t>договор</w:t>
      </w:r>
      <w:proofErr w:type="gramEnd"/>
      <w:r w:rsidRPr="00480F76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  <w:r w:rsidRPr="00480F76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4C0DA3" w:rsidRPr="00480F76" w:rsidRDefault="004C0DA3" w:rsidP="004C0DA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:rsidR="004C0DA3" w:rsidRPr="00480F76" w:rsidRDefault="004C0DA3" w:rsidP="004C0DA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 w:rsidRPr="00480F76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5837"/>
        <w:gridCol w:w="5040"/>
      </w:tblGrid>
      <w:tr w:rsidR="004C0DA3" w:rsidRPr="00480F76" w:rsidTr="00721E57">
        <w:tc>
          <w:tcPr>
            <w:tcW w:w="5837" w:type="dxa"/>
          </w:tcPr>
          <w:p w:rsidR="004C0DA3" w:rsidRPr="00480F76" w:rsidRDefault="004C0DA3" w:rsidP="004C0DA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ФГБОУ ВПО «Сибирский государственный университет путей сообщения» (СГУПС) 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480F76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овосибирск, ул.Дуси Ковальчук, д.191, 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 xml:space="preserve">НТЖТ – филиал СГУПС: </w:t>
            </w:r>
            <w:smartTag w:uri="urn:schemas-microsoft-com:office:smarttags" w:element="metricconverter">
              <w:smartTagPr>
                <w:attr w:name="ProductID" w:val="630068 г"/>
              </w:smartTagPr>
              <w:r w:rsidRPr="00480F76">
                <w:rPr>
                  <w:rFonts w:ascii="Times New Roman" w:hAnsi="Times New Roman"/>
                  <w:sz w:val="17"/>
                  <w:szCs w:val="17"/>
                </w:rPr>
                <w:t>630068 г</w:t>
              </w:r>
            </w:smartTag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>овосибирск, ул. Лениногорская, д.80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и-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НТЖТ - филиал СГУПС, 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л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480F76">
              <w:rPr>
                <w:rFonts w:ascii="Times New Roman" w:hAnsi="Times New Roman"/>
                <w:sz w:val="17"/>
                <w:szCs w:val="17"/>
              </w:rPr>
              <w:t>сч</w:t>
            </w:r>
            <w:proofErr w:type="spellEnd"/>
            <w:r w:rsidRPr="00480F76">
              <w:rPr>
                <w:rFonts w:ascii="Times New Roman" w:hAnsi="Times New Roman"/>
                <w:sz w:val="17"/>
                <w:szCs w:val="17"/>
              </w:rPr>
              <w:t xml:space="preserve"> 03511141820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ИНН  5402113155   КПП  540902001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Счет получателя  40105810100000010001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Банк получателя ГРКЦ ГУ Банка России по НСО г</w:t>
            </w:r>
            <w:proofErr w:type="gramStart"/>
            <w:r w:rsidRPr="00480F76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480F76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БИК  045004001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Тел. 8(383)338-38-51, 338-38-53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Директор НТЖТ – филиал СГУПС</w:t>
            </w:r>
          </w:p>
          <w:p w:rsidR="004C0DA3" w:rsidRPr="00480F76" w:rsidRDefault="004C0DA3" w:rsidP="004C0DA3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4C0DA3" w:rsidRPr="00480F76" w:rsidRDefault="004C0DA3" w:rsidP="004C0DA3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________________ Ю.К.Ткачук</w:t>
            </w:r>
          </w:p>
        </w:tc>
        <w:tc>
          <w:tcPr>
            <w:tcW w:w="5040" w:type="dxa"/>
          </w:tcPr>
          <w:p w:rsidR="004C0DA3" w:rsidRPr="00480F76" w:rsidRDefault="004C0DA3" w:rsidP="004C0DA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F76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4C0DA3" w:rsidRPr="00480F76" w:rsidRDefault="004C0DA3" w:rsidP="004C0DA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7D7DE8" w:rsidRPr="00480F76" w:rsidRDefault="007D7DE8" w:rsidP="004C0DA3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7D7DE8" w:rsidRPr="00480F76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0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880" w:hanging="360"/>
      </w:pPr>
    </w:lvl>
    <w:lvl w:ilvl="2" w:tplc="FFFFFFFF">
      <w:start w:val="1"/>
      <w:numFmt w:val="lowerRoman"/>
      <w:lvlText w:val="%3."/>
      <w:lvlJc w:val="right"/>
      <w:pPr>
        <w:ind w:left="1600" w:hanging="180"/>
      </w:pPr>
    </w:lvl>
    <w:lvl w:ilvl="3" w:tplc="FFFFFFFF">
      <w:start w:val="1"/>
      <w:numFmt w:val="decimal"/>
      <w:lvlText w:val="%4."/>
      <w:lvlJc w:val="left"/>
      <w:pPr>
        <w:ind w:left="2320" w:hanging="360"/>
      </w:pPr>
    </w:lvl>
    <w:lvl w:ilvl="4" w:tplc="FFFFFFFF">
      <w:start w:val="1"/>
      <w:numFmt w:val="lowerLetter"/>
      <w:lvlText w:val="%5."/>
      <w:lvlJc w:val="left"/>
      <w:pPr>
        <w:ind w:left="3040" w:hanging="360"/>
      </w:pPr>
    </w:lvl>
    <w:lvl w:ilvl="5" w:tplc="FFFFFFFF">
      <w:start w:val="1"/>
      <w:numFmt w:val="lowerRoman"/>
      <w:lvlText w:val="%6."/>
      <w:lvlJc w:val="right"/>
      <w:pPr>
        <w:ind w:left="3760" w:hanging="180"/>
      </w:pPr>
    </w:lvl>
    <w:lvl w:ilvl="6" w:tplc="FFFFFFFF">
      <w:start w:val="1"/>
      <w:numFmt w:val="decimal"/>
      <w:lvlText w:val="%7."/>
      <w:lvlJc w:val="left"/>
      <w:pPr>
        <w:ind w:left="4480" w:hanging="360"/>
      </w:pPr>
    </w:lvl>
    <w:lvl w:ilvl="7" w:tplc="FFFFFFFF">
      <w:start w:val="1"/>
      <w:numFmt w:val="lowerLetter"/>
      <w:lvlText w:val="%8."/>
      <w:lvlJc w:val="left"/>
      <w:pPr>
        <w:ind w:left="5200" w:hanging="360"/>
      </w:pPr>
    </w:lvl>
    <w:lvl w:ilvl="8" w:tplc="FFFFFFFF">
      <w:start w:val="1"/>
      <w:numFmt w:val="lowerRoman"/>
      <w:lvlText w:val="%9."/>
      <w:lvlJc w:val="right"/>
      <w:pPr>
        <w:ind w:left="5920" w:hanging="180"/>
      </w:pPr>
    </w:lvl>
  </w:abstractNum>
  <w:abstractNum w:abstractNumId="13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391A"/>
    <w:rsid w:val="00274612"/>
    <w:rsid w:val="002A2481"/>
    <w:rsid w:val="002B2F94"/>
    <w:rsid w:val="002E1E3C"/>
    <w:rsid w:val="0031048F"/>
    <w:rsid w:val="003412C7"/>
    <w:rsid w:val="003636E9"/>
    <w:rsid w:val="003962A2"/>
    <w:rsid w:val="003E7B12"/>
    <w:rsid w:val="00401C5C"/>
    <w:rsid w:val="004243AC"/>
    <w:rsid w:val="00472FEE"/>
    <w:rsid w:val="00480F76"/>
    <w:rsid w:val="004B215A"/>
    <w:rsid w:val="004C0AFB"/>
    <w:rsid w:val="004C0DA3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23BBA"/>
    <w:rsid w:val="00634519"/>
    <w:rsid w:val="006516FB"/>
    <w:rsid w:val="006A3E30"/>
    <w:rsid w:val="006B1556"/>
    <w:rsid w:val="006B378B"/>
    <w:rsid w:val="006C7BD8"/>
    <w:rsid w:val="006D28E7"/>
    <w:rsid w:val="006E405D"/>
    <w:rsid w:val="00701093"/>
    <w:rsid w:val="007110CD"/>
    <w:rsid w:val="007438E8"/>
    <w:rsid w:val="007666A0"/>
    <w:rsid w:val="007B7E40"/>
    <w:rsid w:val="007C7DA9"/>
    <w:rsid w:val="007D7DE8"/>
    <w:rsid w:val="007F4687"/>
    <w:rsid w:val="00811649"/>
    <w:rsid w:val="00843E74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42D3E"/>
    <w:rsid w:val="009741A4"/>
    <w:rsid w:val="00992CC0"/>
    <w:rsid w:val="009C4916"/>
    <w:rsid w:val="009F4B7E"/>
    <w:rsid w:val="00A105CB"/>
    <w:rsid w:val="00A35231"/>
    <w:rsid w:val="00A619F9"/>
    <w:rsid w:val="00A844D5"/>
    <w:rsid w:val="00A86B70"/>
    <w:rsid w:val="00AA3E11"/>
    <w:rsid w:val="00AD5D76"/>
    <w:rsid w:val="00AE688A"/>
    <w:rsid w:val="00B04DE0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48CA"/>
    <w:rsid w:val="00C67577"/>
    <w:rsid w:val="00C8192B"/>
    <w:rsid w:val="00D052E5"/>
    <w:rsid w:val="00D05A5E"/>
    <w:rsid w:val="00D53CE6"/>
    <w:rsid w:val="00D55CDB"/>
    <w:rsid w:val="00D621F7"/>
    <w:rsid w:val="00DA1C81"/>
    <w:rsid w:val="00DB3891"/>
    <w:rsid w:val="00DB721D"/>
    <w:rsid w:val="00DD109C"/>
    <w:rsid w:val="00DD4D2D"/>
    <w:rsid w:val="00E36CBF"/>
    <w:rsid w:val="00E960BD"/>
    <w:rsid w:val="00EA0512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22</cp:revision>
  <cp:lastPrinted>2011-09-15T04:30:00Z</cp:lastPrinted>
  <dcterms:created xsi:type="dcterms:W3CDTF">2011-09-14T08:27:00Z</dcterms:created>
  <dcterms:modified xsi:type="dcterms:W3CDTF">2011-10-11T03:31:00Z</dcterms:modified>
</cp:coreProperties>
</file>