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AD7EE7">
        <w:rPr>
          <w:rFonts w:ascii="Times New Roman" w:hAnsi="Times New Roman"/>
        </w:rPr>
        <w:t>«___»  __________ 2012</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w:t>
      </w:r>
      <w:r w:rsidR="00AA526C">
        <w:rPr>
          <w:rFonts w:ascii="Times New Roman" w:hAnsi="Times New Roman"/>
        </w:rPr>
        <w:t>Манакова Алексея Леонидовича</w:t>
      </w:r>
      <w:r w:rsidRPr="00BC6AE3">
        <w:rPr>
          <w:rFonts w:ascii="Times New Roman" w:hAnsi="Times New Roman"/>
        </w:rPr>
        <w:t>, действующего на основании д</w:t>
      </w:r>
      <w:r w:rsidR="00AA526C">
        <w:rPr>
          <w:rFonts w:ascii="Times New Roman" w:hAnsi="Times New Roman"/>
        </w:rPr>
        <w:t>оверенности № 66 от 01.09.2011г.</w:t>
      </w:r>
      <w:r w:rsidR="00916EA4">
        <w:rPr>
          <w:rFonts w:ascii="Times New Roman" w:hAnsi="Times New Roman"/>
        </w:rPr>
        <w:t>,</w:t>
      </w:r>
      <w:r w:rsidRPr="00BC6AE3">
        <w:rPr>
          <w:rFonts w:ascii="Times New Roman" w:hAnsi="Times New Roman"/>
        </w:rPr>
        <w:t xml:space="preserve"> с одной стороны, и</w:t>
      </w:r>
      <w:r w:rsidR="00FA2317">
        <w:rPr>
          <w:rFonts w:ascii="Times New Roman" w:hAnsi="Times New Roman"/>
        </w:rPr>
        <w:t xml:space="preserve"> </w:t>
      </w:r>
      <w:r w:rsidR="00FA2317">
        <w:rPr>
          <w:rFonts w:ascii="Times New Roman" w:hAnsi="Times New Roman"/>
          <w:b/>
        </w:rPr>
        <w:t>Общество с ограниченной ответственностью «Альянс СТС»</w:t>
      </w:r>
      <w:r w:rsidRPr="00BC6AE3">
        <w:rPr>
          <w:rFonts w:ascii="Times New Roman" w:hAnsi="Times New Roman"/>
        </w:rPr>
        <w:t xml:space="preserve"> </w:t>
      </w:r>
      <w:r w:rsidR="005358CA">
        <w:rPr>
          <w:rFonts w:ascii="Times New Roman" w:hAnsi="Times New Roman"/>
          <w:b/>
        </w:rPr>
        <w:t xml:space="preserve"> </w:t>
      </w:r>
      <w:r w:rsidRPr="00BC6AE3">
        <w:rPr>
          <w:rFonts w:ascii="Times New Roman" w:hAnsi="Times New Roman"/>
        </w:rPr>
        <w:t xml:space="preserve"> именуемое в дальнейшем Постав</w:t>
      </w:r>
      <w:r w:rsidR="00361214">
        <w:rPr>
          <w:rFonts w:ascii="Times New Roman" w:hAnsi="Times New Roman"/>
        </w:rPr>
        <w:t>щик, в лице</w:t>
      </w:r>
      <w:r w:rsidR="00361214" w:rsidRPr="00361214">
        <w:t xml:space="preserve"> </w:t>
      </w:r>
      <w:r w:rsidR="00FA2317">
        <w:rPr>
          <w:rFonts w:ascii="Times New Roman" w:hAnsi="Times New Roman"/>
        </w:rPr>
        <w:t>директора Алтухова Алексея Анатольевича</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с другой стороны, в</w:t>
      </w:r>
      <w:proofErr w:type="gramEnd"/>
      <w:r w:rsidRPr="00BC6AE3">
        <w:rPr>
          <w:rFonts w:ascii="Times New Roman" w:hAnsi="Times New Roman"/>
        </w:rPr>
        <w:t xml:space="preserve"> </w:t>
      </w:r>
      <w:proofErr w:type="gramStart"/>
      <w:r w:rsidRPr="00BC6AE3">
        <w:rPr>
          <w:rFonts w:ascii="Times New Roman" w:hAnsi="Times New Roman"/>
        </w:rPr>
        <w:t>результате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916EA4">
        <w:rPr>
          <w:rFonts w:ascii="Times New Roman" w:hAnsi="Times New Roman"/>
        </w:rPr>
        <w:t>м</w:t>
      </w:r>
      <w:r w:rsidR="00AA526C">
        <w:rPr>
          <w:rFonts w:ascii="Times New Roman" w:hAnsi="Times New Roman"/>
        </w:rPr>
        <w:t>е №ЭА-81</w:t>
      </w:r>
      <w:r w:rsidR="00FA2317">
        <w:rPr>
          <w:rFonts w:ascii="Times New Roman" w:hAnsi="Times New Roman"/>
        </w:rPr>
        <w:t>/ 0351100001712000143</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w:t>
      </w:r>
      <w:r w:rsidR="005358CA">
        <w:rPr>
          <w:rFonts w:ascii="Times New Roman" w:hAnsi="Times New Roman"/>
        </w:rPr>
        <w:t>л</w:t>
      </w:r>
      <w:r w:rsidR="00FA2317">
        <w:rPr>
          <w:rFonts w:ascii="Times New Roman" w:hAnsi="Times New Roman"/>
        </w:rPr>
        <w:t>ектронной форме от  30.07.2012г.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w:t>
      </w:r>
      <w:r w:rsidR="00A80A4E">
        <w:rPr>
          <w:rFonts w:ascii="Times New Roman" w:hAnsi="Times New Roman"/>
        </w:rPr>
        <w:t xml:space="preserve"> </w:t>
      </w:r>
      <w:r w:rsidR="00AA526C">
        <w:rPr>
          <w:rFonts w:ascii="Times New Roman" w:hAnsi="Times New Roman"/>
        </w:rPr>
        <w:t>постельных принадлежностей</w:t>
      </w:r>
      <w:r w:rsidRPr="00BC6AE3">
        <w:rPr>
          <w:rFonts w:ascii="Times New Roman" w:hAnsi="Times New Roman"/>
        </w:rPr>
        <w:t>, а Заказчик обязуется принять товар и оплатить его стоимость.</w:t>
      </w:r>
    </w:p>
    <w:p w:rsidR="00E371DE" w:rsidRPr="004B5DE0" w:rsidRDefault="00916EA4" w:rsidP="004B5DE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w:t>
      </w:r>
      <w:r w:rsidRPr="00916EA4">
        <w:rPr>
          <w:rFonts w:ascii="Times New Roman" w:hAnsi="Times New Roman"/>
          <w:kern w:val="0"/>
          <w:lang w:eastAsia="ru-RU"/>
        </w:rPr>
        <w:t xml:space="preserve">.2.Поставщик поставляет для </w:t>
      </w:r>
      <w:r w:rsidR="00AA526C">
        <w:rPr>
          <w:rFonts w:ascii="Times New Roman" w:hAnsi="Times New Roman"/>
          <w:kern w:val="0"/>
          <w:lang w:eastAsia="ru-RU"/>
        </w:rPr>
        <w:t xml:space="preserve">студенческого городка </w:t>
      </w:r>
      <w:r w:rsidRPr="00916EA4">
        <w:rPr>
          <w:rFonts w:ascii="Times New Roman" w:hAnsi="Times New Roman"/>
          <w:kern w:val="0"/>
          <w:lang w:eastAsia="ru-RU"/>
        </w:rPr>
        <w:t xml:space="preserve"> Заказчика  следующие п</w:t>
      </w:r>
      <w:r w:rsidR="00AA526C">
        <w:rPr>
          <w:rFonts w:ascii="Times New Roman" w:hAnsi="Times New Roman"/>
          <w:kern w:val="0"/>
          <w:lang w:eastAsia="ru-RU"/>
        </w:rPr>
        <w:t>остельные принадлежности</w:t>
      </w:r>
      <w:r w:rsidRPr="00916EA4">
        <w:rPr>
          <w:rFonts w:ascii="Times New Roman" w:hAnsi="Times New Roman"/>
          <w:kern w:val="0"/>
          <w:lang w:eastAsia="ru-RU"/>
        </w:rPr>
        <w:t>:</w:t>
      </w:r>
      <w:r w:rsidR="00AA526C">
        <w:rPr>
          <w:rFonts w:ascii="Times New Roman" w:hAnsi="Times New Roman"/>
          <w:kern w:val="0"/>
          <w:lang w:eastAsia="ru-RU"/>
        </w:rPr>
        <w:t xml:space="preserve"> постельн</w:t>
      </w:r>
      <w:r w:rsidR="004B5DE0">
        <w:rPr>
          <w:rFonts w:ascii="Times New Roman" w:hAnsi="Times New Roman"/>
          <w:kern w:val="0"/>
          <w:lang w:eastAsia="ru-RU"/>
        </w:rPr>
        <w:t>ое белье в комплектах, покрывала</w:t>
      </w:r>
      <w:r w:rsidR="00AA526C">
        <w:rPr>
          <w:rFonts w:ascii="Times New Roman" w:hAnsi="Times New Roman"/>
          <w:kern w:val="0"/>
          <w:lang w:eastAsia="ru-RU"/>
        </w:rPr>
        <w:t>, поду</w:t>
      </w:r>
      <w:r w:rsidR="004B5DE0">
        <w:rPr>
          <w:rFonts w:ascii="Times New Roman" w:hAnsi="Times New Roman"/>
          <w:kern w:val="0"/>
          <w:lang w:eastAsia="ru-RU"/>
        </w:rPr>
        <w:t>шки, матрацы, одеяла, полотенца</w:t>
      </w:r>
      <w:r w:rsidRPr="00916EA4">
        <w:rPr>
          <w:rFonts w:ascii="Times New Roman" w:hAnsi="Times New Roman"/>
          <w:kern w:val="0"/>
          <w:lang w:eastAsia="ru-RU"/>
        </w:rPr>
        <w:t xml:space="preserve">. </w:t>
      </w:r>
    </w:p>
    <w:p w:rsidR="009F7D8A" w:rsidRDefault="00E371DE" w:rsidP="009F7D8A">
      <w:pPr>
        <w:spacing w:after="0" w:line="240" w:lineRule="auto"/>
        <w:ind w:firstLine="360"/>
        <w:jc w:val="both"/>
        <w:rPr>
          <w:rFonts w:ascii="Times New Roman" w:hAnsi="Times New Roman"/>
        </w:rPr>
      </w:pPr>
      <w:r>
        <w:rPr>
          <w:rFonts w:ascii="Times New Roman" w:hAnsi="Times New Roman"/>
        </w:rPr>
        <w:t>1.</w:t>
      </w:r>
      <w:r w:rsidR="004B5DE0">
        <w:rPr>
          <w:rFonts w:ascii="Times New Roman" w:hAnsi="Times New Roman"/>
        </w:rPr>
        <w:t>3</w:t>
      </w:r>
      <w:r w:rsidR="00AD7EE7">
        <w:rPr>
          <w:rFonts w:ascii="Times New Roman" w:hAnsi="Times New Roman"/>
        </w:rPr>
        <w:t>.</w:t>
      </w:r>
      <w:r w:rsidR="00504E1A">
        <w:rPr>
          <w:rFonts w:ascii="Times New Roman" w:hAnsi="Times New Roman"/>
        </w:rPr>
        <w:t xml:space="preserve">Наименование, </w:t>
      </w:r>
      <w:r w:rsidR="009F7D8A" w:rsidRPr="00BC6AE3">
        <w:rPr>
          <w:rFonts w:ascii="Times New Roman" w:hAnsi="Times New Roman"/>
        </w:rPr>
        <w:t>качественные характеристики,</w:t>
      </w:r>
      <w:r w:rsidR="00504E1A">
        <w:rPr>
          <w:rFonts w:ascii="Times New Roman" w:hAnsi="Times New Roman"/>
        </w:rPr>
        <w:t xml:space="preserve"> количество и </w:t>
      </w:r>
      <w:r w:rsidR="009F7D8A" w:rsidRPr="00BC6AE3">
        <w:rPr>
          <w:rFonts w:ascii="Times New Roman" w:hAnsi="Times New Roman"/>
        </w:rPr>
        <w:t xml:space="preserve"> цена поставля</w:t>
      </w:r>
      <w:r w:rsidR="004B5DE0">
        <w:rPr>
          <w:rFonts w:ascii="Times New Roman" w:hAnsi="Times New Roman"/>
        </w:rPr>
        <w:t>емых постельных принадлежностей</w:t>
      </w:r>
      <w:r w:rsidR="009F7D8A">
        <w:rPr>
          <w:rFonts w:ascii="Times New Roman" w:hAnsi="Times New Roman"/>
        </w:rPr>
        <w:t xml:space="preserve"> </w:t>
      </w:r>
      <w:r w:rsidR="009F7D8A" w:rsidRPr="00BC6AE3">
        <w:rPr>
          <w:rFonts w:ascii="Times New Roman" w:hAnsi="Times New Roman"/>
        </w:rPr>
        <w:t xml:space="preserve"> (далее – товар) приведены в спецификации, являющейся приложением №1 к настоящему договору.</w:t>
      </w:r>
    </w:p>
    <w:p w:rsidR="004B5DE0" w:rsidRDefault="004B5DE0" w:rsidP="009F7D8A">
      <w:pPr>
        <w:spacing w:after="0" w:line="240" w:lineRule="auto"/>
        <w:ind w:firstLine="360"/>
        <w:jc w:val="both"/>
        <w:rPr>
          <w:rFonts w:ascii="Times New Roman" w:hAnsi="Times New Roman"/>
        </w:rPr>
      </w:pPr>
      <w:r>
        <w:rPr>
          <w:rFonts w:ascii="Times New Roman" w:hAnsi="Times New Roman"/>
        </w:rPr>
        <w:t xml:space="preserve">1.4.Поставка товара производится силами Поставщика на бельевой склад Заказчика, расположенный в общежитии по </w:t>
      </w:r>
      <w:proofErr w:type="spellStart"/>
      <w:r>
        <w:rPr>
          <w:rFonts w:ascii="Times New Roman" w:hAnsi="Times New Roman"/>
        </w:rPr>
        <w:t>ул</w:t>
      </w:r>
      <w:proofErr w:type="gramStart"/>
      <w:r>
        <w:rPr>
          <w:rFonts w:ascii="Times New Roman" w:hAnsi="Times New Roman"/>
        </w:rPr>
        <w:t>.Д</w:t>
      </w:r>
      <w:proofErr w:type="gramEnd"/>
      <w:r>
        <w:rPr>
          <w:rFonts w:ascii="Times New Roman" w:hAnsi="Times New Roman"/>
        </w:rPr>
        <w:t>уси</w:t>
      </w:r>
      <w:proofErr w:type="spellEnd"/>
      <w:r>
        <w:rPr>
          <w:rFonts w:ascii="Times New Roman" w:hAnsi="Times New Roman"/>
        </w:rPr>
        <w:t xml:space="preserve"> Ковальчук, 187.</w:t>
      </w:r>
    </w:p>
    <w:p w:rsidR="004B5DE0" w:rsidRPr="00BC6AE3" w:rsidRDefault="00A5648D" w:rsidP="009F7D8A">
      <w:pPr>
        <w:spacing w:after="0" w:line="240" w:lineRule="auto"/>
        <w:ind w:firstLine="360"/>
        <w:jc w:val="both"/>
        <w:rPr>
          <w:rFonts w:ascii="Times New Roman" w:hAnsi="Times New Roman"/>
        </w:rPr>
      </w:pPr>
      <w:r>
        <w:rPr>
          <w:rFonts w:ascii="Times New Roman" w:hAnsi="Times New Roman"/>
        </w:rPr>
        <w:t>1.5</w:t>
      </w:r>
      <w:r w:rsidR="004B5DE0">
        <w:rPr>
          <w:rFonts w:ascii="Times New Roman" w:hAnsi="Times New Roman"/>
        </w:rPr>
        <w:t>. Страна происхождения пост</w:t>
      </w:r>
      <w:r w:rsidR="006E4E80">
        <w:rPr>
          <w:rFonts w:ascii="Times New Roman" w:hAnsi="Times New Roman"/>
        </w:rPr>
        <w:t>авляемого товара – Россия.</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w:t>
      </w:r>
      <w:r w:rsidR="00361214">
        <w:rPr>
          <w:rFonts w:ascii="Times New Roman" w:hAnsi="Times New Roman" w:cs="Times New Roman"/>
        </w:rPr>
        <w:t xml:space="preserve">говору, </w:t>
      </w:r>
      <w:r w:rsidR="00AD7EE7">
        <w:rPr>
          <w:rFonts w:ascii="Times New Roman" w:hAnsi="Times New Roman" w:cs="Times New Roman"/>
        </w:rPr>
        <w:t xml:space="preserve"> и</w:t>
      </w:r>
      <w:r w:rsidR="004F424B">
        <w:rPr>
          <w:rFonts w:ascii="Times New Roman" w:hAnsi="Times New Roman" w:cs="Times New Roman"/>
        </w:rPr>
        <w:t xml:space="preserve"> составляет  627 493, 44 рублей (шестьсот двадцать семь тысяч четыреста девяносто три рубля 44 копейки</w:t>
      </w:r>
      <w:r w:rsidR="007217A9">
        <w:rPr>
          <w:rFonts w:ascii="Times New Roman" w:hAnsi="Times New Roman" w:cs="Times New Roman"/>
        </w:rPr>
        <w:t>)</w:t>
      </w:r>
      <w:r w:rsidRPr="00BC6AE3">
        <w:rPr>
          <w:rFonts w:ascii="Times New Roman" w:hAnsi="Times New Roman" w:cs="Times New Roman"/>
        </w:rPr>
        <w:t>, в том числе НДС</w:t>
      </w:r>
      <w:r w:rsidR="004F424B">
        <w:rPr>
          <w:rFonts w:ascii="Times New Roman" w:hAnsi="Times New Roman" w:cs="Times New Roman"/>
        </w:rPr>
        <w:t>-18%</w:t>
      </w:r>
      <w:r w:rsidRPr="00BC6AE3">
        <w:rPr>
          <w:rFonts w:ascii="Times New Roman" w:hAnsi="Times New Roman" w:cs="Times New Roman"/>
        </w:rPr>
        <w:t>.</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sidR="00233B2B">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sidR="00233B2B">
        <w:rPr>
          <w:rFonts w:ascii="Times New Roman" w:hAnsi="Times New Roman" w:cs="Times New Roman"/>
        </w:rPr>
        <w:t>оварная накладная</w:t>
      </w:r>
      <w:r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w:t>
      </w:r>
      <w:r w:rsidR="00AD7EE7">
        <w:rPr>
          <w:rFonts w:ascii="Times New Roman" w:hAnsi="Times New Roman" w:cs="Times New Roman"/>
        </w:rPr>
        <w:t>асходы,</w:t>
      </w:r>
      <w:r w:rsidR="00E371DE">
        <w:rPr>
          <w:rFonts w:ascii="Times New Roman" w:hAnsi="Times New Roman" w:cs="Times New Roman"/>
        </w:rPr>
        <w:t xml:space="preserve"> доставку,</w:t>
      </w:r>
      <w:r w:rsidR="00AD7EE7">
        <w:rPr>
          <w:rFonts w:ascii="Times New Roman" w:hAnsi="Times New Roman" w:cs="Times New Roman"/>
        </w:rPr>
        <w:t xml:space="preserve"> погрузку и разгрузку</w:t>
      </w:r>
      <w:r w:rsidR="00233B2B">
        <w:rPr>
          <w:rFonts w:ascii="Times New Roman" w:hAnsi="Times New Roman" w:cs="Times New Roman"/>
        </w:rPr>
        <w:t xml:space="preserve"> на </w:t>
      </w:r>
      <w:r w:rsidR="004B5DE0">
        <w:rPr>
          <w:rFonts w:ascii="Times New Roman" w:hAnsi="Times New Roman" w:cs="Times New Roman"/>
        </w:rPr>
        <w:t xml:space="preserve">бельевой </w:t>
      </w:r>
      <w:r w:rsidR="00233B2B">
        <w:rPr>
          <w:rFonts w:ascii="Times New Roman" w:hAnsi="Times New Roman" w:cs="Times New Roman"/>
        </w:rPr>
        <w:t>склад Заказчика</w:t>
      </w:r>
      <w:r w:rsidRPr="00BC6AE3">
        <w:rPr>
          <w:rFonts w:ascii="Times New Roman" w:hAnsi="Times New Roman" w:cs="Times New Roman"/>
        </w:rPr>
        <w:t>, расходы по уплате всех необходимых налогов, сборов и пошлин.</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00E371DE">
        <w:rPr>
          <w:rFonts w:ascii="Times New Roman" w:hAnsi="Times New Roman"/>
        </w:rPr>
        <w:t>4</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3B3FDB">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E5BC6">
        <w:rPr>
          <w:rFonts w:ascii="Times New Roman" w:hAnsi="Times New Roman"/>
        </w:rPr>
        <w:t xml:space="preserve"> на </w:t>
      </w:r>
      <w:r w:rsidR="004B5DE0">
        <w:rPr>
          <w:rFonts w:ascii="Times New Roman" w:hAnsi="Times New Roman"/>
        </w:rPr>
        <w:t xml:space="preserve">бельевой </w:t>
      </w:r>
      <w:r w:rsidR="000E5BC6">
        <w:rPr>
          <w:rFonts w:ascii="Times New Roman" w:hAnsi="Times New Roman"/>
        </w:rPr>
        <w:t>склад Заказчика</w:t>
      </w:r>
      <w:r w:rsidR="0072027B">
        <w:rPr>
          <w:rFonts w:ascii="Times New Roman" w:hAnsi="Times New Roman"/>
        </w:rPr>
        <w:t xml:space="preserve">  в те</w:t>
      </w:r>
      <w:r w:rsidR="004B5DE0">
        <w:rPr>
          <w:rFonts w:ascii="Times New Roman" w:hAnsi="Times New Roman"/>
        </w:rPr>
        <w:t>чение 7 (семи</w:t>
      </w:r>
      <w:r w:rsidR="003B3FDB">
        <w:rPr>
          <w:rFonts w:ascii="Times New Roman" w:hAnsi="Times New Roman"/>
        </w:rPr>
        <w:t>)</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w:t>
      </w:r>
      <w:r w:rsidR="00C94F66">
        <w:rPr>
          <w:rFonts w:ascii="Times New Roman" w:hAnsi="Times New Roman"/>
        </w:rPr>
        <w:t xml:space="preserve">вать сохранность товара. Упаковка товара </w:t>
      </w:r>
      <w:r w:rsidRPr="005D793F">
        <w:rPr>
          <w:rFonts w:ascii="Times New Roman" w:hAnsi="Times New Roman"/>
        </w:rPr>
        <w:t xml:space="preserve"> должна иметь необходимые маркиро</w:t>
      </w:r>
      <w:r w:rsidR="00C94F66">
        <w:rPr>
          <w:rFonts w:ascii="Times New Roman" w:hAnsi="Times New Roman"/>
        </w:rPr>
        <w:t>вки, наклейки, пломбы, а также давать</w:t>
      </w:r>
      <w:r w:rsidRPr="005D793F">
        <w:rPr>
          <w:rFonts w:ascii="Times New Roman" w:hAnsi="Times New Roman"/>
        </w:rPr>
        <w:t xml:space="preserve">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251403" w:rsidRPr="00C94F66" w:rsidRDefault="009F7D8A" w:rsidP="00C94F66">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9F7D8A" w:rsidRPr="0064344C" w:rsidRDefault="0064344C"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w:t>
      </w:r>
      <w:r w:rsidR="00E371DE">
        <w:rPr>
          <w:rFonts w:ascii="Times New Roman" w:hAnsi="Times New Roman"/>
        </w:rPr>
        <w:t xml:space="preserve"> документа, подтверждающего страну происхождения поставляемого товара</w:t>
      </w:r>
    </w:p>
    <w:p w:rsidR="009F7D8A" w:rsidRPr="00C94F66" w:rsidRDefault="009F7D8A" w:rsidP="00C94F66">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r w:rsidRPr="00C94F66">
        <w:rPr>
          <w:rFonts w:ascii="Times New Roman" w:hAnsi="Times New Roman"/>
        </w:rPr>
        <w:t xml:space="preserve"> </w:t>
      </w:r>
    </w:p>
    <w:p w:rsidR="009F7D8A"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C94F66" w:rsidRPr="00BC6AE3" w:rsidRDefault="00C94F66"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244991">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rPr>
          <w:rFonts w:ascii="Times New Roman" w:hAnsi="Times New Roman" w:cs="Times New Roman"/>
        </w:rPr>
      </w:pPr>
    </w:p>
    <w:p w:rsidR="009F7D8A" w:rsidRPr="00BC6AE3" w:rsidRDefault="00FF476E" w:rsidP="009F7D8A">
      <w:pPr>
        <w:autoSpaceDE w:val="0"/>
        <w:autoSpaceDN w:val="0"/>
        <w:adjustRightInd w:val="0"/>
        <w:spacing w:after="0"/>
        <w:jc w:val="center"/>
        <w:rPr>
          <w:rFonts w:ascii="Times New Roman" w:hAnsi="Times New Roman"/>
          <w:b/>
        </w:rPr>
      </w:pPr>
      <w:r>
        <w:rPr>
          <w:rFonts w:ascii="Times New Roman" w:hAnsi="Times New Roman"/>
          <w:b/>
        </w:rPr>
        <w:t>8</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FF476E">
        <w:rPr>
          <w:rFonts w:ascii="Times New Roman" w:hAnsi="Times New Roman"/>
        </w:rPr>
        <w:t>8</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w:t>
      </w:r>
      <w:r w:rsidR="00FF476E">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233B2B"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FA2317" w:rsidRDefault="0072027B" w:rsidP="0072027B">
            <w:pPr>
              <w:suppressAutoHyphens w:val="0"/>
              <w:spacing w:after="0" w:line="240" w:lineRule="auto"/>
              <w:jc w:val="both"/>
              <w:rPr>
                <w:rFonts w:ascii="Times New Roman" w:hAnsi="Times New Roman"/>
                <w:b/>
                <w:kern w:val="0"/>
                <w:lang w:eastAsia="ru-RU"/>
              </w:rPr>
            </w:pPr>
            <w:r w:rsidRPr="00FA2317">
              <w:rPr>
                <w:rFonts w:ascii="Times New Roman" w:hAnsi="Times New Roman"/>
                <w:b/>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w:t>
            </w:r>
            <w:proofErr w:type="spellStart"/>
            <w:r w:rsidRPr="0072027B">
              <w:rPr>
                <w:rFonts w:ascii="Times New Roman" w:hAnsi="Times New Roman"/>
                <w:kern w:val="0"/>
                <w:lang w:eastAsia="ru-RU"/>
              </w:rPr>
              <w:t>ул.Д.Ковальчук</w:t>
            </w:r>
            <w:proofErr w:type="spellEnd"/>
            <w:r w:rsidRPr="0072027B">
              <w:rPr>
                <w:rFonts w:ascii="Times New Roman" w:hAnsi="Times New Roman"/>
                <w:kern w:val="0"/>
                <w:lang w:eastAsia="ru-RU"/>
              </w:rPr>
              <w:t xml:space="preserve">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 xml:space="preserve">Банк: ГРКЦ ГУ Банка России по Новосибирской обл. </w:t>
            </w:r>
            <w:proofErr w:type="spellStart"/>
            <w:r w:rsidRPr="0072027B">
              <w:rPr>
                <w:rFonts w:ascii="Times New Roman" w:hAnsi="Times New Roman"/>
                <w:kern w:val="0"/>
                <w:lang w:eastAsia="ru-RU"/>
              </w:rPr>
              <w:t>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roofErr w:type="spellEnd"/>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Pr="00BC6AE3" w:rsidRDefault="009F7D8A" w:rsidP="0009211E">
            <w:pPr>
              <w:spacing w:after="0"/>
              <w:rPr>
                <w:rFonts w:ascii="Times New Roman" w:hAnsi="Times New Roman"/>
              </w:rPr>
            </w:pPr>
          </w:p>
          <w:p w:rsidR="009F7D8A" w:rsidRPr="00BC6AE3" w:rsidRDefault="009F7D8A" w:rsidP="00D24C2A">
            <w:pPr>
              <w:spacing w:after="0" w:line="240" w:lineRule="auto"/>
              <w:rPr>
                <w:rFonts w:ascii="Times New Roman" w:hAnsi="Times New Roman"/>
              </w:rPr>
            </w:pPr>
            <w:r w:rsidRPr="00BC6AE3">
              <w:rPr>
                <w:rFonts w:ascii="Times New Roman" w:hAnsi="Times New Roman"/>
              </w:rPr>
              <w:t>Проректор СГУПС</w:t>
            </w:r>
          </w:p>
          <w:p w:rsidR="009F7D8A" w:rsidRPr="00BC6AE3" w:rsidRDefault="009F7D8A" w:rsidP="0009211E">
            <w:pPr>
              <w:spacing w:after="0"/>
              <w:rPr>
                <w:rFonts w:ascii="Times New Roman" w:hAnsi="Times New Roman"/>
              </w:rPr>
            </w:pPr>
          </w:p>
          <w:p w:rsidR="009F7D8A" w:rsidRDefault="00A5648D" w:rsidP="0009211E">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А.Л.Манаков</w:t>
            </w:r>
            <w:proofErr w:type="spellEnd"/>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9F7D8A" w:rsidRDefault="00FA2317" w:rsidP="003B3FDB">
            <w:pPr>
              <w:pStyle w:val="2"/>
              <w:spacing w:after="0" w:line="240" w:lineRule="auto"/>
              <w:jc w:val="both"/>
              <w:rPr>
                <w:rFonts w:ascii="Times New Roman" w:hAnsi="Times New Roman" w:cs="Times New Roman"/>
                <w:b/>
              </w:rPr>
            </w:pPr>
            <w:r w:rsidRPr="00FA2317">
              <w:rPr>
                <w:rFonts w:ascii="Times New Roman" w:hAnsi="Times New Roman" w:cs="Times New Roman"/>
                <w:b/>
              </w:rPr>
              <w:t>ООО «Альянс СТС»</w:t>
            </w:r>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 xml:space="preserve">630102 г. Новосибирск, </w:t>
            </w:r>
            <w:proofErr w:type="spellStart"/>
            <w:r>
              <w:rPr>
                <w:rFonts w:ascii="Times New Roman" w:hAnsi="Times New Roman" w:cs="Times New Roman"/>
              </w:rPr>
              <w:t>ул</w:t>
            </w:r>
            <w:proofErr w:type="gramStart"/>
            <w:r>
              <w:rPr>
                <w:rFonts w:ascii="Times New Roman" w:hAnsi="Times New Roman" w:cs="Times New Roman"/>
              </w:rPr>
              <w:t>.Н</w:t>
            </w:r>
            <w:proofErr w:type="gramEnd"/>
            <w:r>
              <w:rPr>
                <w:rFonts w:ascii="Times New Roman" w:hAnsi="Times New Roman" w:cs="Times New Roman"/>
              </w:rPr>
              <w:t>ижегородская</w:t>
            </w:r>
            <w:proofErr w:type="spellEnd"/>
            <w:r>
              <w:rPr>
                <w:rFonts w:ascii="Times New Roman" w:hAnsi="Times New Roman" w:cs="Times New Roman"/>
              </w:rPr>
              <w:t xml:space="preserve">, 18 оф..2  </w:t>
            </w:r>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тел.230-49-27, 230-48-27, факс 246-12-53</w:t>
            </w:r>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ИНН 5405445744     КПП  540501001</w:t>
            </w:r>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Расчетный счет 40702810000900000180</w:t>
            </w:r>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 xml:space="preserve">ОАО КБ «АКЦЕПТ»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p>
          <w:p w:rsidR="00FA2317" w:rsidRDefault="00FA2317" w:rsidP="00FA2317">
            <w:pPr>
              <w:pStyle w:val="2"/>
              <w:tabs>
                <w:tab w:val="left" w:pos="4350"/>
              </w:tabs>
              <w:spacing w:after="0" w:line="240" w:lineRule="auto"/>
              <w:ind w:right="474"/>
              <w:jc w:val="both"/>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30101810200000000815</w:t>
            </w:r>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БИК  045004815</w:t>
            </w:r>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ОКПО 30775916 ОГРН  1115476150514</w:t>
            </w:r>
          </w:p>
          <w:p w:rsidR="00FA2317" w:rsidRDefault="00FA2317" w:rsidP="00FA2317">
            <w:pPr>
              <w:pStyle w:val="2"/>
              <w:tabs>
                <w:tab w:val="left" w:pos="4350"/>
              </w:tabs>
              <w:spacing w:after="0" w:line="240" w:lineRule="auto"/>
              <w:ind w:right="474"/>
              <w:jc w:val="both"/>
              <w:rPr>
                <w:rFonts w:ascii="Times New Roman" w:hAnsi="Times New Roman" w:cs="Times New Roman"/>
              </w:rPr>
            </w:pPr>
          </w:p>
          <w:p w:rsidR="00FA2317" w:rsidRDefault="00FA2317" w:rsidP="00FA2317">
            <w:pPr>
              <w:pStyle w:val="2"/>
              <w:tabs>
                <w:tab w:val="left" w:pos="4350"/>
              </w:tabs>
              <w:spacing w:after="0" w:line="240" w:lineRule="auto"/>
              <w:ind w:right="474"/>
              <w:jc w:val="both"/>
              <w:rPr>
                <w:rFonts w:ascii="Times New Roman" w:hAnsi="Times New Roman" w:cs="Times New Roman"/>
              </w:rPr>
            </w:pPr>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Директор</w:t>
            </w:r>
          </w:p>
          <w:p w:rsidR="00FA2317" w:rsidRDefault="00FA2317" w:rsidP="00FA2317">
            <w:pPr>
              <w:pStyle w:val="2"/>
              <w:tabs>
                <w:tab w:val="left" w:pos="4350"/>
              </w:tabs>
              <w:spacing w:after="0" w:line="240" w:lineRule="auto"/>
              <w:ind w:right="474"/>
              <w:jc w:val="both"/>
              <w:rPr>
                <w:rFonts w:ascii="Times New Roman" w:hAnsi="Times New Roman" w:cs="Times New Roman"/>
              </w:rPr>
            </w:pPr>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 xml:space="preserve">____________________ </w:t>
            </w:r>
            <w:proofErr w:type="spellStart"/>
            <w:r>
              <w:rPr>
                <w:rFonts w:ascii="Times New Roman" w:hAnsi="Times New Roman" w:cs="Times New Roman"/>
              </w:rPr>
              <w:t>А.А.Алтухов</w:t>
            </w:r>
            <w:proofErr w:type="spellEnd"/>
          </w:p>
          <w:p w:rsidR="00FA2317" w:rsidRDefault="00FA2317" w:rsidP="00FA2317">
            <w:pPr>
              <w:pStyle w:val="2"/>
              <w:tabs>
                <w:tab w:val="left" w:pos="4350"/>
              </w:tabs>
              <w:spacing w:after="0" w:line="240" w:lineRule="auto"/>
              <w:ind w:right="474"/>
              <w:jc w:val="both"/>
              <w:rPr>
                <w:rFonts w:ascii="Times New Roman" w:hAnsi="Times New Roman" w:cs="Times New Roman"/>
              </w:rPr>
            </w:pPr>
            <w:r>
              <w:rPr>
                <w:rFonts w:ascii="Times New Roman" w:hAnsi="Times New Roman" w:cs="Times New Roman"/>
              </w:rPr>
              <w:t>Электронная подпись</w:t>
            </w:r>
          </w:p>
          <w:p w:rsidR="00FA2317" w:rsidRPr="00FA2317" w:rsidRDefault="00FA2317" w:rsidP="003B3FDB">
            <w:pPr>
              <w:pStyle w:val="2"/>
              <w:spacing w:after="0" w:line="240" w:lineRule="auto"/>
              <w:jc w:val="both"/>
              <w:rPr>
                <w:rFonts w:ascii="Times New Roman" w:hAnsi="Times New Roman" w:cs="Times New Roman"/>
              </w:rPr>
            </w:pPr>
          </w:p>
        </w:tc>
      </w:tr>
    </w:tbl>
    <w:p w:rsidR="00D76F09" w:rsidRDefault="00D76F09" w:rsidP="00D76F09">
      <w:pPr>
        <w:suppressAutoHyphens w:val="0"/>
        <w:spacing w:after="0" w:line="240" w:lineRule="auto"/>
      </w:pPr>
    </w:p>
    <w:p w:rsidR="00D76F09" w:rsidRDefault="00D76F09" w:rsidP="00D76F09">
      <w:pPr>
        <w:suppressAutoHyphens w:val="0"/>
        <w:spacing w:after="0" w:line="240" w:lineRule="auto"/>
      </w:pPr>
    </w:p>
    <w:p w:rsidR="005358CA" w:rsidRPr="005358CA" w:rsidRDefault="00D76F09" w:rsidP="00D76F09">
      <w:pPr>
        <w:suppressAutoHyphens w:val="0"/>
        <w:spacing w:after="0" w:line="240" w:lineRule="auto"/>
        <w:rPr>
          <w:rFonts w:ascii="Times New Roman" w:hAnsi="Times New Roman"/>
          <w:b/>
          <w:kern w:val="0"/>
          <w:sz w:val="24"/>
          <w:szCs w:val="24"/>
          <w:lang w:eastAsia="ru-RU"/>
        </w:rPr>
      </w:pPr>
      <w:r>
        <w:rPr>
          <w:rFonts w:ascii="Times New Roman" w:hAnsi="Times New Roman"/>
          <w:b/>
          <w:kern w:val="0"/>
          <w:sz w:val="24"/>
          <w:szCs w:val="24"/>
          <w:lang w:eastAsia="ru-RU"/>
        </w:rPr>
        <w:t>Приложение № 1 к договору</w:t>
      </w:r>
    </w:p>
    <w:p w:rsidR="005358CA" w:rsidRPr="005358CA" w:rsidRDefault="005358CA" w:rsidP="005358CA">
      <w:pPr>
        <w:suppressAutoHyphens w:val="0"/>
        <w:spacing w:after="0" w:line="240" w:lineRule="auto"/>
        <w:ind w:left="2880"/>
        <w:jc w:val="both"/>
        <w:rPr>
          <w:rFonts w:ascii="Times New Roman" w:hAnsi="Times New Roman"/>
          <w:kern w:val="0"/>
          <w:lang w:eastAsia="ru-RU"/>
        </w:rPr>
      </w:pPr>
    </w:p>
    <w:p w:rsidR="006954DC" w:rsidRPr="006954DC" w:rsidRDefault="006954DC" w:rsidP="006954DC">
      <w:pPr>
        <w:rPr>
          <w:b/>
          <w:bCs/>
        </w:rPr>
      </w:pPr>
      <w:r w:rsidRPr="006954DC">
        <w:rPr>
          <w:b/>
          <w:bCs/>
        </w:rPr>
        <w:t xml:space="preserve">                                       Сп</w:t>
      </w:r>
      <w:r>
        <w:rPr>
          <w:b/>
          <w:bCs/>
        </w:rPr>
        <w:t xml:space="preserve">ецификация </w:t>
      </w:r>
      <w:r w:rsidRPr="006954DC">
        <w:rPr>
          <w:b/>
          <w:bCs/>
        </w:rPr>
        <w:t xml:space="preserve">                                  </w:t>
      </w:r>
    </w:p>
    <w:tbl>
      <w:tblPr>
        <w:tblW w:w="10845" w:type="dxa"/>
        <w:tblInd w:w="-885" w:type="dxa"/>
        <w:tblLayout w:type="fixed"/>
        <w:tblLook w:val="04A0" w:firstRow="1" w:lastRow="0" w:firstColumn="1" w:lastColumn="0" w:noHBand="0" w:noVBand="1"/>
      </w:tblPr>
      <w:tblGrid>
        <w:gridCol w:w="566"/>
        <w:gridCol w:w="6185"/>
        <w:gridCol w:w="1011"/>
        <w:gridCol w:w="853"/>
        <w:gridCol w:w="1016"/>
        <w:gridCol w:w="1214"/>
      </w:tblGrid>
      <w:tr w:rsidR="006954DC" w:rsidRPr="006954DC" w:rsidTr="00413BE1">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tcPr>
          <w:p w:rsidR="006954DC" w:rsidRPr="006954DC" w:rsidRDefault="006954DC" w:rsidP="006954DC">
            <w:pPr>
              <w:rPr>
                <w:b/>
                <w:bCs/>
              </w:rPr>
            </w:pPr>
            <w:r w:rsidRPr="006954DC">
              <w:rPr>
                <w:b/>
                <w:bCs/>
              </w:rPr>
              <w:t>№</w:t>
            </w:r>
          </w:p>
        </w:tc>
        <w:tc>
          <w:tcPr>
            <w:tcW w:w="6185" w:type="dxa"/>
            <w:tcBorders>
              <w:top w:val="single" w:sz="8" w:space="0" w:color="000000"/>
              <w:left w:val="nil"/>
              <w:bottom w:val="single" w:sz="8" w:space="0" w:color="000000"/>
              <w:right w:val="single" w:sz="4" w:space="0" w:color="000000"/>
            </w:tcBorders>
            <w:noWrap/>
            <w:vAlign w:val="center"/>
          </w:tcPr>
          <w:p w:rsidR="006954DC" w:rsidRPr="006954DC" w:rsidRDefault="006954DC" w:rsidP="006954DC">
            <w:pPr>
              <w:rPr>
                <w:b/>
                <w:bCs/>
              </w:rPr>
            </w:pPr>
            <w:r w:rsidRPr="006954DC">
              <w:rPr>
                <w:b/>
                <w:bCs/>
              </w:rPr>
              <w:t xml:space="preserve">Товары </w:t>
            </w:r>
          </w:p>
        </w:tc>
        <w:tc>
          <w:tcPr>
            <w:tcW w:w="1011" w:type="dxa"/>
            <w:tcBorders>
              <w:top w:val="single" w:sz="8" w:space="0" w:color="000000"/>
              <w:left w:val="nil"/>
              <w:bottom w:val="single" w:sz="8" w:space="0" w:color="000000"/>
              <w:right w:val="single" w:sz="4" w:space="0" w:color="000000"/>
            </w:tcBorders>
            <w:noWrap/>
            <w:vAlign w:val="center"/>
          </w:tcPr>
          <w:p w:rsidR="006954DC" w:rsidRPr="006954DC" w:rsidRDefault="006954DC" w:rsidP="006954DC">
            <w:pPr>
              <w:rPr>
                <w:b/>
                <w:bCs/>
              </w:rPr>
            </w:pPr>
            <w:r w:rsidRPr="006954DC">
              <w:rPr>
                <w:b/>
                <w:bCs/>
              </w:rPr>
              <w:t>Кол-во</w:t>
            </w:r>
          </w:p>
        </w:tc>
        <w:tc>
          <w:tcPr>
            <w:tcW w:w="853" w:type="dxa"/>
            <w:tcBorders>
              <w:top w:val="single" w:sz="8" w:space="0" w:color="000000"/>
              <w:left w:val="nil"/>
              <w:bottom w:val="single" w:sz="8" w:space="0" w:color="000000"/>
              <w:right w:val="single" w:sz="4" w:space="0" w:color="000000"/>
            </w:tcBorders>
            <w:noWrap/>
            <w:vAlign w:val="center"/>
          </w:tcPr>
          <w:p w:rsidR="006954DC" w:rsidRPr="006954DC" w:rsidRDefault="006954DC" w:rsidP="006954DC">
            <w:pPr>
              <w:rPr>
                <w:b/>
                <w:bCs/>
              </w:rPr>
            </w:pPr>
            <w:r w:rsidRPr="006954DC">
              <w:rPr>
                <w:b/>
                <w:bCs/>
              </w:rPr>
              <w:t>Ед.</w:t>
            </w:r>
          </w:p>
        </w:tc>
        <w:tc>
          <w:tcPr>
            <w:tcW w:w="1016" w:type="dxa"/>
            <w:tcBorders>
              <w:top w:val="single" w:sz="8" w:space="0" w:color="000000"/>
              <w:left w:val="nil"/>
              <w:bottom w:val="single" w:sz="8" w:space="0" w:color="000000"/>
              <w:right w:val="single" w:sz="4" w:space="0" w:color="000000"/>
            </w:tcBorders>
          </w:tcPr>
          <w:p w:rsidR="006954DC" w:rsidRPr="006954DC" w:rsidRDefault="006954DC" w:rsidP="006954DC">
            <w:pPr>
              <w:rPr>
                <w:b/>
                <w:bCs/>
              </w:rPr>
            </w:pPr>
            <w:r w:rsidRPr="006954DC">
              <w:rPr>
                <w:b/>
                <w:bCs/>
              </w:rPr>
              <w:t xml:space="preserve">Цена за </w:t>
            </w:r>
            <w:proofErr w:type="spellStart"/>
            <w:proofErr w:type="gramStart"/>
            <w:r w:rsidRPr="006954DC">
              <w:rPr>
                <w:b/>
                <w:bCs/>
              </w:rPr>
              <w:t>ед</w:t>
            </w:r>
            <w:proofErr w:type="spellEnd"/>
            <w:proofErr w:type="gramEnd"/>
          </w:p>
        </w:tc>
        <w:tc>
          <w:tcPr>
            <w:tcW w:w="1214" w:type="dxa"/>
            <w:tcBorders>
              <w:top w:val="single" w:sz="8" w:space="0" w:color="000000"/>
              <w:left w:val="nil"/>
              <w:bottom w:val="single" w:sz="8" w:space="0" w:color="000000"/>
              <w:right w:val="single" w:sz="4" w:space="0" w:color="000000"/>
            </w:tcBorders>
          </w:tcPr>
          <w:p w:rsidR="006954DC" w:rsidRPr="006954DC" w:rsidRDefault="006954DC" w:rsidP="006954DC">
            <w:pPr>
              <w:rPr>
                <w:b/>
                <w:bCs/>
              </w:rPr>
            </w:pPr>
            <w:r w:rsidRPr="006954DC">
              <w:rPr>
                <w:b/>
                <w:bCs/>
              </w:rPr>
              <w:t xml:space="preserve">Цена за </w:t>
            </w:r>
            <w:proofErr w:type="spellStart"/>
            <w:r w:rsidRPr="006954DC">
              <w:rPr>
                <w:b/>
                <w:bCs/>
              </w:rPr>
              <w:t>обьем</w:t>
            </w:r>
            <w:proofErr w:type="spellEnd"/>
          </w:p>
        </w:tc>
      </w:tr>
      <w:tr w:rsidR="006954DC" w:rsidRPr="006954DC" w:rsidTr="00413BE1">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tcPr>
          <w:p w:rsidR="006954DC" w:rsidRPr="006954DC" w:rsidRDefault="006954DC" w:rsidP="006954DC">
            <w:pPr>
              <w:rPr>
                <w:b/>
                <w:bCs/>
              </w:rPr>
            </w:pPr>
            <w:r w:rsidRPr="006954DC">
              <w:rPr>
                <w:b/>
                <w:bCs/>
              </w:rPr>
              <w:t>1</w:t>
            </w:r>
          </w:p>
        </w:tc>
        <w:tc>
          <w:tcPr>
            <w:tcW w:w="6185"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rPr>
                <w:b/>
              </w:rPr>
              <w:t>Постельное белье,</w:t>
            </w:r>
            <w:r w:rsidRPr="006954DC">
              <w:t xml:space="preserve"> 1,5 спальное, ГОСТ, бязь набивная 142гр/м. </w:t>
            </w:r>
            <w:proofErr w:type="spellStart"/>
            <w:r w:rsidRPr="006954DC">
              <w:t>кв</w:t>
            </w:r>
            <w:proofErr w:type="spellEnd"/>
            <w:r w:rsidRPr="006954DC">
              <w:t>, 100% хлопок, в индивидуальной упаковке с вкладышем по цене.</w:t>
            </w:r>
          </w:p>
          <w:p w:rsidR="006954DC" w:rsidRPr="006954DC" w:rsidRDefault="006954DC" w:rsidP="006954DC">
            <w:r w:rsidRPr="006954DC">
              <w:t xml:space="preserve">В комплекте: </w:t>
            </w:r>
          </w:p>
          <w:p w:rsidR="006954DC" w:rsidRPr="006954DC" w:rsidRDefault="006954DC" w:rsidP="006954DC">
            <w:r w:rsidRPr="006954DC">
              <w:t>- простыня – 1 штука</w:t>
            </w:r>
          </w:p>
          <w:p w:rsidR="006954DC" w:rsidRPr="006954DC" w:rsidRDefault="006954DC" w:rsidP="006954DC">
            <w:r w:rsidRPr="006954DC">
              <w:t>- пододеяльник – 1 штука</w:t>
            </w:r>
          </w:p>
          <w:p w:rsidR="006954DC" w:rsidRPr="006954DC" w:rsidRDefault="006954DC" w:rsidP="006954DC">
            <w:r w:rsidRPr="006954DC">
              <w:t xml:space="preserve">- наволочка – 1штука </w:t>
            </w:r>
          </w:p>
          <w:p w:rsidR="006954DC" w:rsidRPr="006954DC" w:rsidRDefault="006954DC" w:rsidP="006954DC">
            <w:r w:rsidRPr="006954DC">
              <w:t>Комплект из ткани -  бязь набивная, цветная, 100% хлопок, рисунок светлый, фон абстрактный.</w:t>
            </w:r>
          </w:p>
          <w:p w:rsidR="006954DC" w:rsidRPr="006954DC" w:rsidRDefault="006954DC" w:rsidP="006954DC">
            <w:r w:rsidRPr="006954DC">
              <w:rPr>
                <w:b/>
              </w:rPr>
              <w:t xml:space="preserve">Простыня, </w:t>
            </w:r>
            <w:r w:rsidRPr="006954DC">
              <w:t xml:space="preserve"> размеры 214*150  - цельнокроеная,  две боковые стороны  подшиты  швом в подгибку шириной 1 см., две  другие стороны  имеют заработанную кромку. По </w:t>
            </w:r>
          </w:p>
          <w:p w:rsidR="006954DC" w:rsidRPr="006954DC" w:rsidRDefault="006954DC" w:rsidP="006954DC">
            <w:r w:rsidRPr="006954DC">
              <w:t xml:space="preserve"> ГОСТ 29298-2005 п.4.2.15.устанавливаются следующие показатели: поверхностная плотность  142 г/</w:t>
            </w:r>
            <w:proofErr w:type="spellStart"/>
            <w:r w:rsidRPr="006954DC">
              <w:t>кв.м</w:t>
            </w:r>
            <w:proofErr w:type="spellEnd"/>
            <w:r w:rsidRPr="006954DC">
              <w:t>., число нитей на 10 см. по основе  294/30 Н/кгс, по утку- 196/20 Н/кгс; линейная плотность пряжи 34,5/34,5.</w:t>
            </w:r>
          </w:p>
          <w:p w:rsidR="006954DC" w:rsidRPr="006954DC" w:rsidRDefault="006954DC" w:rsidP="006954DC">
            <w:r w:rsidRPr="006954DC">
              <w:rPr>
                <w:b/>
              </w:rPr>
              <w:t>Пододеяльник</w:t>
            </w:r>
            <w:r w:rsidRPr="006954DC">
              <w:t>, размеры  215*143. Прямоугольной формы без выреза, разрез длиной 60 см, обработан в боковом шве. По  ГОСТ29298-2005 п.4.2.15 устанавливаются следующие показатели: поверхностная плотность 142г/кв./м, число нитей на 10 см. по основе-254,5, по утку-216; разрывная нагрузка полоски ткани 50*200 мм по основе 294/30 Н/кгс, по утку- 196/20 Н/кгс; линейная плотность пряжи 34,5/34,5.</w:t>
            </w:r>
          </w:p>
          <w:p w:rsidR="006954DC" w:rsidRPr="006954DC" w:rsidRDefault="006954DC" w:rsidP="006954DC">
            <w:r w:rsidRPr="006954DC">
              <w:rPr>
                <w:b/>
              </w:rPr>
              <w:t>Наволочка подушечная верхняя</w:t>
            </w:r>
            <w:r w:rsidRPr="006954DC">
              <w:t>, размер 70*70. С заходом одной стороны на другую 25 см, один край открытый, другие  сточены «запошивочным» швом.</w:t>
            </w:r>
          </w:p>
        </w:tc>
        <w:tc>
          <w:tcPr>
            <w:tcW w:w="1011"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1235</w:t>
            </w:r>
          </w:p>
        </w:tc>
        <w:tc>
          <w:tcPr>
            <w:tcW w:w="853"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Шт.</w:t>
            </w:r>
          </w:p>
        </w:tc>
        <w:tc>
          <w:tcPr>
            <w:tcW w:w="1016"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460,25</w:t>
            </w:r>
          </w:p>
        </w:tc>
        <w:tc>
          <w:tcPr>
            <w:tcW w:w="1214"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568408,75</w:t>
            </w:r>
          </w:p>
        </w:tc>
      </w:tr>
      <w:tr w:rsidR="006954DC" w:rsidRPr="006954DC" w:rsidTr="00413BE1">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tcPr>
          <w:p w:rsidR="006954DC" w:rsidRPr="006954DC" w:rsidRDefault="006954DC" w:rsidP="006954DC">
            <w:pPr>
              <w:rPr>
                <w:b/>
                <w:bCs/>
              </w:rPr>
            </w:pPr>
            <w:r w:rsidRPr="006954DC">
              <w:rPr>
                <w:b/>
                <w:bCs/>
              </w:rPr>
              <w:t>2</w:t>
            </w:r>
          </w:p>
        </w:tc>
        <w:tc>
          <w:tcPr>
            <w:tcW w:w="6185"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rPr>
                <w:b/>
              </w:rPr>
              <w:t>Покрывало жаккардовое</w:t>
            </w:r>
            <w:r w:rsidRPr="006954DC">
              <w:t xml:space="preserve">, Состав х/б-65%, полиэстер- 35%, устойчивой окраски, не линяет при стирке, размер  220 х </w:t>
            </w:r>
            <w:smartTag w:uri="urn:schemas-microsoft-com:office:smarttags" w:element="metricconverter">
              <w:smartTagPr>
                <w:attr w:name="ProductID" w:val="160 см"/>
              </w:smartTagPr>
              <w:r w:rsidRPr="006954DC">
                <w:t>160 см</w:t>
              </w:r>
            </w:smartTag>
            <w:r w:rsidRPr="006954DC">
              <w:t>.</w:t>
            </w:r>
          </w:p>
        </w:tc>
        <w:tc>
          <w:tcPr>
            <w:tcW w:w="1011"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50</w:t>
            </w:r>
          </w:p>
        </w:tc>
        <w:tc>
          <w:tcPr>
            <w:tcW w:w="853"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 Шт.</w:t>
            </w:r>
          </w:p>
        </w:tc>
        <w:tc>
          <w:tcPr>
            <w:tcW w:w="1016"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260,00</w:t>
            </w:r>
          </w:p>
        </w:tc>
        <w:tc>
          <w:tcPr>
            <w:tcW w:w="1214"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13000</w:t>
            </w:r>
          </w:p>
        </w:tc>
      </w:tr>
      <w:tr w:rsidR="006954DC" w:rsidRPr="006954DC" w:rsidTr="00413BE1">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tcPr>
          <w:p w:rsidR="006954DC" w:rsidRPr="006954DC" w:rsidRDefault="006954DC" w:rsidP="006954DC">
            <w:pPr>
              <w:rPr>
                <w:b/>
                <w:bCs/>
              </w:rPr>
            </w:pPr>
            <w:r w:rsidRPr="006954DC">
              <w:rPr>
                <w:b/>
                <w:bCs/>
              </w:rPr>
              <w:t>3</w:t>
            </w:r>
          </w:p>
        </w:tc>
        <w:tc>
          <w:tcPr>
            <w:tcW w:w="6185" w:type="dxa"/>
            <w:tcBorders>
              <w:top w:val="single" w:sz="8" w:space="0" w:color="000000"/>
              <w:left w:val="nil"/>
              <w:bottom w:val="single" w:sz="8" w:space="0" w:color="000000"/>
              <w:right w:val="single" w:sz="4" w:space="0" w:color="000000"/>
            </w:tcBorders>
            <w:noWrap/>
          </w:tcPr>
          <w:p w:rsidR="006954DC" w:rsidRPr="006954DC" w:rsidRDefault="006954DC" w:rsidP="006954DC">
            <w:pPr>
              <w:rPr>
                <w:b/>
              </w:rPr>
            </w:pPr>
            <w:r w:rsidRPr="006954DC">
              <w:rPr>
                <w:b/>
              </w:rPr>
              <w:t xml:space="preserve">Подушка,  </w:t>
            </w:r>
            <w:proofErr w:type="spellStart"/>
            <w:r w:rsidRPr="006954DC">
              <w:t>холлофайбер</w:t>
            </w:r>
            <w:proofErr w:type="spellEnd"/>
            <w:r w:rsidRPr="006954DC">
              <w:t xml:space="preserve">, размер 70 х 70 см., съёмный наперник-тик наволочный набивной 100% </w:t>
            </w:r>
            <w:proofErr w:type="gramStart"/>
            <w:r w:rsidRPr="006954DC">
              <w:t>х/б</w:t>
            </w:r>
            <w:proofErr w:type="gramEnd"/>
            <w:r w:rsidRPr="006954DC">
              <w:t>.</w:t>
            </w:r>
          </w:p>
        </w:tc>
        <w:tc>
          <w:tcPr>
            <w:tcW w:w="1011"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 50</w:t>
            </w:r>
          </w:p>
        </w:tc>
        <w:tc>
          <w:tcPr>
            <w:tcW w:w="853"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Шт.</w:t>
            </w:r>
          </w:p>
        </w:tc>
        <w:tc>
          <w:tcPr>
            <w:tcW w:w="1016"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140,01</w:t>
            </w:r>
          </w:p>
        </w:tc>
        <w:tc>
          <w:tcPr>
            <w:tcW w:w="1214"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7000,50</w:t>
            </w:r>
          </w:p>
        </w:tc>
      </w:tr>
      <w:tr w:rsidR="006954DC" w:rsidRPr="006954DC" w:rsidTr="00413BE1">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tcPr>
          <w:p w:rsidR="006954DC" w:rsidRPr="006954DC" w:rsidRDefault="006954DC" w:rsidP="006954DC">
            <w:pPr>
              <w:rPr>
                <w:b/>
                <w:bCs/>
              </w:rPr>
            </w:pPr>
            <w:r w:rsidRPr="006954DC">
              <w:rPr>
                <w:b/>
                <w:bCs/>
              </w:rPr>
              <w:t>4</w:t>
            </w:r>
          </w:p>
        </w:tc>
        <w:tc>
          <w:tcPr>
            <w:tcW w:w="6185"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rPr>
                <w:b/>
              </w:rPr>
              <w:t xml:space="preserve">Матрац поролоновый со съемным чехлом, </w:t>
            </w:r>
            <w:r w:rsidRPr="006954DC">
              <w:t>Матрац высокой плотности,  размер 1800х800мм, толщина 30 мм</w:t>
            </w:r>
            <w:proofErr w:type="gramStart"/>
            <w:r w:rsidRPr="006954DC">
              <w:t>.</w:t>
            </w:r>
            <w:proofErr w:type="gramEnd"/>
            <w:r w:rsidRPr="006954DC">
              <w:t xml:space="preserve"> (</w:t>
            </w:r>
            <w:proofErr w:type="gramStart"/>
            <w:r w:rsidRPr="006954DC">
              <w:t>д</w:t>
            </w:r>
            <w:proofErr w:type="gramEnd"/>
            <w:r w:rsidRPr="006954DC">
              <w:t>ля кровати  размером 1800х800мм).</w:t>
            </w:r>
          </w:p>
          <w:p w:rsidR="006954DC" w:rsidRPr="006954DC" w:rsidRDefault="006954DC" w:rsidP="006954DC">
            <w:pPr>
              <w:rPr>
                <w:b/>
              </w:rPr>
            </w:pPr>
            <w:r w:rsidRPr="006954DC">
              <w:t xml:space="preserve">Чехол-100% </w:t>
            </w:r>
            <w:proofErr w:type="gramStart"/>
            <w:r w:rsidRPr="006954DC">
              <w:t>х /б</w:t>
            </w:r>
            <w:proofErr w:type="gramEnd"/>
            <w:r w:rsidRPr="006954DC">
              <w:t>, бязь набивная, с резинками по углам, плотность  142гр/м,</w:t>
            </w:r>
          </w:p>
        </w:tc>
        <w:tc>
          <w:tcPr>
            <w:tcW w:w="1011"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50</w:t>
            </w:r>
          </w:p>
        </w:tc>
        <w:tc>
          <w:tcPr>
            <w:tcW w:w="853"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Шт.</w:t>
            </w:r>
          </w:p>
        </w:tc>
        <w:tc>
          <w:tcPr>
            <w:tcW w:w="1016"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407,80</w:t>
            </w:r>
          </w:p>
        </w:tc>
        <w:tc>
          <w:tcPr>
            <w:tcW w:w="1214"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20390,00</w:t>
            </w:r>
          </w:p>
        </w:tc>
      </w:tr>
      <w:tr w:rsidR="006954DC" w:rsidRPr="006954DC" w:rsidTr="00413BE1">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tcPr>
          <w:p w:rsidR="006954DC" w:rsidRPr="006954DC" w:rsidRDefault="006954DC" w:rsidP="006954DC">
            <w:pPr>
              <w:rPr>
                <w:b/>
                <w:bCs/>
              </w:rPr>
            </w:pPr>
            <w:r w:rsidRPr="006954DC">
              <w:rPr>
                <w:b/>
                <w:bCs/>
              </w:rPr>
              <w:t>5</w:t>
            </w:r>
          </w:p>
        </w:tc>
        <w:tc>
          <w:tcPr>
            <w:tcW w:w="6185"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rPr>
                <w:b/>
              </w:rPr>
              <w:t>Одеяло полушерстяное</w:t>
            </w:r>
            <w:r w:rsidRPr="006954DC">
              <w:t>,  темного цвета, содержание шерсти 90%, устойчивой окраски, размер 205х142 см., плотность 550гр/м</w:t>
            </w:r>
          </w:p>
        </w:tc>
        <w:tc>
          <w:tcPr>
            <w:tcW w:w="1011"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50</w:t>
            </w:r>
          </w:p>
        </w:tc>
        <w:tc>
          <w:tcPr>
            <w:tcW w:w="853"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Шт.</w:t>
            </w:r>
          </w:p>
        </w:tc>
        <w:tc>
          <w:tcPr>
            <w:tcW w:w="1016"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345,00</w:t>
            </w:r>
          </w:p>
        </w:tc>
        <w:tc>
          <w:tcPr>
            <w:tcW w:w="1214"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17250,00</w:t>
            </w:r>
          </w:p>
        </w:tc>
      </w:tr>
      <w:tr w:rsidR="006954DC" w:rsidRPr="006954DC" w:rsidTr="00413BE1">
        <w:trPr>
          <w:trHeight w:val="255"/>
        </w:trPr>
        <w:tc>
          <w:tcPr>
            <w:tcW w:w="566" w:type="dxa"/>
            <w:tcBorders>
              <w:top w:val="single" w:sz="8" w:space="0" w:color="000000"/>
              <w:left w:val="single" w:sz="8" w:space="0" w:color="000000"/>
              <w:bottom w:val="single" w:sz="8" w:space="0" w:color="000000"/>
              <w:right w:val="single" w:sz="4" w:space="0" w:color="000000"/>
            </w:tcBorders>
            <w:noWrap/>
            <w:vAlign w:val="center"/>
          </w:tcPr>
          <w:p w:rsidR="006954DC" w:rsidRPr="006954DC" w:rsidRDefault="006954DC" w:rsidP="006954DC">
            <w:pPr>
              <w:rPr>
                <w:b/>
                <w:bCs/>
              </w:rPr>
            </w:pPr>
            <w:r w:rsidRPr="006954DC">
              <w:rPr>
                <w:b/>
                <w:bCs/>
              </w:rPr>
              <w:t>6</w:t>
            </w:r>
          </w:p>
        </w:tc>
        <w:tc>
          <w:tcPr>
            <w:tcW w:w="6185"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rPr>
                <w:b/>
              </w:rPr>
              <w:t>Полотенце махровое</w:t>
            </w:r>
            <w:r w:rsidRPr="006954DC">
              <w:t xml:space="preserve">, 100% </w:t>
            </w:r>
            <w:proofErr w:type="gramStart"/>
            <w:r w:rsidRPr="006954DC">
              <w:t>х/б</w:t>
            </w:r>
            <w:proofErr w:type="gramEnd"/>
            <w:r w:rsidRPr="006954DC">
              <w:t xml:space="preserve">, </w:t>
            </w:r>
            <w:proofErr w:type="spellStart"/>
            <w:r w:rsidRPr="006954DC">
              <w:t>жаккард</w:t>
            </w:r>
            <w:proofErr w:type="spellEnd"/>
            <w:r w:rsidRPr="006954DC">
              <w:t>, плотность 500гр/м, светлых тонов, устойчивой окраски, не линяет при стирке, размер 100 х 50 см.</w:t>
            </w:r>
          </w:p>
        </w:tc>
        <w:tc>
          <w:tcPr>
            <w:tcW w:w="1011"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12</w:t>
            </w:r>
          </w:p>
        </w:tc>
        <w:tc>
          <w:tcPr>
            <w:tcW w:w="853" w:type="dxa"/>
            <w:tcBorders>
              <w:top w:val="single" w:sz="8" w:space="0" w:color="000000"/>
              <w:left w:val="nil"/>
              <w:bottom w:val="single" w:sz="8" w:space="0" w:color="000000"/>
              <w:right w:val="single" w:sz="4" w:space="0" w:color="000000"/>
            </w:tcBorders>
            <w:noWrap/>
          </w:tcPr>
          <w:p w:rsidR="006954DC" w:rsidRPr="006954DC" w:rsidRDefault="006954DC" w:rsidP="006954DC">
            <w:r w:rsidRPr="006954DC">
              <w:t>Шт.</w:t>
            </w:r>
          </w:p>
        </w:tc>
        <w:tc>
          <w:tcPr>
            <w:tcW w:w="1016"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120,35</w:t>
            </w:r>
          </w:p>
        </w:tc>
        <w:tc>
          <w:tcPr>
            <w:tcW w:w="1214" w:type="dxa"/>
            <w:tcBorders>
              <w:top w:val="single" w:sz="8" w:space="0" w:color="000000"/>
              <w:left w:val="nil"/>
              <w:bottom w:val="single" w:sz="8" w:space="0" w:color="000000"/>
              <w:right w:val="single" w:sz="4" w:space="0" w:color="000000"/>
            </w:tcBorders>
          </w:tcPr>
          <w:p w:rsidR="006954DC" w:rsidRPr="006954DC" w:rsidRDefault="006954DC" w:rsidP="006954DC">
            <w:pPr>
              <w:rPr>
                <w:bCs/>
              </w:rPr>
            </w:pPr>
            <w:r w:rsidRPr="006954DC">
              <w:rPr>
                <w:bCs/>
              </w:rPr>
              <w:t>1444,19</w:t>
            </w:r>
          </w:p>
        </w:tc>
      </w:tr>
    </w:tbl>
    <w:p w:rsidR="006954DC" w:rsidRPr="00FA2317" w:rsidRDefault="006954DC" w:rsidP="006954DC">
      <w:pPr>
        <w:rPr>
          <w:b/>
        </w:rPr>
      </w:pPr>
      <w:r w:rsidRPr="006954DC">
        <w:rPr>
          <w:b/>
        </w:rPr>
        <w:t xml:space="preserve">                                                                                        Итого: 627 493,44 рублей</w:t>
      </w:r>
      <w:r w:rsidR="00FA2317">
        <w:rPr>
          <w:b/>
        </w:rPr>
        <w:t>, в том числе НДС – 18%</w:t>
      </w:r>
    </w:p>
    <w:p w:rsidR="006954DC" w:rsidRPr="006954DC" w:rsidRDefault="006954DC" w:rsidP="006954DC">
      <w:r w:rsidRPr="006954DC">
        <w:t>Заказчик                                                                                                    Поставщик</w:t>
      </w:r>
    </w:p>
    <w:p w:rsidR="006954DC" w:rsidRDefault="006954DC" w:rsidP="004F424B">
      <w:pPr>
        <w:spacing w:after="0"/>
      </w:pPr>
      <w:r w:rsidRPr="006954DC">
        <w:t xml:space="preserve">_________________ </w:t>
      </w:r>
      <w:proofErr w:type="spellStart"/>
      <w:r w:rsidRPr="006954DC">
        <w:t>А.Л.Манаков</w:t>
      </w:r>
      <w:proofErr w:type="spellEnd"/>
      <w:r w:rsidRPr="006954DC">
        <w:t xml:space="preserve">                                                          ___________________ </w:t>
      </w:r>
      <w:proofErr w:type="spellStart"/>
      <w:r w:rsidRPr="006954DC">
        <w:t>А.А.Алтухов</w:t>
      </w:r>
      <w:proofErr w:type="spellEnd"/>
    </w:p>
    <w:p w:rsidR="004F424B" w:rsidRDefault="004F424B" w:rsidP="004F424B">
      <w:pPr>
        <w:spacing w:after="0"/>
      </w:pPr>
      <w:r>
        <w:t>Электронная подпись                                                                                   Электронная подпись</w:t>
      </w:r>
    </w:p>
    <w:p w:rsidR="004F424B" w:rsidRPr="006954DC" w:rsidRDefault="004F424B" w:rsidP="006954DC"/>
    <w:p w:rsidR="005358CA" w:rsidRPr="005358CA" w:rsidRDefault="005358CA"/>
    <w:sectPr w:rsidR="005358CA" w:rsidRPr="005358CA" w:rsidSect="0025140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font190">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562FD"/>
    <w:rsid w:val="000A0710"/>
    <w:rsid w:val="000E5BC6"/>
    <w:rsid w:val="001C1B2B"/>
    <w:rsid w:val="001D64E2"/>
    <w:rsid w:val="001E2D86"/>
    <w:rsid w:val="00233B2B"/>
    <w:rsid w:val="00244991"/>
    <w:rsid w:val="00251403"/>
    <w:rsid w:val="00361214"/>
    <w:rsid w:val="003B3FDB"/>
    <w:rsid w:val="003F3630"/>
    <w:rsid w:val="004B5DE0"/>
    <w:rsid w:val="004C3DEA"/>
    <w:rsid w:val="004F424B"/>
    <w:rsid w:val="00504E1A"/>
    <w:rsid w:val="005358CA"/>
    <w:rsid w:val="005B37D4"/>
    <w:rsid w:val="005D793F"/>
    <w:rsid w:val="0064344C"/>
    <w:rsid w:val="006615FE"/>
    <w:rsid w:val="006954DC"/>
    <w:rsid w:val="006B6FEC"/>
    <w:rsid w:val="006E4E80"/>
    <w:rsid w:val="0072027B"/>
    <w:rsid w:val="007217A9"/>
    <w:rsid w:val="00821376"/>
    <w:rsid w:val="00853076"/>
    <w:rsid w:val="008E4B21"/>
    <w:rsid w:val="00916EA4"/>
    <w:rsid w:val="009A425E"/>
    <w:rsid w:val="009F7D8A"/>
    <w:rsid w:val="00A06759"/>
    <w:rsid w:val="00A258C1"/>
    <w:rsid w:val="00A5648D"/>
    <w:rsid w:val="00A80A4E"/>
    <w:rsid w:val="00AA526C"/>
    <w:rsid w:val="00AD7EE7"/>
    <w:rsid w:val="00AE1E5D"/>
    <w:rsid w:val="00C94F66"/>
    <w:rsid w:val="00CD38A6"/>
    <w:rsid w:val="00D24C2A"/>
    <w:rsid w:val="00D30FC3"/>
    <w:rsid w:val="00D76F09"/>
    <w:rsid w:val="00DE065A"/>
    <w:rsid w:val="00E371DE"/>
    <w:rsid w:val="00FA0D9C"/>
    <w:rsid w:val="00FA2317"/>
    <w:rsid w:val="00FF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6</cp:revision>
  <dcterms:created xsi:type="dcterms:W3CDTF">2012-07-16T08:39:00Z</dcterms:created>
  <dcterms:modified xsi:type="dcterms:W3CDTF">2012-08-01T03:28:00Z</dcterms:modified>
</cp:coreProperties>
</file>