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62000D" w:rsidRDefault="00E63BE1" w:rsidP="00891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Приложения:</w:t>
      </w:r>
    </w:p>
    <w:p w:rsidR="00E63BE1" w:rsidRPr="0062000D" w:rsidRDefault="00E63BE1" w:rsidP="00891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2000D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62000D" w:rsidRDefault="00E63BE1" w:rsidP="00891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2000D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62000D" w:rsidRDefault="00E63BE1" w:rsidP="0089155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2000D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62000D" w:rsidRDefault="00E63BE1" w:rsidP="0089155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62000D" w:rsidRDefault="00E63BE1" w:rsidP="0089155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Приложение 1</w:t>
      </w:r>
    </w:p>
    <w:p w:rsidR="00E63BE1" w:rsidRPr="0062000D" w:rsidRDefault="00E63BE1" w:rsidP="0089155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2000D">
        <w:rPr>
          <w:rFonts w:ascii="Times New Roman" w:hAnsi="Times New Roman"/>
          <w:sz w:val="18"/>
          <w:szCs w:val="18"/>
        </w:rPr>
        <w:t>на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62000D" w:rsidTr="004F7372">
        <w:tc>
          <w:tcPr>
            <w:tcW w:w="1008" w:type="dxa"/>
            <w:shd w:val="clear" w:color="auto" w:fill="auto"/>
            <w:vAlign w:val="center"/>
          </w:tcPr>
          <w:p w:rsidR="00E63BE1" w:rsidRPr="0062000D" w:rsidRDefault="00E63BE1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2000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6200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62000D" w:rsidRDefault="00E63BE1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62000D" w:rsidRDefault="00E63BE1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62000D" w:rsidTr="004F7372">
        <w:tc>
          <w:tcPr>
            <w:tcW w:w="1008" w:type="dxa"/>
            <w:shd w:val="clear" w:color="auto" w:fill="auto"/>
            <w:vAlign w:val="center"/>
          </w:tcPr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62000D" w:rsidRDefault="00CE3B74" w:rsidP="00C839E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CE3B74" w:rsidRPr="0062000D" w:rsidRDefault="00CE3B74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62000D" w:rsidTr="004F7372">
        <w:tc>
          <w:tcPr>
            <w:tcW w:w="1008" w:type="dxa"/>
            <w:shd w:val="clear" w:color="auto" w:fill="auto"/>
            <w:vAlign w:val="center"/>
          </w:tcPr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CE3B74" w:rsidRPr="0062000D" w:rsidRDefault="00CE3B74" w:rsidP="00C839E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CE3B74" w:rsidRPr="0062000D" w:rsidRDefault="00CE3B74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62000D" w:rsidTr="004F7372">
        <w:tc>
          <w:tcPr>
            <w:tcW w:w="1008" w:type="dxa"/>
            <w:shd w:val="clear" w:color="auto" w:fill="auto"/>
            <w:vAlign w:val="center"/>
          </w:tcPr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CE3B74" w:rsidRPr="0062000D" w:rsidRDefault="00CE3B74" w:rsidP="00C839E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CE3B74" w:rsidRPr="0062000D" w:rsidRDefault="00CE3B74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62000D" w:rsidTr="004F7372">
        <w:tc>
          <w:tcPr>
            <w:tcW w:w="1008" w:type="dxa"/>
            <w:shd w:val="clear" w:color="auto" w:fill="auto"/>
            <w:vAlign w:val="center"/>
          </w:tcPr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CE3B74" w:rsidRPr="0062000D" w:rsidRDefault="00CE3B74" w:rsidP="00C839E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CE3B74" w:rsidRPr="0062000D" w:rsidRDefault="00CE3B74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3B74" w:rsidRPr="0062000D" w:rsidTr="004F7372">
        <w:tc>
          <w:tcPr>
            <w:tcW w:w="1008" w:type="dxa"/>
            <w:shd w:val="clear" w:color="auto" w:fill="auto"/>
            <w:vAlign w:val="center"/>
          </w:tcPr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CE3B74" w:rsidRPr="0062000D" w:rsidRDefault="00CE3B74" w:rsidP="008915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E3B74" w:rsidRPr="0062000D" w:rsidRDefault="00CE3B74" w:rsidP="00C839EE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2000D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CE3B74" w:rsidRPr="0062000D" w:rsidRDefault="00CE3B74" w:rsidP="0089155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62000D" w:rsidRDefault="00E63BE1" w:rsidP="00891553">
      <w:pPr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М.П.</w:t>
      </w:r>
    </w:p>
    <w:p w:rsidR="00E63BE1" w:rsidRPr="0062000D" w:rsidRDefault="00E63BE1" w:rsidP="00891553">
      <w:pPr>
        <w:rPr>
          <w:rFonts w:ascii="Times New Roman" w:hAnsi="Times New Roman"/>
          <w:sz w:val="18"/>
          <w:szCs w:val="18"/>
        </w:rPr>
      </w:pPr>
    </w:p>
    <w:p w:rsidR="00E63BE1" w:rsidRPr="0062000D" w:rsidRDefault="00E63BE1" w:rsidP="008915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62000D" w:rsidRDefault="00E63BE1" w:rsidP="008915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62000D" w:rsidRDefault="00E63BE1" w:rsidP="0089155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62000D" w:rsidRDefault="00E63BE1" w:rsidP="0089155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- КПП</w:t>
      </w:r>
    </w:p>
    <w:p w:rsidR="00E63BE1" w:rsidRPr="0062000D" w:rsidRDefault="00E63BE1" w:rsidP="00891553">
      <w:pPr>
        <w:rPr>
          <w:rFonts w:ascii="Times New Roman" w:hAnsi="Times New Roman"/>
          <w:b/>
          <w:sz w:val="18"/>
          <w:szCs w:val="18"/>
        </w:rPr>
      </w:pPr>
    </w:p>
    <w:p w:rsidR="00E63BE1" w:rsidRPr="0062000D" w:rsidRDefault="00E63BE1" w:rsidP="00891553">
      <w:pPr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62000D" w:rsidRDefault="00E63BE1" w:rsidP="00891553">
      <w:pPr>
        <w:jc w:val="center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0DE4" w:rsidRPr="0062000D" w:rsidRDefault="00E63BE1" w:rsidP="00891553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b w:val="0"/>
          <w:sz w:val="18"/>
          <w:szCs w:val="18"/>
        </w:rPr>
      </w:pPr>
      <w:r w:rsidRPr="0062000D">
        <w:rPr>
          <w:rFonts w:ascii="Times New Roman" w:hAnsi="Times New Roman"/>
          <w:bCs/>
          <w:sz w:val="18"/>
          <w:szCs w:val="18"/>
        </w:rPr>
        <w:t>Наименование</w:t>
      </w:r>
      <w:r w:rsidRPr="0062000D">
        <w:rPr>
          <w:rFonts w:ascii="Times New Roman" w:hAnsi="Times New Roman"/>
          <w:sz w:val="18"/>
          <w:szCs w:val="18"/>
        </w:rPr>
        <w:t xml:space="preserve">: </w:t>
      </w:r>
      <w:r w:rsidR="0062000D">
        <w:rPr>
          <w:rFonts w:ascii="Times New Roman" w:hAnsi="Times New Roman"/>
          <w:b w:val="0"/>
          <w:sz w:val="18"/>
          <w:szCs w:val="18"/>
        </w:rPr>
        <w:t>текущий ремонт зданий Новосибирского техникума железнодорожного транспорта – филиала СГУПС</w:t>
      </w:r>
    </w:p>
    <w:p w:rsidR="00CD4C96" w:rsidRPr="0062000D" w:rsidRDefault="00CD4C96" w:rsidP="00891553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E63BE1" w:rsidRPr="0062000D" w:rsidRDefault="00E63BE1" w:rsidP="00891553">
      <w:pPr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A33560" w:rsidRPr="0062000D" w:rsidRDefault="00D976C4" w:rsidP="0089155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62000D">
        <w:rPr>
          <w:sz w:val="18"/>
          <w:szCs w:val="18"/>
        </w:rPr>
        <w:t xml:space="preserve">Начальная цена договора  составляет: </w:t>
      </w:r>
      <w:r w:rsidR="0062000D" w:rsidRPr="0062000D">
        <w:rPr>
          <w:b/>
          <w:sz w:val="18"/>
          <w:szCs w:val="18"/>
        </w:rPr>
        <w:t>498 840.00</w:t>
      </w:r>
      <w:r w:rsidRPr="0062000D">
        <w:rPr>
          <w:b/>
          <w:sz w:val="18"/>
          <w:szCs w:val="18"/>
        </w:rPr>
        <w:t xml:space="preserve"> </w:t>
      </w:r>
      <w:r w:rsidRPr="0062000D">
        <w:rPr>
          <w:b/>
          <w:bCs/>
          <w:sz w:val="18"/>
          <w:szCs w:val="18"/>
        </w:rPr>
        <w:t>рублей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621"/>
        <w:gridCol w:w="8171"/>
      </w:tblGrid>
      <w:tr w:rsidR="0062000D" w:rsidRPr="0062000D" w:rsidTr="0062000D">
        <w:tc>
          <w:tcPr>
            <w:tcW w:w="515" w:type="dxa"/>
            <w:shd w:val="clear" w:color="auto" w:fill="auto"/>
          </w:tcPr>
          <w:p w:rsidR="0062000D" w:rsidRPr="0062000D" w:rsidRDefault="0062000D" w:rsidP="00965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62000D" w:rsidRPr="0062000D" w:rsidRDefault="0062000D" w:rsidP="00965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171" w:type="dxa"/>
            <w:shd w:val="clear" w:color="auto" w:fill="auto"/>
          </w:tcPr>
          <w:p w:rsidR="0062000D" w:rsidRPr="0062000D" w:rsidRDefault="0062000D" w:rsidP="006200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локальной сметой, составленной на основании перечня необходимого объема работ.</w:t>
            </w:r>
          </w:p>
        </w:tc>
      </w:tr>
      <w:tr w:rsidR="0062000D" w:rsidRPr="0062000D" w:rsidTr="0062000D">
        <w:tc>
          <w:tcPr>
            <w:tcW w:w="515" w:type="dxa"/>
            <w:shd w:val="clear" w:color="auto" w:fill="auto"/>
          </w:tcPr>
          <w:p w:rsidR="0062000D" w:rsidRPr="0062000D" w:rsidRDefault="0062000D" w:rsidP="00965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62000D" w:rsidRPr="0062000D" w:rsidRDefault="0062000D" w:rsidP="00965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171" w:type="dxa"/>
            <w:shd w:val="clear" w:color="auto" w:fill="auto"/>
          </w:tcPr>
          <w:p w:rsidR="0062000D" w:rsidRPr="0062000D" w:rsidRDefault="0062000D" w:rsidP="00965D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 xml:space="preserve">Территориальные единичные расценки Новосибирской области Новосибирской области в редакции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2000D">
                <w:rPr>
                  <w:rFonts w:ascii="Times New Roman" w:hAnsi="Times New Roman"/>
                  <w:sz w:val="18"/>
                  <w:szCs w:val="18"/>
                </w:rPr>
                <w:t>2009 г</w:t>
              </w:r>
            </w:smartTag>
            <w:r w:rsidRPr="0062000D">
              <w:rPr>
                <w:rFonts w:ascii="Times New Roman" w:hAnsi="Times New Roman"/>
                <w:sz w:val="18"/>
                <w:szCs w:val="18"/>
              </w:rPr>
              <w:t>.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62000D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62000D">
              <w:rPr>
                <w:rFonts w:ascii="Times New Roman" w:hAnsi="Times New Roman"/>
                <w:sz w:val="18"/>
                <w:szCs w:val="18"/>
              </w:rPr>
              <w:t xml:space="preserve">. приказом Министерства строительства и ЖКХ Новосибирской области от 07.12.2010 г. № 141) </w:t>
            </w:r>
          </w:p>
        </w:tc>
      </w:tr>
    </w:tbl>
    <w:p w:rsidR="0062000D" w:rsidRPr="0062000D" w:rsidRDefault="0062000D" w:rsidP="00891553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62000D" w:rsidRPr="0062000D" w:rsidRDefault="0062000D" w:rsidP="0062000D">
      <w:pPr>
        <w:jc w:val="center"/>
        <w:rPr>
          <w:b/>
          <w:sz w:val="18"/>
          <w:szCs w:val="18"/>
        </w:rPr>
      </w:pPr>
      <w:r w:rsidRPr="0062000D">
        <w:rPr>
          <w:b/>
          <w:sz w:val="18"/>
          <w:szCs w:val="18"/>
        </w:rPr>
        <w:t xml:space="preserve">Дефектная ведомость на текущий ремонт зданий </w:t>
      </w:r>
    </w:p>
    <w:p w:rsidR="0062000D" w:rsidRPr="0062000D" w:rsidRDefault="0062000D" w:rsidP="0062000D">
      <w:pPr>
        <w:jc w:val="center"/>
        <w:rPr>
          <w:b/>
          <w:sz w:val="18"/>
          <w:szCs w:val="18"/>
        </w:rPr>
      </w:pPr>
      <w:r w:rsidRPr="0062000D">
        <w:rPr>
          <w:b/>
          <w:sz w:val="18"/>
          <w:szCs w:val="18"/>
        </w:rPr>
        <w:t xml:space="preserve">НТЖТ – филиала СГУПС </w:t>
      </w:r>
    </w:p>
    <w:p w:rsidR="0062000D" w:rsidRPr="0062000D" w:rsidRDefault="0062000D" w:rsidP="0062000D">
      <w:pPr>
        <w:pStyle w:val="a5"/>
        <w:tabs>
          <w:tab w:val="clear" w:pos="1980"/>
        </w:tabs>
        <w:ind w:left="-720" w:firstLine="0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8658"/>
        <w:gridCol w:w="917"/>
        <w:gridCol w:w="1177"/>
      </w:tblGrid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62000D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41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2000D">
              <w:rPr>
                <w:b/>
                <w:sz w:val="18"/>
                <w:szCs w:val="18"/>
              </w:rPr>
              <w:t>изм</w:t>
            </w:r>
            <w:proofErr w:type="spellEnd"/>
            <w:r w:rsidRPr="0062000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Кол.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</w:t>
            </w:r>
          </w:p>
        </w:tc>
        <w:tc>
          <w:tcPr>
            <w:tcW w:w="3841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4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Замена несъемной облицовки радиаторов отопления на облицовку с открывающимися технологическими окнами в учебном </w:t>
            </w:r>
            <w:proofErr w:type="gramStart"/>
            <w:r w:rsidRPr="0062000D">
              <w:rPr>
                <w:b/>
                <w:sz w:val="18"/>
                <w:szCs w:val="18"/>
              </w:rPr>
              <w:t>корпусе</w:t>
            </w:r>
            <w:proofErr w:type="gramEnd"/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Демонтаж облицовки радиаторов</w:t>
            </w:r>
            <w:r w:rsidRPr="0062000D">
              <w:rPr>
                <w:sz w:val="18"/>
                <w:szCs w:val="18"/>
              </w:rPr>
              <w:t xml:space="preserve"> (кабинеты 109, 110, 111, 113, 211, 210, 204, 303, 302, 304, 305, 306, 310)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76,61</w:t>
            </w:r>
          </w:p>
        </w:tc>
      </w:tr>
      <w:tr w:rsidR="0062000D" w:rsidRPr="0062000D" w:rsidTr="00965D0C">
        <w:trPr>
          <w:trHeight w:val="7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Ремонт штукатурки стен</w:t>
            </w:r>
            <w:r w:rsidRPr="0062000D">
              <w:rPr>
                <w:sz w:val="18"/>
                <w:szCs w:val="18"/>
              </w:rPr>
              <w:t xml:space="preserve"> под снятой облицовкой (50% от общей площади)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38,305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Улучшенная окраска масляными красками стен</w:t>
            </w:r>
            <w:r w:rsidRPr="0062000D">
              <w:rPr>
                <w:sz w:val="18"/>
                <w:szCs w:val="18"/>
              </w:rPr>
              <w:t xml:space="preserve"> по штукатурке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76,61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Окраска масляными красками</w:t>
            </w:r>
            <w:r w:rsidRPr="0062000D">
              <w:rPr>
                <w:sz w:val="18"/>
                <w:szCs w:val="18"/>
              </w:rPr>
              <w:t xml:space="preserve"> ранее окрашенной поверхности </w:t>
            </w:r>
            <w:r w:rsidRPr="0062000D">
              <w:rPr>
                <w:b/>
                <w:sz w:val="18"/>
                <w:szCs w:val="18"/>
              </w:rPr>
              <w:t>радиаторов</w:t>
            </w:r>
            <w:r w:rsidRPr="0062000D">
              <w:rPr>
                <w:sz w:val="18"/>
                <w:szCs w:val="18"/>
              </w:rPr>
              <w:t xml:space="preserve"> и труб отопления. Цвет краски – белый.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108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Облицовка радиаторов панелями на деревянной обрешетке</w:t>
            </w:r>
            <w:r w:rsidRPr="0062000D">
              <w:rPr>
                <w:sz w:val="18"/>
                <w:szCs w:val="18"/>
              </w:rPr>
              <w:t>. Панели должны быть изготовлены из плит МДФ.  Напротив каждого радиатора отопления должны быть предусмотрены закрывающиеся технологические окна размером не менее 1,2*0,6 м. Технологические окна закрываются радиаторными решетками. Решетки крепятся на винтах.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52,13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357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Установка радиаторных решеток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34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Частичный ремонт внутренних систем водоснабжения и канализации учебного корпуса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трубы стальной водопроводной</w:t>
            </w:r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000D">
                <w:rPr>
                  <w:sz w:val="18"/>
                  <w:szCs w:val="18"/>
                </w:rPr>
                <w:t>50 мм</w:t>
              </w:r>
            </w:smartTag>
            <w:r w:rsidRPr="0062000D">
              <w:rPr>
                <w:sz w:val="18"/>
                <w:szCs w:val="18"/>
              </w:rPr>
              <w:t xml:space="preserve"> на участке от существующей трубы водоснабжения до пожарного гидранта с последующей заделкой отверстий в местах прохода в стенах, перегородках и перекрытиях (2 прохода) и врезкой в существующие сети водоснабжения (2 врезки)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1,17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чугунной трубы канализации</w:t>
            </w:r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000D">
                <w:rPr>
                  <w:sz w:val="18"/>
                  <w:szCs w:val="18"/>
                </w:rPr>
                <w:t>50 мм</w:t>
              </w:r>
            </w:smartTag>
            <w:r w:rsidRPr="0062000D">
              <w:rPr>
                <w:sz w:val="18"/>
                <w:szCs w:val="18"/>
              </w:rPr>
              <w:t xml:space="preserve"> на пластиковую канализационную трубу высокой плотности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2000D">
                <w:rPr>
                  <w:sz w:val="18"/>
                  <w:szCs w:val="18"/>
                </w:rPr>
                <w:t>50 мм</w:t>
              </w:r>
            </w:smartTag>
            <w:r w:rsidRPr="0062000D">
              <w:rPr>
                <w:sz w:val="18"/>
                <w:szCs w:val="18"/>
              </w:rPr>
              <w:t xml:space="preserve"> в сан</w:t>
            </w:r>
            <w:proofErr w:type="gramStart"/>
            <w:r w:rsidRPr="0062000D">
              <w:rPr>
                <w:sz w:val="18"/>
                <w:szCs w:val="18"/>
              </w:rPr>
              <w:t>.</w:t>
            </w:r>
            <w:proofErr w:type="gramEnd"/>
            <w:r w:rsidRPr="0062000D">
              <w:rPr>
                <w:sz w:val="18"/>
                <w:szCs w:val="18"/>
              </w:rPr>
              <w:t xml:space="preserve"> </w:t>
            </w:r>
            <w:proofErr w:type="gramStart"/>
            <w:r w:rsidRPr="0062000D">
              <w:rPr>
                <w:sz w:val="18"/>
                <w:szCs w:val="18"/>
              </w:rPr>
              <w:t>у</w:t>
            </w:r>
            <w:proofErr w:type="gramEnd"/>
            <w:r w:rsidRPr="0062000D">
              <w:rPr>
                <w:sz w:val="18"/>
                <w:szCs w:val="18"/>
              </w:rPr>
              <w:t>зле первого этажа с врезкой в существующие сети водоснабжения (2 врезки).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0,8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стальных водопроводных труб</w:t>
            </w:r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2000D">
                <w:rPr>
                  <w:sz w:val="18"/>
                  <w:szCs w:val="18"/>
                </w:rPr>
                <w:t>15 мм</w:t>
              </w:r>
            </w:smartTag>
            <w:r w:rsidRPr="0062000D">
              <w:rPr>
                <w:sz w:val="18"/>
                <w:szCs w:val="18"/>
              </w:rPr>
              <w:t xml:space="preserve"> (подводок воды) с установкой шаровых кранов на </w:t>
            </w:r>
            <w:r w:rsidRPr="0062000D">
              <w:rPr>
                <w:sz w:val="18"/>
                <w:szCs w:val="18"/>
              </w:rPr>
              <w:lastRenderedPageBreak/>
              <w:t xml:space="preserve">каждую трубу (4 шт.)  (санитарные узлы 1 и 3 этажа, 4 трубы по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2000D">
                <w:rPr>
                  <w:sz w:val="18"/>
                  <w:szCs w:val="18"/>
                </w:rPr>
                <w:t>1,2 м</w:t>
              </w:r>
            </w:smartTag>
            <w:r w:rsidRPr="0062000D">
              <w:rPr>
                <w:sz w:val="18"/>
                <w:szCs w:val="18"/>
              </w:rPr>
              <w:t xml:space="preserve"> каждая) и врезкой в существующую сеть водоснабжения (8 врезок)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4,8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стальной водопроводной трубы</w:t>
            </w:r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2000D">
                <w:rPr>
                  <w:sz w:val="18"/>
                  <w:szCs w:val="18"/>
                </w:rPr>
                <w:t>20 мм</w:t>
              </w:r>
            </w:smartTag>
            <w:r w:rsidRPr="0062000D">
              <w:rPr>
                <w:sz w:val="18"/>
                <w:szCs w:val="18"/>
              </w:rPr>
              <w:t xml:space="preserve"> на </w:t>
            </w:r>
            <w:proofErr w:type="gramStart"/>
            <w:r w:rsidRPr="0062000D">
              <w:rPr>
                <w:sz w:val="18"/>
                <w:szCs w:val="18"/>
              </w:rPr>
              <w:t>металлопластиковую</w:t>
            </w:r>
            <w:proofErr w:type="gramEnd"/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2000D">
                <w:rPr>
                  <w:sz w:val="18"/>
                  <w:szCs w:val="18"/>
                </w:rPr>
                <w:t>20 мм</w:t>
              </w:r>
            </w:smartTag>
            <w:r w:rsidRPr="0062000D">
              <w:rPr>
                <w:sz w:val="18"/>
                <w:szCs w:val="18"/>
              </w:rPr>
              <w:t xml:space="preserve"> с последующей заделкой отверстий в местах прохода в перекрытиях (1 проход)  и врезкой в существующие сети водоснабжения (4 врезки) в подсобных помещениях.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4,81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Замена унитаза в </w:t>
            </w:r>
            <w:proofErr w:type="gramStart"/>
            <w:r w:rsidRPr="0062000D">
              <w:rPr>
                <w:b/>
                <w:sz w:val="18"/>
                <w:szCs w:val="18"/>
              </w:rPr>
              <w:t>комплекте</w:t>
            </w:r>
            <w:proofErr w:type="gramEnd"/>
            <w:r w:rsidRPr="0062000D">
              <w:rPr>
                <w:b/>
                <w:sz w:val="18"/>
                <w:szCs w:val="18"/>
              </w:rPr>
              <w:t xml:space="preserve"> со смывным бачком</w:t>
            </w:r>
            <w:r w:rsidRPr="0062000D">
              <w:rPr>
                <w:sz w:val="18"/>
                <w:szCs w:val="18"/>
              </w:rPr>
              <w:t xml:space="preserve"> в туалете 1-го этажа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облицовки керамической плиткой</w:t>
            </w:r>
            <w:r w:rsidRPr="0062000D">
              <w:rPr>
                <w:sz w:val="18"/>
                <w:szCs w:val="18"/>
              </w:rPr>
              <w:t xml:space="preserve"> гипсокартонного короба в </w:t>
            </w:r>
            <w:proofErr w:type="spellStart"/>
            <w:r w:rsidRPr="0062000D">
              <w:rPr>
                <w:sz w:val="18"/>
                <w:szCs w:val="18"/>
              </w:rPr>
              <w:t>сан</w:t>
            </w:r>
            <w:proofErr w:type="gramStart"/>
            <w:r w:rsidRPr="0062000D">
              <w:rPr>
                <w:sz w:val="18"/>
                <w:szCs w:val="18"/>
              </w:rPr>
              <w:t>.у</w:t>
            </w:r>
            <w:proofErr w:type="gramEnd"/>
            <w:r w:rsidRPr="0062000D">
              <w:rPr>
                <w:sz w:val="18"/>
                <w:szCs w:val="18"/>
              </w:rPr>
              <w:t>зле</w:t>
            </w:r>
            <w:proofErr w:type="spellEnd"/>
            <w:r w:rsidRPr="0062000D">
              <w:rPr>
                <w:sz w:val="18"/>
                <w:szCs w:val="18"/>
              </w:rPr>
              <w:t xml:space="preserve"> 1 этажа.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2,76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tabs>
                <w:tab w:val="left" w:pos="4155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Ремонт коридора третьего этажа, центральной части первого этажа общежития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Замена линолеума </w:t>
            </w:r>
            <w:proofErr w:type="spellStart"/>
            <w:r w:rsidRPr="0062000D">
              <w:rPr>
                <w:b/>
                <w:sz w:val="18"/>
                <w:szCs w:val="18"/>
              </w:rPr>
              <w:t>полукоммерческого</w:t>
            </w:r>
            <w:proofErr w:type="spellEnd"/>
            <w:r w:rsidRPr="0062000D">
              <w:rPr>
                <w:sz w:val="18"/>
                <w:szCs w:val="18"/>
              </w:rPr>
              <w:t xml:space="preserve">, толщиной не менее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62000D">
                <w:rPr>
                  <w:sz w:val="18"/>
                  <w:szCs w:val="18"/>
                </w:rPr>
                <w:t>2,5 мм</w:t>
              </w:r>
            </w:smartTag>
            <w:r w:rsidRPr="0062000D">
              <w:rPr>
                <w:sz w:val="18"/>
                <w:szCs w:val="18"/>
              </w:rPr>
              <w:t xml:space="preserve">, толщина защитного слоя не менее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2000D">
                <w:rPr>
                  <w:sz w:val="18"/>
                  <w:szCs w:val="18"/>
                </w:rPr>
                <w:t>0,5 мм</w:t>
              </w:r>
            </w:smartTag>
            <w:r w:rsidRPr="0062000D">
              <w:rPr>
                <w:sz w:val="18"/>
                <w:szCs w:val="18"/>
              </w:rPr>
              <w:t xml:space="preserve"> в коридоре 3 этажа. Цвет линолеума – коричневый, оттенок и рисунок линолеума согласовывается с Заказчиком.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146,1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ПВХ плинтуса</w:t>
            </w:r>
            <w:r w:rsidRPr="0062000D">
              <w:rPr>
                <w:sz w:val="18"/>
                <w:szCs w:val="18"/>
              </w:rPr>
              <w:t xml:space="preserve"> в </w:t>
            </w:r>
            <w:proofErr w:type="gramStart"/>
            <w:r w:rsidRPr="0062000D">
              <w:rPr>
                <w:sz w:val="18"/>
                <w:szCs w:val="18"/>
              </w:rPr>
              <w:t>коридоре</w:t>
            </w:r>
            <w:proofErr w:type="gramEnd"/>
            <w:r w:rsidRPr="0062000D">
              <w:rPr>
                <w:sz w:val="18"/>
                <w:szCs w:val="18"/>
              </w:rPr>
              <w:t xml:space="preserve"> 3 этажа. Цвет плинтуса согласовывается с Заказчиком.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146,13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Установка алюминиевого соединительного порожка</w:t>
            </w:r>
            <w:r w:rsidRPr="0062000D">
              <w:rPr>
                <w:sz w:val="18"/>
                <w:szCs w:val="18"/>
              </w:rPr>
              <w:t xml:space="preserve"> в </w:t>
            </w:r>
            <w:proofErr w:type="gramStart"/>
            <w:r w:rsidRPr="0062000D">
              <w:rPr>
                <w:sz w:val="18"/>
                <w:szCs w:val="18"/>
              </w:rPr>
              <w:t>коридоре</w:t>
            </w:r>
            <w:proofErr w:type="gramEnd"/>
            <w:r w:rsidRPr="0062000D">
              <w:rPr>
                <w:sz w:val="18"/>
                <w:szCs w:val="18"/>
              </w:rPr>
              <w:t xml:space="preserve"> 3 этажа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41,4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Улучшенная окраска водоэмульсионными красками</w:t>
            </w:r>
            <w:r w:rsidRPr="0062000D">
              <w:rPr>
                <w:sz w:val="18"/>
                <w:szCs w:val="18"/>
              </w:rPr>
              <w:t xml:space="preserve"> «</w:t>
            </w:r>
            <w:proofErr w:type="spellStart"/>
            <w:r w:rsidRPr="0062000D">
              <w:rPr>
                <w:sz w:val="18"/>
                <w:szCs w:val="18"/>
              </w:rPr>
              <w:t>Тиккурила</w:t>
            </w:r>
            <w:proofErr w:type="spellEnd"/>
            <w:r w:rsidRPr="0062000D">
              <w:rPr>
                <w:sz w:val="18"/>
                <w:szCs w:val="18"/>
              </w:rPr>
              <w:t xml:space="preserve">» или эквивалент по обоям </w:t>
            </w:r>
            <w:r w:rsidRPr="0062000D">
              <w:rPr>
                <w:b/>
                <w:sz w:val="18"/>
                <w:szCs w:val="18"/>
              </w:rPr>
              <w:t>поверхности стен в центральной части коридора 1 этажа</w:t>
            </w:r>
            <w:r w:rsidRPr="0062000D">
              <w:rPr>
                <w:sz w:val="18"/>
                <w:szCs w:val="18"/>
              </w:rPr>
              <w:t>. Эквивалентность краски определяется следующими характеристиками: м</w:t>
            </w:r>
            <w:r w:rsidRPr="0062000D">
              <w:rPr>
                <w:bCs/>
                <w:sz w:val="18"/>
                <w:szCs w:val="18"/>
              </w:rPr>
              <w:t xml:space="preserve">оющаяся матовая краска на чистом </w:t>
            </w:r>
            <w:proofErr w:type="spellStart"/>
            <w:r w:rsidRPr="0062000D">
              <w:rPr>
                <w:bCs/>
                <w:sz w:val="18"/>
                <w:szCs w:val="18"/>
              </w:rPr>
              <w:t>акрилатном</w:t>
            </w:r>
            <w:proofErr w:type="spellEnd"/>
            <w:r w:rsidRPr="0062000D">
              <w:rPr>
                <w:bCs/>
                <w:sz w:val="18"/>
                <w:szCs w:val="18"/>
              </w:rPr>
              <w:t xml:space="preserve"> связующем, не содержащая органических растворителей; растворитель вода; время высыхания от пыли не более 30 минут (при </w:t>
            </w:r>
            <w:proofErr w:type="spellStart"/>
            <w:r w:rsidRPr="0062000D">
              <w:rPr>
                <w:bCs/>
                <w:sz w:val="18"/>
                <w:szCs w:val="18"/>
              </w:rPr>
              <w:t>t</w:t>
            </w:r>
            <w:proofErr w:type="spellEnd"/>
            <w:r w:rsidRPr="0062000D">
              <w:rPr>
                <w:bCs/>
                <w:sz w:val="18"/>
                <w:szCs w:val="18"/>
              </w:rPr>
              <w:t xml:space="preserve"> +23</w:t>
            </w:r>
            <w:proofErr w:type="gramStart"/>
            <w:r w:rsidRPr="0062000D">
              <w:rPr>
                <w:bCs/>
                <w:sz w:val="18"/>
                <w:szCs w:val="18"/>
              </w:rPr>
              <w:t>ºС</w:t>
            </w:r>
            <w:proofErr w:type="gramEnd"/>
            <w:r w:rsidRPr="0062000D">
              <w:rPr>
                <w:bCs/>
                <w:sz w:val="18"/>
                <w:szCs w:val="18"/>
              </w:rPr>
              <w:t xml:space="preserve"> и относительной влажности воздуха 50%), следующий слой можно наносить не более чем через 2 часа; выдерживает не менее 5 000 проходов щеткой; выдерживает чистящие химикаты и слабые растворители. Цвет краски – бежевый, оттенок краски согласовывается с Заказчиком.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254,47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Улучшенная окраска водоэмульсионными красками поверхности потолка центральной части коридора 1 этажа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115,3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Ремонт </w:t>
            </w:r>
            <w:proofErr w:type="spellStart"/>
            <w:r w:rsidRPr="0062000D">
              <w:rPr>
                <w:b/>
                <w:sz w:val="18"/>
                <w:szCs w:val="18"/>
              </w:rPr>
              <w:t>сан</w:t>
            </w:r>
            <w:proofErr w:type="gramStart"/>
            <w:r w:rsidRPr="0062000D">
              <w:rPr>
                <w:b/>
                <w:sz w:val="18"/>
                <w:szCs w:val="18"/>
              </w:rPr>
              <w:t>.у</w:t>
            </w:r>
            <w:proofErr w:type="gramEnd"/>
            <w:r w:rsidRPr="0062000D">
              <w:rPr>
                <w:b/>
                <w:sz w:val="18"/>
                <w:szCs w:val="18"/>
              </w:rPr>
              <w:t>зла</w:t>
            </w:r>
            <w:proofErr w:type="spellEnd"/>
            <w:r w:rsidRPr="0062000D">
              <w:rPr>
                <w:b/>
                <w:sz w:val="18"/>
                <w:szCs w:val="18"/>
              </w:rPr>
              <w:t xml:space="preserve"> на втором этаже общежития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Замена унитазов в </w:t>
            </w:r>
            <w:proofErr w:type="gramStart"/>
            <w:r w:rsidRPr="0062000D">
              <w:rPr>
                <w:b/>
                <w:sz w:val="18"/>
                <w:szCs w:val="18"/>
              </w:rPr>
              <w:t>комплекте</w:t>
            </w:r>
            <w:proofErr w:type="gramEnd"/>
            <w:r w:rsidRPr="0062000D">
              <w:rPr>
                <w:b/>
                <w:sz w:val="18"/>
                <w:szCs w:val="18"/>
              </w:rPr>
              <w:t xml:space="preserve"> со смывными бачками</w:t>
            </w:r>
            <w:r w:rsidRPr="0062000D">
              <w:rPr>
                <w:sz w:val="18"/>
                <w:szCs w:val="18"/>
              </w:rPr>
              <w:t xml:space="preserve"> (2-й этаж)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3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Демонтаж покрытия из керамической плитки</w:t>
            </w:r>
            <w:r w:rsidRPr="0062000D">
              <w:rPr>
                <w:sz w:val="18"/>
                <w:szCs w:val="18"/>
              </w:rPr>
              <w:t xml:space="preserve"> на полу (сан</w:t>
            </w:r>
            <w:proofErr w:type="gramStart"/>
            <w:r w:rsidRPr="0062000D">
              <w:rPr>
                <w:sz w:val="18"/>
                <w:szCs w:val="18"/>
              </w:rPr>
              <w:t>.</w:t>
            </w:r>
            <w:proofErr w:type="gramEnd"/>
            <w:r w:rsidRPr="0062000D">
              <w:rPr>
                <w:sz w:val="18"/>
                <w:szCs w:val="18"/>
              </w:rPr>
              <w:t xml:space="preserve"> </w:t>
            </w:r>
            <w:proofErr w:type="gramStart"/>
            <w:r w:rsidRPr="0062000D">
              <w:rPr>
                <w:sz w:val="18"/>
                <w:szCs w:val="18"/>
              </w:rPr>
              <w:t>у</w:t>
            </w:r>
            <w:proofErr w:type="gramEnd"/>
            <w:r w:rsidRPr="0062000D">
              <w:rPr>
                <w:sz w:val="18"/>
                <w:szCs w:val="18"/>
              </w:rPr>
              <w:t>зел 2 этажа)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5,2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Укладка керамической плитки</w:t>
            </w:r>
            <w:r w:rsidRPr="0062000D">
              <w:rPr>
                <w:sz w:val="18"/>
                <w:szCs w:val="18"/>
              </w:rPr>
              <w:t xml:space="preserve"> (сан</w:t>
            </w:r>
            <w:proofErr w:type="gramStart"/>
            <w:r w:rsidRPr="0062000D">
              <w:rPr>
                <w:sz w:val="18"/>
                <w:szCs w:val="18"/>
              </w:rPr>
              <w:t>.</w:t>
            </w:r>
            <w:proofErr w:type="gramEnd"/>
            <w:r w:rsidRPr="0062000D">
              <w:rPr>
                <w:sz w:val="18"/>
                <w:szCs w:val="18"/>
              </w:rPr>
              <w:t xml:space="preserve"> </w:t>
            </w:r>
            <w:proofErr w:type="gramStart"/>
            <w:r w:rsidRPr="0062000D">
              <w:rPr>
                <w:sz w:val="18"/>
                <w:szCs w:val="18"/>
              </w:rPr>
              <w:t>у</w:t>
            </w:r>
            <w:proofErr w:type="gramEnd"/>
            <w:r w:rsidRPr="0062000D">
              <w:rPr>
                <w:sz w:val="18"/>
                <w:szCs w:val="18"/>
              </w:rPr>
              <w:t xml:space="preserve">зел 2 этажа).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5,2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стальных водопроводных труб</w:t>
            </w:r>
            <w:r w:rsidRPr="0062000D">
              <w:rPr>
                <w:sz w:val="18"/>
                <w:szCs w:val="18"/>
              </w:rPr>
              <w:t xml:space="preserve">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2000D">
                <w:rPr>
                  <w:sz w:val="18"/>
                  <w:szCs w:val="18"/>
                </w:rPr>
                <w:t>15 мм</w:t>
              </w:r>
            </w:smartTag>
            <w:r w:rsidRPr="0062000D">
              <w:rPr>
                <w:sz w:val="18"/>
                <w:szCs w:val="18"/>
              </w:rPr>
              <w:t xml:space="preserve"> на металлопластиковые трубы диаметром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62000D">
                <w:rPr>
                  <w:sz w:val="18"/>
                  <w:szCs w:val="18"/>
                </w:rPr>
                <w:t>15 мм</w:t>
              </w:r>
            </w:smartTag>
            <w:r w:rsidRPr="0062000D">
              <w:rPr>
                <w:sz w:val="18"/>
                <w:szCs w:val="18"/>
              </w:rPr>
              <w:t xml:space="preserve"> (сан</w:t>
            </w:r>
            <w:proofErr w:type="gramStart"/>
            <w:r w:rsidRPr="0062000D">
              <w:rPr>
                <w:sz w:val="18"/>
                <w:szCs w:val="18"/>
              </w:rPr>
              <w:t>.</w:t>
            </w:r>
            <w:proofErr w:type="gramEnd"/>
            <w:r w:rsidRPr="0062000D">
              <w:rPr>
                <w:sz w:val="18"/>
                <w:szCs w:val="18"/>
              </w:rPr>
              <w:t xml:space="preserve"> </w:t>
            </w:r>
            <w:proofErr w:type="gramStart"/>
            <w:r w:rsidRPr="0062000D">
              <w:rPr>
                <w:sz w:val="18"/>
                <w:szCs w:val="18"/>
              </w:rPr>
              <w:t>у</w:t>
            </w:r>
            <w:proofErr w:type="gramEnd"/>
            <w:r w:rsidRPr="0062000D">
              <w:rPr>
                <w:sz w:val="18"/>
                <w:szCs w:val="18"/>
              </w:rPr>
              <w:t>зел 2 этажа) с врезкой в существующие сети водоснабжения (4 врезки)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5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Смена гибких подводок</w:t>
            </w:r>
            <w:r w:rsidRPr="0062000D">
              <w:rPr>
                <w:sz w:val="18"/>
                <w:szCs w:val="18"/>
              </w:rPr>
              <w:t xml:space="preserve"> к бакам смывным (сан</w:t>
            </w:r>
            <w:proofErr w:type="gramStart"/>
            <w:r w:rsidRPr="0062000D">
              <w:rPr>
                <w:sz w:val="18"/>
                <w:szCs w:val="18"/>
              </w:rPr>
              <w:t>.</w:t>
            </w:r>
            <w:proofErr w:type="gramEnd"/>
            <w:r w:rsidRPr="0062000D">
              <w:rPr>
                <w:sz w:val="18"/>
                <w:szCs w:val="18"/>
              </w:rPr>
              <w:t xml:space="preserve"> </w:t>
            </w:r>
            <w:proofErr w:type="gramStart"/>
            <w:r w:rsidRPr="0062000D">
              <w:rPr>
                <w:sz w:val="18"/>
                <w:szCs w:val="18"/>
              </w:rPr>
              <w:t>у</w:t>
            </w:r>
            <w:proofErr w:type="gramEnd"/>
            <w:r w:rsidRPr="0062000D">
              <w:rPr>
                <w:sz w:val="18"/>
                <w:szCs w:val="18"/>
              </w:rPr>
              <w:t>зел 2 этажа)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Установка кранов шаровых </w:t>
            </w:r>
            <w:r w:rsidRPr="0062000D">
              <w:rPr>
                <w:sz w:val="18"/>
                <w:szCs w:val="18"/>
              </w:rPr>
              <w:t>1/2</w:t>
            </w:r>
            <w:r w:rsidRPr="0062000D">
              <w:rPr>
                <w:rFonts w:cs="Times New Roman CYR"/>
                <w:sz w:val="18"/>
                <w:szCs w:val="18"/>
              </w:rPr>
              <w:t>˝ (1 кран на вводе, 2 крана на подводе к бакам смывным)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шт.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3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Окраска обеденного зала  столовой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Ремонт штукатурки потолка</w:t>
            </w:r>
            <w:r w:rsidRPr="0062000D">
              <w:rPr>
                <w:sz w:val="18"/>
                <w:szCs w:val="18"/>
              </w:rPr>
              <w:t xml:space="preserve"> обеденного зала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71,55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Окраска водоэмульсионной краской</w:t>
            </w:r>
            <w:r w:rsidRPr="0062000D">
              <w:rPr>
                <w:sz w:val="18"/>
                <w:szCs w:val="18"/>
              </w:rPr>
              <w:t xml:space="preserve"> ранее окрашенной поверхности </w:t>
            </w:r>
            <w:r w:rsidRPr="0062000D">
              <w:rPr>
                <w:b/>
                <w:sz w:val="18"/>
                <w:szCs w:val="18"/>
              </w:rPr>
              <w:t>потолка обеденного зала</w:t>
            </w:r>
            <w:r w:rsidRPr="0062000D">
              <w:rPr>
                <w:sz w:val="18"/>
                <w:szCs w:val="18"/>
              </w:rPr>
              <w:t xml:space="preserve"> с расчисткой старой краска до 35%. </w:t>
            </w:r>
            <w:r w:rsidRPr="0062000D">
              <w:rPr>
                <w:bCs/>
                <w:sz w:val="18"/>
                <w:szCs w:val="18"/>
              </w:rPr>
              <w:t>Цвет краски – белый.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143,1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proofErr w:type="gramStart"/>
            <w:r w:rsidRPr="0062000D">
              <w:rPr>
                <w:b/>
                <w:sz w:val="18"/>
                <w:szCs w:val="18"/>
              </w:rPr>
              <w:t>Окраска водоэмульсионной краской</w:t>
            </w:r>
            <w:r w:rsidRPr="0062000D">
              <w:rPr>
                <w:sz w:val="18"/>
                <w:szCs w:val="18"/>
              </w:rPr>
              <w:t xml:space="preserve"> «</w:t>
            </w:r>
            <w:proofErr w:type="spellStart"/>
            <w:r w:rsidRPr="0062000D">
              <w:rPr>
                <w:sz w:val="18"/>
                <w:szCs w:val="18"/>
              </w:rPr>
              <w:t>Тиккурила</w:t>
            </w:r>
            <w:proofErr w:type="spellEnd"/>
            <w:r w:rsidRPr="0062000D">
              <w:rPr>
                <w:sz w:val="18"/>
                <w:szCs w:val="18"/>
              </w:rPr>
              <w:t xml:space="preserve">» или эквивалент ранее окрашенной </w:t>
            </w:r>
            <w:r w:rsidRPr="0062000D">
              <w:rPr>
                <w:b/>
                <w:sz w:val="18"/>
                <w:szCs w:val="18"/>
              </w:rPr>
              <w:t>поверхности стен обеденного зала</w:t>
            </w:r>
            <w:r w:rsidRPr="0062000D">
              <w:rPr>
                <w:sz w:val="18"/>
                <w:szCs w:val="18"/>
              </w:rPr>
              <w:t xml:space="preserve"> с расчисткой старой краски до 35%. Эквивалентность краски определяется следующими характеристиками: м</w:t>
            </w:r>
            <w:r w:rsidRPr="0062000D">
              <w:rPr>
                <w:bCs/>
                <w:sz w:val="18"/>
                <w:szCs w:val="18"/>
              </w:rPr>
              <w:t xml:space="preserve">оющаяся матовая краска на чистом </w:t>
            </w:r>
            <w:proofErr w:type="spellStart"/>
            <w:r w:rsidRPr="0062000D">
              <w:rPr>
                <w:bCs/>
                <w:sz w:val="18"/>
                <w:szCs w:val="18"/>
              </w:rPr>
              <w:t>акрилатном</w:t>
            </w:r>
            <w:proofErr w:type="spellEnd"/>
            <w:r w:rsidRPr="0062000D">
              <w:rPr>
                <w:bCs/>
                <w:sz w:val="18"/>
                <w:szCs w:val="18"/>
              </w:rPr>
              <w:t xml:space="preserve"> связующем, не содержащая органических растворителей; растворитель вода;</w:t>
            </w:r>
            <w:proofErr w:type="gramEnd"/>
            <w:r w:rsidRPr="0062000D">
              <w:rPr>
                <w:bCs/>
                <w:sz w:val="18"/>
                <w:szCs w:val="18"/>
              </w:rPr>
              <w:t xml:space="preserve"> время высыхания от пыли не более 30 минут (при </w:t>
            </w:r>
            <w:proofErr w:type="spellStart"/>
            <w:r w:rsidRPr="0062000D">
              <w:rPr>
                <w:bCs/>
                <w:sz w:val="18"/>
                <w:szCs w:val="18"/>
              </w:rPr>
              <w:t>t</w:t>
            </w:r>
            <w:proofErr w:type="spellEnd"/>
            <w:r w:rsidRPr="0062000D">
              <w:rPr>
                <w:bCs/>
                <w:sz w:val="18"/>
                <w:szCs w:val="18"/>
              </w:rPr>
              <w:t xml:space="preserve"> +23</w:t>
            </w:r>
            <w:proofErr w:type="gramStart"/>
            <w:r w:rsidRPr="0062000D">
              <w:rPr>
                <w:bCs/>
                <w:sz w:val="18"/>
                <w:szCs w:val="18"/>
              </w:rPr>
              <w:t>ºС</w:t>
            </w:r>
            <w:proofErr w:type="gramEnd"/>
            <w:r w:rsidRPr="0062000D">
              <w:rPr>
                <w:bCs/>
                <w:sz w:val="18"/>
                <w:szCs w:val="18"/>
              </w:rPr>
              <w:t xml:space="preserve"> и относительной влажности воздуха 50%), следующий слой можно наносить не более чем через 2 часа; выдерживает не менее 5 000 проходов щеткой; выдерживает чистящие химикаты и слабые растворители. Цвет краски – светло сиреневый, оттенок краски согласовывается с Заказчиком.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101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 xml:space="preserve">Замена разбитых стеклопакетов в учебном </w:t>
            </w:r>
            <w:proofErr w:type="gramStart"/>
            <w:r w:rsidRPr="0062000D">
              <w:rPr>
                <w:b/>
                <w:sz w:val="18"/>
                <w:szCs w:val="18"/>
              </w:rPr>
              <w:t>корпусе</w:t>
            </w:r>
            <w:proofErr w:type="gramEnd"/>
            <w:r w:rsidRPr="0062000D">
              <w:rPr>
                <w:b/>
                <w:sz w:val="18"/>
                <w:szCs w:val="18"/>
              </w:rPr>
              <w:t xml:space="preserve"> и общежитии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двухкамерного стеклопакета</w:t>
            </w:r>
            <w:r w:rsidRPr="0062000D">
              <w:rPr>
                <w:sz w:val="18"/>
                <w:szCs w:val="18"/>
              </w:rPr>
              <w:t xml:space="preserve"> в 104 комнате общежития (высота </w:t>
            </w:r>
            <w:proofErr w:type="spellStart"/>
            <w:r w:rsidRPr="0062000D">
              <w:rPr>
                <w:sz w:val="18"/>
                <w:szCs w:val="18"/>
              </w:rPr>
              <w:t>стеколпакета</w:t>
            </w:r>
            <w:proofErr w:type="spellEnd"/>
            <w:r w:rsidRPr="0062000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2000D">
                <w:rPr>
                  <w:sz w:val="18"/>
                  <w:szCs w:val="18"/>
                </w:rPr>
                <w:t>1,4 м</w:t>
              </w:r>
            </w:smartTag>
            <w:r w:rsidRPr="0062000D">
              <w:rPr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62000D">
                <w:rPr>
                  <w:sz w:val="18"/>
                  <w:szCs w:val="18"/>
                </w:rPr>
                <w:t>0,6 м</w:t>
              </w:r>
            </w:smartTag>
            <w:r w:rsidRPr="0062000D">
              <w:rPr>
                <w:sz w:val="18"/>
                <w:szCs w:val="18"/>
              </w:rPr>
              <w:t>). Перед изготовлением стеклопакета необходимо провести контрольные замеры.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0,84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Замена двухкамерного стеклопакета</w:t>
            </w:r>
            <w:r w:rsidRPr="0062000D">
              <w:rPr>
                <w:sz w:val="18"/>
                <w:szCs w:val="18"/>
              </w:rPr>
              <w:t xml:space="preserve"> в 119 аудитории учебного корпуса (высота </w:t>
            </w:r>
            <w:proofErr w:type="spellStart"/>
            <w:r w:rsidRPr="0062000D">
              <w:rPr>
                <w:sz w:val="18"/>
                <w:szCs w:val="18"/>
              </w:rPr>
              <w:t>стеколпакета</w:t>
            </w:r>
            <w:proofErr w:type="spellEnd"/>
            <w:r w:rsidRPr="0062000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2000D">
                <w:rPr>
                  <w:sz w:val="18"/>
                  <w:szCs w:val="18"/>
                </w:rPr>
                <w:t>1,8 м</w:t>
              </w:r>
            </w:smartTag>
            <w:r w:rsidRPr="0062000D">
              <w:rPr>
                <w:sz w:val="18"/>
                <w:szCs w:val="18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62000D">
                <w:rPr>
                  <w:sz w:val="18"/>
                  <w:szCs w:val="18"/>
                </w:rPr>
                <w:t>0,6 м</w:t>
              </w:r>
            </w:smartTag>
            <w:r w:rsidRPr="0062000D">
              <w:rPr>
                <w:sz w:val="18"/>
                <w:szCs w:val="18"/>
              </w:rPr>
              <w:t>). Перед изготовлением стеклопакета необходимо провести контрольные замеры.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1,08</w:t>
            </w:r>
          </w:p>
        </w:tc>
      </w:tr>
      <w:tr w:rsidR="0062000D" w:rsidRPr="0062000D" w:rsidTr="00965D0C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</w:tcPr>
          <w:p w:rsidR="0062000D" w:rsidRPr="0062000D" w:rsidRDefault="0062000D" w:rsidP="00965D0C">
            <w:pPr>
              <w:jc w:val="center"/>
              <w:rPr>
                <w:b/>
                <w:sz w:val="18"/>
                <w:szCs w:val="18"/>
              </w:rPr>
            </w:pPr>
            <w:r w:rsidRPr="0062000D">
              <w:rPr>
                <w:b/>
                <w:sz w:val="18"/>
                <w:szCs w:val="18"/>
              </w:rPr>
              <w:t>Запасной вход учебного корпуса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Разборка покрытия из керамической плитки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Разборка цементного основания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Устройство песчаного слоя толщиной 15см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м3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0,324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Укладка плитки с пригонкой и проверкой по уровню. Применяемая тротуарная плитка должна иметь характеристики не хуже чем:</w:t>
            </w:r>
          </w:p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 xml:space="preserve">морозостойкость  не менее </w:t>
            </w:r>
            <w:r w:rsidRPr="0062000D">
              <w:rPr>
                <w:sz w:val="18"/>
                <w:szCs w:val="18"/>
                <w:lang w:val="en-US"/>
              </w:rPr>
              <w:t>F</w:t>
            </w:r>
            <w:r w:rsidRPr="0062000D">
              <w:rPr>
                <w:sz w:val="18"/>
                <w:szCs w:val="18"/>
              </w:rPr>
              <w:t>200 (не менее 200 циклов замораживания – оттаивания);</w:t>
            </w:r>
          </w:p>
          <w:p w:rsidR="0062000D" w:rsidRPr="0062000D" w:rsidRDefault="0062000D" w:rsidP="00965D0C">
            <w:pPr>
              <w:rPr>
                <w:sz w:val="18"/>
                <w:szCs w:val="18"/>
              </w:rPr>
            </w:pPr>
            <w:proofErr w:type="spellStart"/>
            <w:r w:rsidRPr="0062000D">
              <w:rPr>
                <w:sz w:val="18"/>
                <w:szCs w:val="18"/>
              </w:rPr>
              <w:t>водопоглощение</w:t>
            </w:r>
            <w:proofErr w:type="spellEnd"/>
            <w:r w:rsidRPr="0062000D">
              <w:rPr>
                <w:sz w:val="18"/>
                <w:szCs w:val="18"/>
              </w:rPr>
              <w:t xml:space="preserve"> не более 5%; </w:t>
            </w:r>
            <w:proofErr w:type="spellStart"/>
            <w:r w:rsidRPr="0062000D">
              <w:rPr>
                <w:sz w:val="18"/>
                <w:szCs w:val="18"/>
              </w:rPr>
              <w:t>истираемость</w:t>
            </w:r>
            <w:proofErr w:type="spellEnd"/>
            <w:r w:rsidRPr="0062000D">
              <w:rPr>
                <w:sz w:val="18"/>
                <w:szCs w:val="18"/>
              </w:rPr>
              <w:t xml:space="preserve"> не более 0,7 г/см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  <w:r w:rsidRPr="0062000D">
              <w:rPr>
                <w:sz w:val="18"/>
                <w:szCs w:val="18"/>
              </w:rPr>
              <w:t>;</w:t>
            </w:r>
          </w:p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для изготовления плитки должен применяться цемент маркой не ниже М400.</w:t>
            </w:r>
          </w:p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 xml:space="preserve">плитка должна быть окрашена по всему объему; толщина плитки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62000D">
                <w:rPr>
                  <w:sz w:val="18"/>
                  <w:szCs w:val="18"/>
                </w:rPr>
                <w:t>60 мм</w:t>
              </w:r>
            </w:smartTag>
            <w:r w:rsidRPr="0062000D">
              <w:rPr>
                <w:sz w:val="18"/>
                <w:szCs w:val="18"/>
              </w:rPr>
              <w:t>.</w:t>
            </w:r>
          </w:p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Цвет плитки серый.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Заполнение швов песком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 xml:space="preserve">Уплотнение тротуарной плитки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Увлажнение поверхности покрытия водой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  <w:tr w:rsidR="0062000D" w:rsidRPr="0062000D" w:rsidTr="00965D0C">
        <w:trPr>
          <w:trHeight w:val="20"/>
        </w:trPr>
        <w:tc>
          <w:tcPr>
            <w:tcW w:w="230" w:type="pct"/>
            <w:shd w:val="clear" w:color="auto" w:fill="auto"/>
            <w:noWrap/>
          </w:tcPr>
          <w:p w:rsidR="0062000D" w:rsidRPr="0062000D" w:rsidRDefault="0062000D" w:rsidP="0062000D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841" w:type="pct"/>
            <w:shd w:val="clear" w:color="auto" w:fill="auto"/>
          </w:tcPr>
          <w:p w:rsidR="0062000D" w:rsidRPr="0062000D" w:rsidRDefault="0062000D" w:rsidP="00965D0C">
            <w:pPr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Очистка поверхности покрытия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м</w:t>
            </w:r>
            <w:proofErr w:type="gramStart"/>
            <w:r w:rsidRPr="0062000D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62000D" w:rsidRPr="0062000D" w:rsidRDefault="0062000D" w:rsidP="00965D0C">
            <w:pPr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2,16</w:t>
            </w:r>
          </w:p>
        </w:tc>
      </w:tr>
    </w:tbl>
    <w:p w:rsidR="00F772C9" w:rsidRPr="0062000D" w:rsidRDefault="00F772C9" w:rsidP="00891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ED24E7" w:rsidRPr="0062000D" w:rsidRDefault="00ED24E7" w:rsidP="0089155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Приложение №3</w:t>
      </w:r>
    </w:p>
    <w:p w:rsidR="0062000D" w:rsidRPr="0062000D" w:rsidRDefault="0062000D" w:rsidP="0062000D">
      <w:pPr>
        <w:pStyle w:val="1"/>
        <w:jc w:val="center"/>
        <w:rPr>
          <w:sz w:val="18"/>
          <w:szCs w:val="18"/>
        </w:rPr>
      </w:pPr>
      <w:r w:rsidRPr="0062000D">
        <w:rPr>
          <w:sz w:val="18"/>
          <w:szCs w:val="18"/>
        </w:rPr>
        <w:t>ДОГОВОР № _____</w:t>
      </w:r>
    </w:p>
    <w:p w:rsidR="0062000D" w:rsidRPr="0062000D" w:rsidRDefault="0062000D" w:rsidP="0062000D">
      <w:pPr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на выполнение подрядных работ</w:t>
      </w:r>
    </w:p>
    <w:p w:rsidR="0062000D" w:rsidRPr="0062000D" w:rsidRDefault="0062000D" w:rsidP="0062000D">
      <w:pPr>
        <w:ind w:firstLine="360"/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                                       «___» __________ </w:t>
      </w:r>
      <w:smartTag w:uri="urn:schemas-microsoft-com:office:smarttags" w:element="metricconverter">
        <w:smartTagPr>
          <w:attr w:name="ProductID" w:val="2012 г"/>
        </w:smartTagPr>
        <w:r w:rsidRPr="0062000D">
          <w:rPr>
            <w:rFonts w:ascii="Times New Roman" w:hAnsi="Times New Roman"/>
            <w:sz w:val="18"/>
            <w:szCs w:val="18"/>
          </w:rPr>
          <w:t>2012 г</w:t>
        </w:r>
      </w:smartTag>
      <w:r w:rsidRPr="0062000D">
        <w:rPr>
          <w:rFonts w:ascii="Times New Roman" w:hAnsi="Times New Roman"/>
          <w:sz w:val="18"/>
          <w:szCs w:val="18"/>
        </w:rPr>
        <w:t>.</w:t>
      </w:r>
    </w:p>
    <w:p w:rsidR="0062000D" w:rsidRPr="0062000D" w:rsidRDefault="0062000D" w:rsidP="0062000D">
      <w:pPr>
        <w:jc w:val="both"/>
        <w:rPr>
          <w:rFonts w:ascii="Times New Roman" w:hAnsi="Times New Roman"/>
          <w:b/>
          <w:sz w:val="18"/>
          <w:szCs w:val="18"/>
        </w:rPr>
      </w:pPr>
    </w:p>
    <w:p w:rsidR="0062000D" w:rsidRPr="0062000D" w:rsidRDefault="0062000D" w:rsidP="0062000D">
      <w:pPr>
        <w:pStyle w:val="a3"/>
        <w:spacing w:after="0"/>
        <w:ind w:firstLine="36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62000D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2000D">
        <w:rPr>
          <w:rFonts w:ascii="Times New Roman" w:hAnsi="Times New Roman"/>
          <w:sz w:val="18"/>
          <w:szCs w:val="18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Подрядчик,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, в </w:t>
      </w:r>
      <w:proofErr w:type="gramStart"/>
      <w:r w:rsidRPr="0062000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с Федеральным законом №94-ФЗ от 21.07.2005г., на основании протокола рассмотрения и оценки котировочных заявок №________ от ________, заключили гражданско-правовой договор бюджетного учреждения – настоящий договор на выполнение работ (далее – договор) о нижеследующем:</w:t>
      </w:r>
    </w:p>
    <w:p w:rsidR="0062000D" w:rsidRPr="0062000D" w:rsidRDefault="0062000D" w:rsidP="0062000D">
      <w:pPr>
        <w:jc w:val="both"/>
        <w:rPr>
          <w:rFonts w:ascii="Times New Roman" w:hAnsi="Times New Roman"/>
          <w:b/>
          <w:sz w:val="18"/>
          <w:szCs w:val="18"/>
        </w:rPr>
      </w:pPr>
    </w:p>
    <w:p w:rsidR="0062000D" w:rsidRPr="0062000D" w:rsidRDefault="0062000D" w:rsidP="0062000D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1. Предмет договора</w:t>
      </w:r>
    </w:p>
    <w:p w:rsidR="0062000D" w:rsidRPr="0062000D" w:rsidRDefault="0062000D" w:rsidP="0062000D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lastRenderedPageBreak/>
        <w:t xml:space="preserve">1.1. «Подрядчик» обязуется по заданию «Заказчика» выполнить из своих материалов, своими 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proofErr w:type="gramEnd"/>
      <w:r w:rsidRPr="0062000D">
        <w:rPr>
          <w:rFonts w:ascii="Times New Roman" w:hAnsi="Times New Roman"/>
          <w:color w:val="000000"/>
          <w:sz w:val="18"/>
          <w:szCs w:val="18"/>
        </w:rPr>
        <w:t>илами и средствами подрядные работы, а «Заказчик» принять эти работы и оплатить их стоимость.</w:t>
      </w:r>
    </w:p>
    <w:p w:rsidR="0062000D" w:rsidRPr="0062000D" w:rsidRDefault="0062000D" w:rsidP="0062000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ab/>
        <w:t>1.2. Под подрядными работами понимается текущий ремонт помещений зданий учебного корпуса и общежития (включая помещение столовой) Новосибирского техникума железнодорожного транспорта (НТЖТ) – филиала СГУПС, расположенного по адресу: г</w:t>
      </w:r>
      <w:proofErr w:type="gramStart"/>
      <w:r w:rsidRPr="0062000D">
        <w:rPr>
          <w:rFonts w:ascii="Times New Roman" w:hAnsi="Times New Roman"/>
          <w:sz w:val="18"/>
          <w:szCs w:val="18"/>
        </w:rPr>
        <w:t>.Н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62000D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62000D">
        <w:rPr>
          <w:rFonts w:ascii="Times New Roman" w:hAnsi="Times New Roman"/>
          <w:sz w:val="18"/>
          <w:szCs w:val="18"/>
        </w:rPr>
        <w:t>. д. 80 в соответствии с техническим заданием и дефектной ведомостью Заказчика (Приложение №1).</w:t>
      </w:r>
    </w:p>
    <w:p w:rsidR="0062000D" w:rsidRPr="0062000D" w:rsidRDefault="0062000D" w:rsidP="0062000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ab/>
      </w:r>
      <w:r w:rsidRPr="0062000D">
        <w:rPr>
          <w:rFonts w:ascii="Times New Roman" w:hAnsi="Times New Roman"/>
          <w:bCs/>
          <w:sz w:val="18"/>
          <w:szCs w:val="18"/>
        </w:rPr>
        <w:t xml:space="preserve">1.3. </w:t>
      </w:r>
      <w:r w:rsidRPr="0062000D">
        <w:rPr>
          <w:rFonts w:ascii="Times New Roman" w:hAnsi="Times New Roman"/>
          <w:sz w:val="18"/>
          <w:szCs w:val="18"/>
        </w:rPr>
        <w:t xml:space="preserve">Перечень, объем, характеристика и стоимость работ предусмотрены локально-сметным расчетом (Приложение № 2), который составляется в </w:t>
      </w:r>
      <w:proofErr w:type="gramStart"/>
      <w:r w:rsidRPr="0062000D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с техническим заданием и ведомостью объемов работ «Заказчика». </w:t>
      </w:r>
    </w:p>
    <w:p w:rsidR="0062000D" w:rsidRPr="0062000D" w:rsidRDefault="0062000D" w:rsidP="0062000D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</w:p>
    <w:p w:rsidR="0062000D" w:rsidRPr="0062000D" w:rsidRDefault="0062000D" w:rsidP="0062000D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2. Цена договора</w:t>
      </w:r>
    </w:p>
    <w:p w:rsidR="0062000D" w:rsidRPr="0062000D" w:rsidRDefault="0062000D" w:rsidP="0062000D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 _____________ рублей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</w:rPr>
        <w:t xml:space="preserve"> (_________), </w:t>
      </w:r>
      <w:proofErr w:type="gramEnd"/>
      <w:r w:rsidRPr="0062000D">
        <w:rPr>
          <w:rFonts w:ascii="Times New Roman" w:hAnsi="Times New Roman"/>
          <w:color w:val="000000"/>
          <w:sz w:val="18"/>
          <w:szCs w:val="18"/>
        </w:rPr>
        <w:t>в том числе НДС.</w:t>
      </w:r>
    </w:p>
    <w:p w:rsidR="0062000D" w:rsidRPr="0062000D" w:rsidRDefault="0062000D" w:rsidP="0062000D">
      <w:pPr>
        <w:shd w:val="clear" w:color="auto" w:fill="FFFFFF"/>
        <w:ind w:firstLine="18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2.2. 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 и другой техники, используемых при выполнении работ, транспортные расходы, расходы по погрузке-разгрузке и доставке к месту производства работ, вывозу мусора, расходы уплате всех налогов, сборов, пошлин и других необходимых платежей.</w:t>
      </w:r>
    </w:p>
    <w:p w:rsidR="0062000D" w:rsidRPr="0062000D" w:rsidRDefault="0062000D" w:rsidP="0062000D">
      <w:pPr>
        <w:widowControl w:val="0"/>
        <w:ind w:firstLine="225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2000D" w:rsidRPr="0062000D" w:rsidRDefault="0062000D" w:rsidP="0062000D">
      <w:pPr>
        <w:widowControl w:val="0"/>
        <w:ind w:firstLine="225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3. Порядок оплаты</w:t>
      </w:r>
    </w:p>
    <w:p w:rsidR="0062000D" w:rsidRPr="0062000D" w:rsidRDefault="0062000D" w:rsidP="0062000D">
      <w:pPr>
        <w:widowControl w:val="0"/>
        <w:ind w:firstLine="18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сторонами актов приемки всего объема выполненных работ по форме КС-2, КС-3. Оплата производится «Заказчиком» в течение 10 (десяти) банковских дней со дня предоставления «Подрядчиком» надлежаще оформленных документов на оплату (актов КС-2, справки КС-3, счета и </w:t>
      </w:r>
      <w:proofErr w:type="spellStart"/>
      <w:proofErr w:type="gramStart"/>
      <w:r w:rsidRPr="0062000D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62000D">
        <w:rPr>
          <w:rFonts w:ascii="Times New Roman" w:hAnsi="Times New Roman"/>
          <w:sz w:val="18"/>
          <w:szCs w:val="18"/>
        </w:rPr>
        <w:t>).</w:t>
      </w:r>
    </w:p>
    <w:p w:rsidR="0062000D" w:rsidRPr="0062000D" w:rsidRDefault="0062000D" w:rsidP="0062000D">
      <w:pPr>
        <w:widowControl w:val="0"/>
        <w:ind w:firstLine="180"/>
        <w:jc w:val="both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62000D" w:rsidRPr="0062000D" w:rsidRDefault="0062000D" w:rsidP="0062000D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62000D" w:rsidRPr="0062000D" w:rsidRDefault="0062000D" w:rsidP="0062000D">
      <w:pPr>
        <w:autoSpaceDE w:val="0"/>
        <w:autoSpaceDN w:val="0"/>
        <w:adjustRightInd w:val="0"/>
        <w:ind w:firstLine="225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4. Срок выполнения работ</w:t>
      </w:r>
    </w:p>
    <w:p w:rsidR="0062000D" w:rsidRPr="0062000D" w:rsidRDefault="0062000D" w:rsidP="0062000D">
      <w:pPr>
        <w:shd w:val="clear" w:color="auto" w:fill="FFFFFF"/>
        <w:tabs>
          <w:tab w:val="left" w:pos="54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    4.1. «Подрядчик» обязуется выполнить весь объем работ в течение 15 (пятнадцати) календарных дней со дня заключения договора. В случае простоя по вине «Заказчика» срок исполнения работ увеличивается на соответствующее количество дней.</w:t>
      </w:r>
    </w:p>
    <w:p w:rsidR="0062000D" w:rsidRPr="0062000D" w:rsidRDefault="0062000D" w:rsidP="0062000D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ab/>
        <w:t xml:space="preserve">4.2. 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</w:rPr>
        <w:t>Если в процессе производства работ, предусмотренных договором, «Заказчиком» будут обнаружены недостатки в выполненной работе, то «Подрядчик» обязан своими силами, без увеличения стоимости и в срок, установленный «Заказчиком» (письменно), устранить эти недостатки.</w:t>
      </w:r>
      <w:proofErr w:type="gramEnd"/>
      <w:r w:rsidRPr="0062000D">
        <w:rPr>
          <w:rFonts w:ascii="Times New Roman" w:hAnsi="Times New Roman"/>
          <w:color w:val="000000"/>
          <w:sz w:val="18"/>
          <w:szCs w:val="18"/>
        </w:rPr>
        <w:t xml:space="preserve"> После устранения недостатков «Заказчик» обязан принять выполненную работу в течение 1 (одного) рабочего дня с момента предъявления их «Заказчику», о чем должен быть составлен соответствующий акт.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1-го (одного) рабочего дня, объем работ по переделке считается принятым «Заказчиком».</w:t>
      </w:r>
    </w:p>
    <w:p w:rsidR="0062000D" w:rsidRPr="0062000D" w:rsidRDefault="0062000D" w:rsidP="0062000D">
      <w:pPr>
        <w:shd w:val="clear" w:color="auto" w:fill="FFFFFF"/>
        <w:tabs>
          <w:tab w:val="num" w:pos="0"/>
          <w:tab w:val="left" w:pos="720"/>
          <w:tab w:val="left" w:pos="1217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62000D" w:rsidRPr="0062000D" w:rsidRDefault="0062000D" w:rsidP="0062000D">
      <w:pPr>
        <w:shd w:val="clear" w:color="auto" w:fill="FFFFFF"/>
        <w:tabs>
          <w:tab w:val="num" w:pos="0"/>
          <w:tab w:val="left" w:pos="720"/>
          <w:tab w:val="left" w:pos="1238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</w:rPr>
        <w:t>контроль за</w:t>
      </w:r>
      <w:proofErr w:type="gramEnd"/>
      <w:r w:rsidRPr="0062000D">
        <w:rPr>
          <w:rFonts w:ascii="Times New Roman" w:hAnsi="Times New Roman"/>
          <w:color w:val="000000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62000D" w:rsidRPr="0062000D" w:rsidRDefault="0062000D" w:rsidP="0062000D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5. Обязанности сторон</w:t>
      </w:r>
    </w:p>
    <w:p w:rsidR="0062000D" w:rsidRPr="0062000D" w:rsidRDefault="0062000D" w:rsidP="0062000D">
      <w:pPr>
        <w:shd w:val="clear" w:color="auto" w:fill="FFFFFF"/>
        <w:ind w:firstLine="54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62000D" w:rsidRPr="0062000D" w:rsidRDefault="0062000D" w:rsidP="0062000D">
      <w:pPr>
        <w:shd w:val="clear" w:color="auto" w:fill="FFFFFF"/>
        <w:tabs>
          <w:tab w:val="left" w:pos="1238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5.1.«Подрядчик» обязан своевременно приступить к выполнению работ и выполнять эти работы своими силами и средствами, в строгом 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62000D">
        <w:rPr>
          <w:rFonts w:ascii="Times New Roman" w:hAnsi="Times New Roman"/>
          <w:color w:val="000000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62000D" w:rsidRPr="0062000D" w:rsidRDefault="0062000D" w:rsidP="0062000D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5.2. «Подрядчик» обязан вести работы, оговоренные в настоящем договоре, соблюдая правила </w:t>
      </w:r>
      <w:proofErr w:type="spellStart"/>
      <w:r w:rsidRPr="0062000D">
        <w:rPr>
          <w:rFonts w:ascii="Times New Roman" w:hAnsi="Times New Roman"/>
          <w:color w:val="000000"/>
          <w:sz w:val="18"/>
          <w:szCs w:val="18"/>
        </w:rPr>
        <w:t>взрыво</w:t>
      </w:r>
      <w:proofErr w:type="spellEnd"/>
      <w:r w:rsidRPr="0062000D">
        <w:rPr>
          <w:rFonts w:ascii="Times New Roman" w:hAnsi="Times New Roman"/>
          <w:color w:val="000000"/>
          <w:sz w:val="18"/>
          <w:szCs w:val="18"/>
        </w:rPr>
        <w:t>- и пожарной безопасности, охраны окружающей среды и населения, охраны труда и техники безопасности.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5.3. «Подрядчик» обязан за свой счет осуществлять охрану используемого при производстве работ имущества (машины, оборудование, материалы, инструменты и т.д.).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5.4. </w:t>
      </w:r>
      <w:proofErr w:type="gramStart"/>
      <w:r w:rsidRPr="0062000D">
        <w:rPr>
          <w:rFonts w:ascii="Times New Roman" w:hAnsi="Times New Roman"/>
          <w:color w:val="000000"/>
          <w:sz w:val="18"/>
          <w:szCs w:val="18"/>
        </w:rPr>
        <w:t>После окончания выполнения работ, в течение одного дня со дня подписания итогового акта приемки работ, «Подрядчик» обязан вывести с объекта производства работ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62000D" w:rsidRPr="0062000D" w:rsidRDefault="0062000D" w:rsidP="0062000D">
      <w:pPr>
        <w:shd w:val="clear" w:color="auto" w:fill="FFFFFF"/>
        <w:tabs>
          <w:tab w:val="left" w:pos="1217"/>
        </w:tabs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     Обязанности «Заказчика».</w:t>
      </w:r>
    </w:p>
    <w:p w:rsidR="0062000D" w:rsidRPr="0062000D" w:rsidRDefault="0062000D" w:rsidP="0062000D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62000D" w:rsidRPr="0062000D" w:rsidRDefault="0062000D" w:rsidP="0062000D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5.6.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требованиями безопасности труда и санитарно-гигиеническим условиям.</w:t>
      </w:r>
    </w:p>
    <w:p w:rsidR="0062000D" w:rsidRPr="0062000D" w:rsidRDefault="0062000D" w:rsidP="0062000D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5.7. «Заказчик» обязан назначить лицо, ответственное за приемку выполненных работ и подписание актов сдачи-приемки по форме КС-2, справок по форме КС-3, актов на скрытые работы и других актов, составляемых по условиям исполнения договора, а также решение вопросов, связанных с выполнением работ, и известить об этом «Подрядчика».</w:t>
      </w:r>
    </w:p>
    <w:p w:rsidR="0062000D" w:rsidRPr="0062000D" w:rsidRDefault="0062000D" w:rsidP="0062000D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5.8.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62000D" w:rsidRPr="0062000D" w:rsidRDefault="0062000D" w:rsidP="0062000D">
      <w:pPr>
        <w:shd w:val="clear" w:color="auto" w:fill="FFFFFF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2000D" w:rsidRPr="0062000D" w:rsidRDefault="0062000D" w:rsidP="0062000D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6. Приемка работ</w:t>
      </w:r>
    </w:p>
    <w:p w:rsidR="0062000D" w:rsidRPr="0062000D" w:rsidRDefault="0062000D" w:rsidP="0062000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6.1. Приемка работ осуществляется полномочными представителями «Подрядчика» и «Заказчика». 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6.2. Факт выполнения работ подтверждается подписанием «Заказчиком» итогового акта сдачи-приемки работ по форме КС-2 и справки по форме КС-3, при скрытых работах – актом на скрытые работы.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6.3. «Заказчик» обязан произвести приемку выполненных «Подрядчиком» работ и подписать акт выполненных работ по форме КС-2, и справку по форме КС-3 в течение 5 (пяти) рабочих дней с момента их предъявления. В случае не подписания «Заказчиком» акта, последний направляет в адрес «Подрядчика» мотивированный отказ. Если мотивированный отказ не отправлен «Подрядчику» в течение 5 (пяти) рабочих дней, объем работ считается принятым «Заказчиком» и «Подрядчик» имеет право на оплату работ в соответствии с действующим законодательством РФ.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 xml:space="preserve">6.5. 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lastRenderedPageBreak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2000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2000D" w:rsidRPr="0062000D" w:rsidRDefault="0062000D" w:rsidP="0062000D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b/>
          <w:color w:val="000000"/>
          <w:sz w:val="18"/>
          <w:szCs w:val="18"/>
        </w:rPr>
        <w:t>7. Ответственность сторон</w:t>
      </w:r>
    </w:p>
    <w:p w:rsidR="0062000D" w:rsidRPr="0062000D" w:rsidRDefault="0062000D" w:rsidP="0062000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62000D" w:rsidRPr="0062000D" w:rsidRDefault="0062000D" w:rsidP="0062000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62000D" w:rsidRPr="0062000D" w:rsidRDefault="0062000D" w:rsidP="0062000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62000D" w:rsidRPr="0062000D" w:rsidRDefault="0062000D" w:rsidP="0062000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7.4. В случае нарушения сроков выполнения обязательств, предусмотренных  4.1, 4.2., 5.4. настоящего договора, «Исполнитель» обязан уплатить «Заказчику» неустойку в размере 0,1 % от цены договора за каждый день просрочки до момента исполнения обязательства.</w:t>
      </w:r>
    </w:p>
    <w:p w:rsidR="0062000D" w:rsidRPr="0062000D" w:rsidRDefault="0062000D" w:rsidP="0062000D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62000D" w:rsidRPr="0062000D" w:rsidRDefault="0062000D" w:rsidP="0062000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7.7. Риск случайной гибели или порчи изделий (конструкций), произошедшей по вине «Подрядчика», несет «Подрядчик».</w:t>
      </w:r>
    </w:p>
    <w:p w:rsidR="0062000D" w:rsidRPr="0062000D" w:rsidRDefault="0062000D" w:rsidP="0062000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62000D">
        <w:rPr>
          <w:rFonts w:ascii="Times New Roman" w:hAnsi="Times New Roman"/>
          <w:color w:val="000000"/>
          <w:sz w:val="18"/>
          <w:szCs w:val="18"/>
        </w:rPr>
        <w:t>7.8. Риск случайной гибели или порчи изделий (конструкций), произошедшей по вине «Заказчика», а также после подписания актов выполненных работ, несет «Заказчик».</w:t>
      </w:r>
    </w:p>
    <w:p w:rsidR="0062000D" w:rsidRPr="0062000D" w:rsidRDefault="0062000D" w:rsidP="0062000D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2000D" w:rsidRPr="0062000D" w:rsidRDefault="0062000D" w:rsidP="0062000D">
      <w:pPr>
        <w:jc w:val="center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62000D" w:rsidRPr="0062000D" w:rsidRDefault="0062000D" w:rsidP="0062000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62000D" w:rsidRPr="0062000D" w:rsidRDefault="0062000D" w:rsidP="0062000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2000D" w:rsidRPr="0062000D" w:rsidRDefault="0062000D" w:rsidP="0062000D">
      <w:pPr>
        <w:jc w:val="center"/>
        <w:rPr>
          <w:rFonts w:ascii="Times New Roman" w:hAnsi="Times New Roman"/>
          <w:sz w:val="18"/>
          <w:szCs w:val="18"/>
        </w:rPr>
      </w:pPr>
    </w:p>
    <w:p w:rsidR="0062000D" w:rsidRPr="0062000D" w:rsidRDefault="0062000D" w:rsidP="0062000D">
      <w:pPr>
        <w:jc w:val="center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62000D" w:rsidRPr="0062000D" w:rsidRDefault="0062000D" w:rsidP="0062000D">
      <w:pPr>
        <w:pStyle w:val="22"/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12 месяцев со дня подписания актов сдачи-приемки выполненных работ. Гарантийный срок не распространяется на изделия «Подрядчика», установленные «Заказчиком» самостоятельно, то есть своими силами и средствами.</w:t>
      </w:r>
    </w:p>
    <w:p w:rsidR="0062000D" w:rsidRPr="0062000D" w:rsidRDefault="0062000D" w:rsidP="0062000D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62000D" w:rsidRPr="0062000D" w:rsidRDefault="0062000D" w:rsidP="0062000D">
      <w:pPr>
        <w:shd w:val="clear" w:color="auto" w:fill="FFFFFF"/>
        <w:tabs>
          <w:tab w:val="left" w:pos="360"/>
        </w:tabs>
        <w:ind w:firstLine="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62000D" w:rsidRPr="0062000D" w:rsidRDefault="0062000D" w:rsidP="0062000D">
      <w:pPr>
        <w:jc w:val="center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10. Порядок разрешения споров</w:t>
      </w:r>
    </w:p>
    <w:p w:rsidR="0062000D" w:rsidRPr="0062000D" w:rsidRDefault="0062000D" w:rsidP="0062000D">
      <w:pPr>
        <w:pStyle w:val="22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2000D" w:rsidRPr="0062000D" w:rsidRDefault="0062000D" w:rsidP="0062000D">
      <w:pPr>
        <w:pStyle w:val="22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62000D">
        <w:rPr>
          <w:rFonts w:ascii="Times New Roman" w:hAnsi="Times New Roman"/>
          <w:sz w:val="18"/>
          <w:szCs w:val="18"/>
        </w:rPr>
        <w:t>с даты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ее получения.</w:t>
      </w:r>
    </w:p>
    <w:p w:rsidR="0062000D" w:rsidRPr="0062000D" w:rsidRDefault="0062000D" w:rsidP="0062000D">
      <w:pPr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         10.3. Все споры, не урегулированные сторонами, разрешаются в Арбитражном </w:t>
      </w:r>
      <w:proofErr w:type="gramStart"/>
      <w:r w:rsidRPr="0062000D">
        <w:rPr>
          <w:rFonts w:ascii="Times New Roman" w:hAnsi="Times New Roman"/>
          <w:sz w:val="18"/>
          <w:szCs w:val="18"/>
        </w:rPr>
        <w:t>суде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62000D" w:rsidRPr="0062000D" w:rsidRDefault="0062000D" w:rsidP="0062000D">
      <w:pPr>
        <w:tabs>
          <w:tab w:val="left" w:pos="180"/>
        </w:tabs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11. Заключительные положения</w:t>
      </w:r>
    </w:p>
    <w:p w:rsidR="0062000D" w:rsidRPr="0062000D" w:rsidRDefault="0062000D" w:rsidP="0062000D">
      <w:pPr>
        <w:pStyle w:val="22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62000D" w:rsidRPr="0062000D" w:rsidRDefault="0062000D" w:rsidP="0062000D">
      <w:pPr>
        <w:pStyle w:val="22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11.2. Договор вступает в силу со дня его подписания обеими сторонами и действует до полного исполнения ими взаимных обязательств.</w:t>
      </w:r>
    </w:p>
    <w:p w:rsidR="0062000D" w:rsidRPr="0062000D" w:rsidRDefault="0062000D" w:rsidP="0062000D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>11.3.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62000D" w:rsidRPr="0062000D" w:rsidRDefault="0062000D" w:rsidP="0062000D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62000D">
        <w:rPr>
          <w:rFonts w:ascii="Times New Roman" w:hAnsi="Times New Roman"/>
          <w:sz w:val="18"/>
          <w:szCs w:val="18"/>
        </w:rPr>
        <w:t xml:space="preserve">11.4. Настоящий </w:t>
      </w:r>
      <w:proofErr w:type="gramStart"/>
      <w:r w:rsidRPr="0062000D">
        <w:rPr>
          <w:rFonts w:ascii="Times New Roman" w:hAnsi="Times New Roman"/>
          <w:sz w:val="18"/>
          <w:szCs w:val="18"/>
        </w:rPr>
        <w:t>договор</w:t>
      </w:r>
      <w:proofErr w:type="gramEnd"/>
      <w:r w:rsidRPr="0062000D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2000D" w:rsidRPr="0062000D" w:rsidRDefault="0062000D" w:rsidP="0062000D">
      <w:pPr>
        <w:jc w:val="center"/>
        <w:rPr>
          <w:rFonts w:ascii="Times New Roman" w:hAnsi="Times New Roman"/>
          <w:b/>
          <w:sz w:val="18"/>
          <w:szCs w:val="18"/>
        </w:rPr>
      </w:pPr>
      <w:r w:rsidRPr="0062000D">
        <w:rPr>
          <w:rFonts w:ascii="Times New Roman" w:hAnsi="Times New Roman"/>
          <w:b/>
          <w:sz w:val="18"/>
          <w:szCs w:val="18"/>
        </w:rPr>
        <w:t>12. Адреса и реквизиты сторон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168"/>
      </w:tblGrid>
      <w:tr w:rsidR="0062000D" w:rsidRPr="0062000D" w:rsidTr="00965D0C">
        <w:trPr>
          <w:trHeight w:val="32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D" w:rsidRPr="0062000D" w:rsidRDefault="0062000D" w:rsidP="00965D0C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62000D">
              <w:rPr>
                <w:sz w:val="18"/>
                <w:szCs w:val="18"/>
              </w:rPr>
              <w:t>Заказчик: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 xml:space="preserve">ФГБОУ ВПО «Сибирский государственный университет путей сообщения» (СГУПС, ФГБОУ ВПО СГУПС) 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2000D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д.191, 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000D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62000D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</w:rPr>
              <w:t>овосибирск, ул. Лениногорская, д.80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ИНН  5402113155  КПП  540902001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 xml:space="preserve">получатель: </w:t>
            </w:r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УФК по Новосибирской области - НТЖТ - филиал СГУПС, л/</w:t>
            </w:r>
            <w:proofErr w:type="spellStart"/>
            <w:r w:rsidRPr="0062000D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62000D">
              <w:rPr>
                <w:rFonts w:ascii="Times New Roman" w:hAnsi="Times New Roman"/>
                <w:sz w:val="18"/>
                <w:szCs w:val="18"/>
              </w:rPr>
              <w:t xml:space="preserve"> 20516Х52400)</w:t>
            </w:r>
            <w:proofErr w:type="gramEnd"/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Счет получателя 40501810700042000002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62000D">
              <w:rPr>
                <w:rFonts w:ascii="Times New Roman" w:hAnsi="Times New Roman"/>
                <w:sz w:val="18"/>
                <w:szCs w:val="18"/>
              </w:rPr>
              <w:t>. счет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</w:rPr>
              <w:t xml:space="preserve"> – нет.</w:t>
            </w:r>
          </w:p>
          <w:p w:rsidR="00731502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Банк получателя ГРКЦ ГУ Банка России по НСО г</w:t>
            </w:r>
            <w:proofErr w:type="gramStart"/>
            <w:r w:rsidRPr="0062000D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2000D">
              <w:rPr>
                <w:rFonts w:ascii="Times New Roman" w:hAnsi="Times New Roman"/>
                <w:sz w:val="18"/>
                <w:szCs w:val="18"/>
              </w:rPr>
              <w:t xml:space="preserve">овосибирск   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 xml:space="preserve"> БИК  045004001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Тел. (383)338-38-51 (приемная), 338-38-53 (бухгалтерия)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Директор НТЖТ – филиал СГУПС</w:t>
            </w:r>
          </w:p>
          <w:p w:rsidR="0062000D" w:rsidRPr="0062000D" w:rsidRDefault="0062000D" w:rsidP="00965D0C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_______________ Ю.К. Ткачук</w:t>
            </w:r>
          </w:p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  <w:r w:rsidRPr="0062000D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D" w:rsidRPr="0062000D" w:rsidRDefault="0062000D" w:rsidP="00965D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000D" w:rsidRPr="0062000D" w:rsidRDefault="0062000D" w:rsidP="0062000D">
      <w:pPr>
        <w:rPr>
          <w:sz w:val="18"/>
          <w:szCs w:val="18"/>
        </w:rPr>
      </w:pPr>
    </w:p>
    <w:sectPr w:rsidR="0062000D" w:rsidRPr="0062000D" w:rsidSect="00CE3B7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8A66F31"/>
    <w:multiLevelType w:val="multilevel"/>
    <w:tmpl w:val="2CD8E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4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8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4"/>
  </w:num>
  <w:num w:numId="11">
    <w:abstractNumId w:val="1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0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33BC8"/>
    <w:rsid w:val="000A29A1"/>
    <w:rsid w:val="000D0132"/>
    <w:rsid w:val="000F3C33"/>
    <w:rsid w:val="0011295A"/>
    <w:rsid w:val="00112FB1"/>
    <w:rsid w:val="0013531E"/>
    <w:rsid w:val="00145B71"/>
    <w:rsid w:val="0015439F"/>
    <w:rsid w:val="001A5B68"/>
    <w:rsid w:val="001A5D8D"/>
    <w:rsid w:val="001A5FA6"/>
    <w:rsid w:val="001A685A"/>
    <w:rsid w:val="001B0DE4"/>
    <w:rsid w:val="001B4D04"/>
    <w:rsid w:val="001D200C"/>
    <w:rsid w:val="001D7C3B"/>
    <w:rsid w:val="001F1C2D"/>
    <w:rsid w:val="001F348B"/>
    <w:rsid w:val="00222E5E"/>
    <w:rsid w:val="00251670"/>
    <w:rsid w:val="00260F63"/>
    <w:rsid w:val="002A58BF"/>
    <w:rsid w:val="002A7244"/>
    <w:rsid w:val="002C0B7E"/>
    <w:rsid w:val="003426FA"/>
    <w:rsid w:val="003444CC"/>
    <w:rsid w:val="00352D2F"/>
    <w:rsid w:val="00387F82"/>
    <w:rsid w:val="003C2F1A"/>
    <w:rsid w:val="003E77A9"/>
    <w:rsid w:val="00443533"/>
    <w:rsid w:val="004A6E1A"/>
    <w:rsid w:val="004D283C"/>
    <w:rsid w:val="00513DB9"/>
    <w:rsid w:val="00517631"/>
    <w:rsid w:val="00584A2F"/>
    <w:rsid w:val="005A46AE"/>
    <w:rsid w:val="005B443E"/>
    <w:rsid w:val="005C6EFD"/>
    <w:rsid w:val="005E0F7C"/>
    <w:rsid w:val="00615C33"/>
    <w:rsid w:val="0062000D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31502"/>
    <w:rsid w:val="00745509"/>
    <w:rsid w:val="00753FCC"/>
    <w:rsid w:val="007632D9"/>
    <w:rsid w:val="00767DFE"/>
    <w:rsid w:val="007744F2"/>
    <w:rsid w:val="00775F70"/>
    <w:rsid w:val="007C5D42"/>
    <w:rsid w:val="007D1865"/>
    <w:rsid w:val="007D3404"/>
    <w:rsid w:val="007E4396"/>
    <w:rsid w:val="00841C6B"/>
    <w:rsid w:val="008546E6"/>
    <w:rsid w:val="00871FFF"/>
    <w:rsid w:val="00891553"/>
    <w:rsid w:val="008A0B03"/>
    <w:rsid w:val="008A465E"/>
    <w:rsid w:val="008B43B3"/>
    <w:rsid w:val="008F0164"/>
    <w:rsid w:val="008F745F"/>
    <w:rsid w:val="00924A18"/>
    <w:rsid w:val="0092558C"/>
    <w:rsid w:val="00940D0D"/>
    <w:rsid w:val="0095634E"/>
    <w:rsid w:val="00970CAD"/>
    <w:rsid w:val="0097765E"/>
    <w:rsid w:val="00986201"/>
    <w:rsid w:val="00995696"/>
    <w:rsid w:val="009F3BC2"/>
    <w:rsid w:val="00A06700"/>
    <w:rsid w:val="00A077A4"/>
    <w:rsid w:val="00A27AA9"/>
    <w:rsid w:val="00A32410"/>
    <w:rsid w:val="00A33560"/>
    <w:rsid w:val="00A47F92"/>
    <w:rsid w:val="00A62E67"/>
    <w:rsid w:val="00AB36CF"/>
    <w:rsid w:val="00AE2D24"/>
    <w:rsid w:val="00B5650B"/>
    <w:rsid w:val="00B60768"/>
    <w:rsid w:val="00B944B7"/>
    <w:rsid w:val="00B97D47"/>
    <w:rsid w:val="00BB4DE5"/>
    <w:rsid w:val="00BD3F27"/>
    <w:rsid w:val="00C47FFC"/>
    <w:rsid w:val="00C9015E"/>
    <w:rsid w:val="00CB4EC1"/>
    <w:rsid w:val="00CD4C96"/>
    <w:rsid w:val="00CD6FA4"/>
    <w:rsid w:val="00CE3B74"/>
    <w:rsid w:val="00D02ED5"/>
    <w:rsid w:val="00D218ED"/>
    <w:rsid w:val="00D2454D"/>
    <w:rsid w:val="00D443BE"/>
    <w:rsid w:val="00D470E0"/>
    <w:rsid w:val="00D643D1"/>
    <w:rsid w:val="00D976C4"/>
    <w:rsid w:val="00DA0CB8"/>
    <w:rsid w:val="00DE6C80"/>
    <w:rsid w:val="00DE6D58"/>
    <w:rsid w:val="00DF2D82"/>
    <w:rsid w:val="00E53534"/>
    <w:rsid w:val="00E63BE1"/>
    <w:rsid w:val="00E67E48"/>
    <w:rsid w:val="00E77AC8"/>
    <w:rsid w:val="00E8665B"/>
    <w:rsid w:val="00E90704"/>
    <w:rsid w:val="00E95E25"/>
    <w:rsid w:val="00EA386F"/>
    <w:rsid w:val="00ED24E7"/>
    <w:rsid w:val="00ED7045"/>
    <w:rsid w:val="00F14920"/>
    <w:rsid w:val="00F33251"/>
    <w:rsid w:val="00F772C9"/>
    <w:rsid w:val="00F83F28"/>
    <w:rsid w:val="00F85517"/>
    <w:rsid w:val="00F8669B"/>
    <w:rsid w:val="00FB16E2"/>
    <w:rsid w:val="00FB550F"/>
    <w:rsid w:val="00FC64FE"/>
    <w:rsid w:val="00FC6C0C"/>
    <w:rsid w:val="00FD7D92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uiPriority w:val="59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  <w:style w:type="paragraph" w:customStyle="1" w:styleId="af2">
    <w:name w:val="Базовый"/>
    <w:uiPriority w:val="99"/>
    <w:rsid w:val="00E8665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f2"/>
    <w:link w:val="14"/>
    <w:uiPriority w:val="99"/>
    <w:rsid w:val="00E8665B"/>
    <w:pPr>
      <w:suppressLineNumbers/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866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link w:val="af3"/>
    <w:uiPriority w:val="99"/>
    <w:locked/>
    <w:rsid w:val="00E8665B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3"/>
    <w:rsid w:val="006200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2000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0">
    <w:name w:val=" Char Char"/>
    <w:basedOn w:val="a"/>
    <w:rsid w:val="0062000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73</cp:revision>
  <cp:lastPrinted>2012-08-13T10:03:00Z</cp:lastPrinted>
  <dcterms:created xsi:type="dcterms:W3CDTF">2011-10-24T05:28:00Z</dcterms:created>
  <dcterms:modified xsi:type="dcterms:W3CDTF">2012-08-13T10:25:00Z</dcterms:modified>
</cp:coreProperties>
</file>