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AD7EE7">
        <w:rPr>
          <w:rFonts w:ascii="Times New Roman" w:hAnsi="Times New Roman"/>
        </w:rPr>
        <w:t>«___»  __________ 2012</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F11861" w:rsidRDefault="009F7D8A" w:rsidP="00F11861">
      <w:pPr>
        <w:shd w:val="clear" w:color="auto" w:fill="FFFFFF"/>
        <w:ind w:left="5"/>
        <w:rPr>
          <w:rFonts w:ascii="Times New Roman" w:hAnsi="Times New Roman"/>
          <w:color w:val="000000"/>
        </w:rPr>
      </w:pPr>
      <w:r w:rsidRPr="00BC6AE3">
        <w:rPr>
          <w:rFonts w:ascii="Times New Roman" w:hAnsi="Times New Roman"/>
          <w:b/>
        </w:rPr>
        <w:t xml:space="preserve">  </w:t>
      </w:r>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w:t>
      </w:r>
      <w:r w:rsidR="00703E62">
        <w:rPr>
          <w:rFonts w:ascii="Times New Roman" w:hAnsi="Times New Roman"/>
        </w:rPr>
        <w:t>и.о</w:t>
      </w:r>
      <w:proofErr w:type="gramStart"/>
      <w:r w:rsidR="00703E62">
        <w:rPr>
          <w:rFonts w:ascii="Times New Roman" w:hAnsi="Times New Roman"/>
        </w:rPr>
        <w:t>.</w:t>
      </w:r>
      <w:r w:rsidRPr="00BC6AE3">
        <w:rPr>
          <w:rFonts w:ascii="Times New Roman" w:hAnsi="Times New Roman"/>
        </w:rPr>
        <w:t>п</w:t>
      </w:r>
      <w:proofErr w:type="gramEnd"/>
      <w:r w:rsidRPr="00BC6AE3">
        <w:rPr>
          <w:rFonts w:ascii="Times New Roman" w:hAnsi="Times New Roman"/>
        </w:rPr>
        <w:t xml:space="preserve">роректора  </w:t>
      </w:r>
      <w:r w:rsidR="00703E62">
        <w:rPr>
          <w:rFonts w:ascii="Times New Roman" w:hAnsi="Times New Roman"/>
        </w:rPr>
        <w:t>Васильева Олега Юрьевича</w:t>
      </w:r>
      <w:r w:rsidRPr="00BC6AE3">
        <w:rPr>
          <w:rFonts w:ascii="Times New Roman" w:hAnsi="Times New Roman"/>
        </w:rPr>
        <w:t>, действующего на основании д</w:t>
      </w:r>
      <w:r w:rsidR="00703E62">
        <w:rPr>
          <w:rFonts w:ascii="Times New Roman" w:hAnsi="Times New Roman"/>
        </w:rPr>
        <w:t>оверенности № 36 от 11.09.2012г.</w:t>
      </w:r>
      <w:r w:rsidR="00916EA4">
        <w:rPr>
          <w:rFonts w:ascii="Times New Roman" w:hAnsi="Times New Roman"/>
        </w:rPr>
        <w:t>,</w:t>
      </w:r>
      <w:r w:rsidRPr="00BC6AE3">
        <w:rPr>
          <w:rFonts w:ascii="Times New Roman" w:hAnsi="Times New Roman"/>
        </w:rPr>
        <w:t xml:space="preserve"> с одной стороны, и</w:t>
      </w:r>
      <w:r w:rsidR="00FA2317">
        <w:rPr>
          <w:rFonts w:ascii="Times New Roman" w:hAnsi="Times New Roman"/>
        </w:rPr>
        <w:t xml:space="preserve"> </w:t>
      </w:r>
      <w:r w:rsidR="00F11861">
        <w:rPr>
          <w:rFonts w:ascii="Times New Roman" w:hAnsi="Times New Roman"/>
          <w:b/>
        </w:rPr>
        <w:t>Индивидуальный предприниматель Щербаков Александр Васильевич</w:t>
      </w:r>
      <w:r w:rsidR="00703E62">
        <w:rPr>
          <w:rFonts w:ascii="Times New Roman" w:hAnsi="Times New Roman"/>
          <w:b/>
        </w:rPr>
        <w:t>,</w:t>
      </w:r>
      <w:r w:rsidRPr="00BC6AE3">
        <w:rPr>
          <w:rFonts w:ascii="Times New Roman" w:hAnsi="Times New Roman"/>
        </w:rPr>
        <w:t xml:space="preserve"> </w:t>
      </w:r>
      <w:r w:rsidR="005358CA">
        <w:rPr>
          <w:rFonts w:ascii="Times New Roman" w:hAnsi="Times New Roman"/>
          <w:b/>
        </w:rPr>
        <w:t xml:space="preserve"> </w:t>
      </w:r>
      <w:r w:rsidRPr="00BC6AE3">
        <w:rPr>
          <w:rFonts w:ascii="Times New Roman" w:hAnsi="Times New Roman"/>
        </w:rPr>
        <w:t xml:space="preserve"> именуемое в дальнейшем Постав</w:t>
      </w:r>
      <w:r w:rsidR="00361214">
        <w:rPr>
          <w:rFonts w:ascii="Times New Roman" w:hAnsi="Times New Roman"/>
        </w:rPr>
        <w:t xml:space="preserve">щик, </w:t>
      </w:r>
      <w:r w:rsidR="00065E05">
        <w:rPr>
          <w:rFonts w:ascii="Times New Roman" w:hAnsi="Times New Roman"/>
          <w:color w:val="000000"/>
        </w:rPr>
        <w:t>п</w:t>
      </w:r>
      <w:r w:rsidR="00F11861" w:rsidRPr="00F11861">
        <w:rPr>
          <w:rFonts w:ascii="Times New Roman" w:hAnsi="Times New Roman"/>
          <w:color w:val="000000"/>
        </w:rPr>
        <w:t>аспорт гражданина РФ  52 07 №577360</w:t>
      </w:r>
      <w:r w:rsidR="00F11861">
        <w:rPr>
          <w:rFonts w:ascii="Times New Roman" w:hAnsi="Times New Roman"/>
          <w:color w:val="000000"/>
        </w:rPr>
        <w:t>, вы</w:t>
      </w:r>
      <w:r w:rsidR="00F11861" w:rsidRPr="00F11861">
        <w:rPr>
          <w:rFonts w:ascii="Times New Roman" w:hAnsi="Times New Roman"/>
          <w:color w:val="000000"/>
        </w:rPr>
        <w:t>дан Отделом №2 УФМС России по Омской области в Центральном АО г</w:t>
      </w:r>
      <w:proofErr w:type="gramStart"/>
      <w:r w:rsidR="00F11861" w:rsidRPr="00F11861">
        <w:rPr>
          <w:rFonts w:ascii="Times New Roman" w:hAnsi="Times New Roman"/>
          <w:color w:val="000000"/>
        </w:rPr>
        <w:t>.О</w:t>
      </w:r>
      <w:proofErr w:type="gramEnd"/>
      <w:r w:rsidR="00F11861" w:rsidRPr="00F11861">
        <w:rPr>
          <w:rFonts w:ascii="Times New Roman" w:hAnsi="Times New Roman"/>
          <w:color w:val="000000"/>
        </w:rPr>
        <w:t>мска «28» декабря 2007г. к.п. 550-007</w:t>
      </w:r>
      <w:r w:rsidRPr="00F11861">
        <w:rPr>
          <w:rFonts w:ascii="Times New Roman" w:hAnsi="Times New Roman"/>
        </w:rPr>
        <w:t xml:space="preserve">, </w:t>
      </w:r>
      <w:r w:rsidRPr="00BC6AE3">
        <w:rPr>
          <w:rFonts w:ascii="Times New Roman" w:hAnsi="Times New Roman"/>
        </w:rPr>
        <w:t>с другой стороны, в результате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916EA4">
        <w:rPr>
          <w:rFonts w:ascii="Times New Roman" w:hAnsi="Times New Roman"/>
        </w:rPr>
        <w:t>м</w:t>
      </w:r>
      <w:r w:rsidR="00F11861">
        <w:rPr>
          <w:rFonts w:ascii="Times New Roman" w:hAnsi="Times New Roman"/>
        </w:rPr>
        <w:t>е №ЭА-137/0351100001712000240</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5358CA">
        <w:rPr>
          <w:rFonts w:ascii="Times New Roman" w:hAnsi="Times New Roman"/>
        </w:rPr>
        <w:t>л</w:t>
      </w:r>
      <w:r w:rsidR="00F11861">
        <w:rPr>
          <w:rFonts w:ascii="Times New Roman" w:hAnsi="Times New Roman"/>
        </w:rPr>
        <w:t>ектронной форме от 03.12.2012г.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703E62">
        <w:rPr>
          <w:rFonts w:ascii="Times New Roman" w:hAnsi="Times New Roman"/>
        </w:rPr>
        <w:t>мягкого инвентаря</w:t>
      </w:r>
      <w:r w:rsidRPr="00BC6AE3">
        <w:rPr>
          <w:rFonts w:ascii="Times New Roman" w:hAnsi="Times New Roman"/>
        </w:rPr>
        <w:t>, а Заказчик обязуется принять товар и оплатить его стоимость.</w:t>
      </w:r>
    </w:p>
    <w:p w:rsidR="00E371DE" w:rsidRPr="004B5DE0" w:rsidRDefault="00916EA4" w:rsidP="004B5DE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w:t>
      </w:r>
      <w:r w:rsidRPr="00916EA4">
        <w:rPr>
          <w:rFonts w:ascii="Times New Roman" w:hAnsi="Times New Roman"/>
          <w:kern w:val="0"/>
          <w:lang w:eastAsia="ru-RU"/>
        </w:rPr>
        <w:t xml:space="preserve">.2.Поставщик поставляет для </w:t>
      </w:r>
      <w:r w:rsidR="00AA526C">
        <w:rPr>
          <w:rFonts w:ascii="Times New Roman" w:hAnsi="Times New Roman"/>
          <w:kern w:val="0"/>
          <w:lang w:eastAsia="ru-RU"/>
        </w:rPr>
        <w:t xml:space="preserve">студенческого городка </w:t>
      </w:r>
      <w:r w:rsidR="00703E62">
        <w:rPr>
          <w:rFonts w:ascii="Times New Roman" w:hAnsi="Times New Roman"/>
          <w:kern w:val="0"/>
          <w:lang w:eastAsia="ru-RU"/>
        </w:rPr>
        <w:t xml:space="preserve"> Заказчика  следующий мягкий инвентарь: </w:t>
      </w:r>
      <w:r w:rsidR="00703E62">
        <w:rPr>
          <w:rFonts w:ascii="Times New Roman" w:hAnsi="Times New Roman"/>
        </w:rPr>
        <w:t>п</w:t>
      </w:r>
      <w:r w:rsidR="00703E62" w:rsidRPr="00703E62">
        <w:rPr>
          <w:rFonts w:ascii="Times New Roman" w:hAnsi="Times New Roman"/>
        </w:rPr>
        <w:t>одушка</w:t>
      </w:r>
      <w:r w:rsidR="00703E62">
        <w:rPr>
          <w:rFonts w:ascii="Times New Roman" w:hAnsi="Times New Roman"/>
          <w:b/>
        </w:rPr>
        <w:t xml:space="preserve"> </w:t>
      </w:r>
      <w:proofErr w:type="gramStart"/>
      <w:r w:rsidR="00703E62">
        <w:rPr>
          <w:rFonts w:ascii="Times New Roman" w:hAnsi="Times New Roman"/>
          <w:b/>
        </w:rPr>
        <w:t xml:space="preserve">( </w:t>
      </w:r>
      <w:proofErr w:type="spellStart"/>
      <w:proofErr w:type="gramEnd"/>
      <w:r w:rsidR="00703E62">
        <w:rPr>
          <w:rFonts w:ascii="Times New Roman" w:hAnsi="Times New Roman"/>
        </w:rPr>
        <w:t>холлофайбер</w:t>
      </w:r>
      <w:proofErr w:type="spellEnd"/>
      <w:r w:rsidR="00703E62">
        <w:rPr>
          <w:rFonts w:ascii="Times New Roman" w:hAnsi="Times New Roman"/>
        </w:rPr>
        <w:t xml:space="preserve">) в количестве 150 шт., </w:t>
      </w:r>
      <w:r w:rsidR="00842137">
        <w:rPr>
          <w:rFonts w:ascii="Times New Roman" w:hAnsi="Times New Roman"/>
        </w:rPr>
        <w:t>м</w:t>
      </w:r>
      <w:r w:rsidR="00703E62" w:rsidRPr="00703E62">
        <w:rPr>
          <w:rFonts w:ascii="Times New Roman" w:hAnsi="Times New Roman"/>
        </w:rPr>
        <w:t>атрац поролоновый со съёмным</w:t>
      </w:r>
      <w:r w:rsidR="00703E62">
        <w:rPr>
          <w:rFonts w:ascii="Times New Roman" w:hAnsi="Times New Roman"/>
          <w:b/>
        </w:rPr>
        <w:t xml:space="preserve"> </w:t>
      </w:r>
      <w:r w:rsidR="00703E62" w:rsidRPr="00703E62">
        <w:rPr>
          <w:rFonts w:ascii="Times New Roman" w:hAnsi="Times New Roman"/>
        </w:rPr>
        <w:t>чехлом</w:t>
      </w:r>
      <w:r w:rsidR="00703E62">
        <w:rPr>
          <w:rFonts w:ascii="Times New Roman" w:hAnsi="Times New Roman"/>
          <w:kern w:val="0"/>
          <w:lang w:eastAsia="ru-RU"/>
        </w:rPr>
        <w:t xml:space="preserve"> в количестве 150 шт., </w:t>
      </w:r>
      <w:r w:rsidRPr="00916EA4">
        <w:rPr>
          <w:rFonts w:ascii="Times New Roman" w:hAnsi="Times New Roman"/>
          <w:kern w:val="0"/>
          <w:lang w:eastAsia="ru-RU"/>
        </w:rPr>
        <w:t xml:space="preserve"> </w:t>
      </w:r>
      <w:r w:rsidR="00703E62">
        <w:rPr>
          <w:rFonts w:ascii="Times New Roman" w:hAnsi="Times New Roman"/>
        </w:rPr>
        <w:t>о</w:t>
      </w:r>
      <w:r w:rsidR="00703E62" w:rsidRPr="00703E62">
        <w:rPr>
          <w:rFonts w:ascii="Times New Roman" w:hAnsi="Times New Roman"/>
        </w:rPr>
        <w:t xml:space="preserve">деяло </w:t>
      </w:r>
      <w:r w:rsidR="00703E62">
        <w:rPr>
          <w:rFonts w:ascii="Times New Roman" w:hAnsi="Times New Roman"/>
        </w:rPr>
        <w:t xml:space="preserve"> (</w:t>
      </w:r>
      <w:proofErr w:type="spellStart"/>
      <w:r w:rsidR="00703E62" w:rsidRPr="00703E62">
        <w:rPr>
          <w:rFonts w:ascii="Times New Roman" w:hAnsi="Times New Roman"/>
        </w:rPr>
        <w:t>холлофайбер</w:t>
      </w:r>
      <w:proofErr w:type="spellEnd"/>
      <w:r w:rsidR="00703E62">
        <w:rPr>
          <w:rFonts w:ascii="Times New Roman" w:hAnsi="Times New Roman"/>
        </w:rPr>
        <w:t>) в количестве 150 шт.</w:t>
      </w:r>
      <w:r w:rsidRPr="00916EA4">
        <w:rPr>
          <w:rFonts w:ascii="Times New Roman" w:hAnsi="Times New Roman"/>
          <w:kern w:val="0"/>
          <w:lang w:eastAsia="ru-RU"/>
        </w:rPr>
        <w:t xml:space="preserve"> </w:t>
      </w:r>
    </w:p>
    <w:p w:rsidR="009F7D8A" w:rsidRDefault="00E371DE" w:rsidP="009F7D8A">
      <w:pPr>
        <w:spacing w:after="0" w:line="240" w:lineRule="auto"/>
        <w:ind w:firstLine="360"/>
        <w:jc w:val="both"/>
        <w:rPr>
          <w:rFonts w:ascii="Times New Roman" w:hAnsi="Times New Roman"/>
        </w:rPr>
      </w:pPr>
      <w:r>
        <w:rPr>
          <w:rFonts w:ascii="Times New Roman" w:hAnsi="Times New Roman"/>
        </w:rPr>
        <w:t>1.</w:t>
      </w:r>
      <w:r w:rsidR="004B5DE0">
        <w:rPr>
          <w:rFonts w:ascii="Times New Roman" w:hAnsi="Times New Roman"/>
        </w:rPr>
        <w:t>3</w:t>
      </w:r>
      <w:r w:rsidR="00AD7EE7">
        <w:rPr>
          <w:rFonts w:ascii="Times New Roman" w:hAnsi="Times New Roman"/>
        </w:rPr>
        <w:t>.</w:t>
      </w:r>
      <w:r w:rsidR="00504E1A">
        <w:rPr>
          <w:rFonts w:ascii="Times New Roman" w:hAnsi="Times New Roman"/>
        </w:rPr>
        <w:t xml:space="preserve">Наименование, </w:t>
      </w:r>
      <w:r w:rsidR="009F7D8A" w:rsidRPr="00BC6AE3">
        <w:rPr>
          <w:rFonts w:ascii="Times New Roman" w:hAnsi="Times New Roman"/>
        </w:rPr>
        <w:t>качественные характеристики,</w:t>
      </w:r>
      <w:r w:rsidR="00504E1A">
        <w:rPr>
          <w:rFonts w:ascii="Times New Roman" w:hAnsi="Times New Roman"/>
        </w:rPr>
        <w:t xml:space="preserve"> количество и </w:t>
      </w:r>
      <w:r w:rsidR="009F7D8A" w:rsidRPr="00BC6AE3">
        <w:rPr>
          <w:rFonts w:ascii="Times New Roman" w:hAnsi="Times New Roman"/>
        </w:rPr>
        <w:t xml:space="preserve"> цена поставля</w:t>
      </w:r>
      <w:r w:rsidR="00703E62">
        <w:rPr>
          <w:rFonts w:ascii="Times New Roman" w:hAnsi="Times New Roman"/>
        </w:rPr>
        <w:t>емого мягкого инвентаря</w:t>
      </w:r>
      <w:r w:rsidR="009F7D8A">
        <w:rPr>
          <w:rFonts w:ascii="Times New Roman" w:hAnsi="Times New Roman"/>
        </w:rPr>
        <w:t xml:space="preserve"> </w:t>
      </w:r>
      <w:r w:rsidR="009F7D8A" w:rsidRPr="00BC6AE3">
        <w:rPr>
          <w:rFonts w:ascii="Times New Roman" w:hAnsi="Times New Roman"/>
        </w:rPr>
        <w:t xml:space="preserve"> (далее – товар) приведены в спецификации, являющейся приложением №1 к настоящему договору.</w:t>
      </w:r>
    </w:p>
    <w:p w:rsidR="004B5DE0" w:rsidRDefault="004B5DE0" w:rsidP="009F7D8A">
      <w:pPr>
        <w:spacing w:after="0" w:line="240" w:lineRule="auto"/>
        <w:ind w:firstLine="360"/>
        <w:jc w:val="both"/>
        <w:rPr>
          <w:rFonts w:ascii="Times New Roman" w:hAnsi="Times New Roman"/>
        </w:rPr>
      </w:pPr>
      <w:r>
        <w:rPr>
          <w:rFonts w:ascii="Times New Roman" w:hAnsi="Times New Roman"/>
        </w:rPr>
        <w:t>1.4.Поставка товара производится силами Поставщика на бельевой склад Заказчика, расположенный в общежитии по ул</w:t>
      </w:r>
      <w:proofErr w:type="gramStart"/>
      <w:r>
        <w:rPr>
          <w:rFonts w:ascii="Times New Roman" w:hAnsi="Times New Roman"/>
        </w:rPr>
        <w:t>.Д</w:t>
      </w:r>
      <w:proofErr w:type="gramEnd"/>
      <w:r>
        <w:rPr>
          <w:rFonts w:ascii="Times New Roman" w:hAnsi="Times New Roman"/>
        </w:rPr>
        <w:t>уси Ковальчук, 187.</w:t>
      </w:r>
    </w:p>
    <w:p w:rsidR="004B5DE0" w:rsidRPr="00BC6AE3" w:rsidRDefault="00A5648D" w:rsidP="009F7D8A">
      <w:pPr>
        <w:spacing w:after="0" w:line="240" w:lineRule="auto"/>
        <w:ind w:firstLine="360"/>
        <w:jc w:val="both"/>
        <w:rPr>
          <w:rFonts w:ascii="Times New Roman" w:hAnsi="Times New Roman"/>
        </w:rPr>
      </w:pPr>
      <w:r>
        <w:rPr>
          <w:rFonts w:ascii="Times New Roman" w:hAnsi="Times New Roman"/>
        </w:rPr>
        <w:t>1.5</w:t>
      </w:r>
      <w:r w:rsidR="004B5DE0">
        <w:rPr>
          <w:rFonts w:ascii="Times New Roman" w:hAnsi="Times New Roman"/>
        </w:rPr>
        <w:t>. Страна происхождения пост</w:t>
      </w:r>
      <w:r w:rsidR="00F11861">
        <w:rPr>
          <w:rFonts w:ascii="Times New Roman" w:hAnsi="Times New Roman"/>
        </w:rPr>
        <w:t>авляемого товара – Россия</w:t>
      </w:r>
      <w:r w:rsidR="006E4E80">
        <w:rPr>
          <w:rFonts w:ascii="Times New Roman" w:hAnsi="Times New Roman"/>
        </w:rPr>
        <w:t>.</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w:t>
      </w:r>
      <w:r w:rsidR="00361214">
        <w:rPr>
          <w:rFonts w:ascii="Times New Roman" w:hAnsi="Times New Roman" w:cs="Times New Roman"/>
        </w:rPr>
        <w:t xml:space="preserve">говору, </w:t>
      </w:r>
      <w:r w:rsidR="00AD7EE7">
        <w:rPr>
          <w:rFonts w:ascii="Times New Roman" w:hAnsi="Times New Roman" w:cs="Times New Roman"/>
        </w:rPr>
        <w:t xml:space="preserve"> и</w:t>
      </w:r>
      <w:r w:rsidR="004F424B">
        <w:rPr>
          <w:rFonts w:ascii="Times New Roman" w:hAnsi="Times New Roman" w:cs="Times New Roman"/>
        </w:rPr>
        <w:t xml:space="preserve"> соста</w:t>
      </w:r>
      <w:r w:rsidR="00F11861">
        <w:rPr>
          <w:rFonts w:ascii="Times New Roman" w:hAnsi="Times New Roman" w:cs="Times New Roman"/>
        </w:rPr>
        <w:t xml:space="preserve">вляет  </w:t>
      </w:r>
      <w:r w:rsidR="00F11861" w:rsidRPr="00F11861">
        <w:rPr>
          <w:rFonts w:ascii="Times New Roman" w:hAnsi="Times New Roman" w:cs="Times New Roman"/>
          <w:b/>
        </w:rPr>
        <w:t>204 450,00 рублей</w:t>
      </w:r>
      <w:r w:rsidR="00F11861">
        <w:rPr>
          <w:rFonts w:ascii="Times New Roman" w:hAnsi="Times New Roman" w:cs="Times New Roman"/>
        </w:rPr>
        <w:t xml:space="preserve"> (двести четыре тысячи четыреста пятьдесят рублей</w:t>
      </w:r>
      <w:r w:rsidR="007217A9">
        <w:rPr>
          <w:rFonts w:ascii="Times New Roman" w:hAnsi="Times New Roman" w:cs="Times New Roman"/>
        </w:rPr>
        <w:t>)</w:t>
      </w:r>
      <w:r w:rsidR="00F11861">
        <w:rPr>
          <w:rFonts w:ascii="Times New Roman" w:hAnsi="Times New Roman" w:cs="Times New Roman"/>
        </w:rPr>
        <w:t>, без НДС (упрощенная система налогообложения)</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w:t>
      </w:r>
      <w:r w:rsidR="00AD7EE7">
        <w:rPr>
          <w:rFonts w:ascii="Times New Roman" w:hAnsi="Times New Roman" w:cs="Times New Roman"/>
        </w:rPr>
        <w:t>асходы,</w:t>
      </w:r>
      <w:r w:rsidR="00E371DE">
        <w:rPr>
          <w:rFonts w:ascii="Times New Roman" w:hAnsi="Times New Roman" w:cs="Times New Roman"/>
        </w:rPr>
        <w:t xml:space="preserve"> доставку,</w:t>
      </w:r>
      <w:r w:rsidR="00AD7EE7">
        <w:rPr>
          <w:rFonts w:ascii="Times New Roman" w:hAnsi="Times New Roman" w:cs="Times New Roman"/>
        </w:rPr>
        <w:t xml:space="preserve"> погрузку и разгрузку</w:t>
      </w:r>
      <w:r w:rsidR="00233B2B">
        <w:rPr>
          <w:rFonts w:ascii="Times New Roman" w:hAnsi="Times New Roman" w:cs="Times New Roman"/>
        </w:rPr>
        <w:t xml:space="preserve"> на </w:t>
      </w:r>
      <w:r w:rsidR="004B5DE0">
        <w:rPr>
          <w:rFonts w:ascii="Times New Roman" w:hAnsi="Times New Roman" w:cs="Times New Roman"/>
        </w:rPr>
        <w:t xml:space="preserve">бельевой </w:t>
      </w:r>
      <w:r w:rsidR="00233B2B">
        <w:rPr>
          <w:rFonts w:ascii="Times New Roman" w:hAnsi="Times New Roman" w:cs="Times New Roman"/>
        </w:rPr>
        <w:t>склад Заказчика</w:t>
      </w:r>
      <w:r w:rsidRPr="00BC6AE3">
        <w:rPr>
          <w:rFonts w:ascii="Times New Roman" w:hAnsi="Times New Roman" w:cs="Times New Roman"/>
        </w:rPr>
        <w:t>, расходы по уплате всех необходимых налогов, сборов и пошлин.</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00E371DE">
        <w:rPr>
          <w:rFonts w:ascii="Times New Roman" w:hAnsi="Times New Roman"/>
        </w:rPr>
        <w:t>4</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3B3FDB">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w:t>
      </w:r>
      <w:r w:rsidR="004B5DE0">
        <w:rPr>
          <w:rFonts w:ascii="Times New Roman" w:hAnsi="Times New Roman"/>
        </w:rPr>
        <w:t xml:space="preserve">бельевой </w:t>
      </w:r>
      <w:r w:rsidR="000E5BC6">
        <w:rPr>
          <w:rFonts w:ascii="Times New Roman" w:hAnsi="Times New Roman"/>
        </w:rPr>
        <w:t>склад Заказчика</w:t>
      </w:r>
      <w:r w:rsidR="0072027B">
        <w:rPr>
          <w:rFonts w:ascii="Times New Roman" w:hAnsi="Times New Roman"/>
        </w:rPr>
        <w:t xml:space="preserve">  в те</w:t>
      </w:r>
      <w:r w:rsidR="004B5DE0">
        <w:rPr>
          <w:rFonts w:ascii="Times New Roman" w:hAnsi="Times New Roman"/>
        </w:rPr>
        <w:t>чение 7 (семи</w:t>
      </w:r>
      <w:r w:rsidR="003B3FDB">
        <w:rPr>
          <w:rFonts w:ascii="Times New Roman" w:hAnsi="Times New Roman"/>
        </w:rPr>
        <w:t>)</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w:t>
      </w:r>
      <w:r w:rsidR="00C94F66">
        <w:rPr>
          <w:rFonts w:ascii="Times New Roman" w:hAnsi="Times New Roman"/>
        </w:rPr>
        <w:t xml:space="preserve">вать сохранность товара. Упаковка товара </w:t>
      </w:r>
      <w:r w:rsidRPr="005D793F">
        <w:rPr>
          <w:rFonts w:ascii="Times New Roman" w:hAnsi="Times New Roman"/>
        </w:rPr>
        <w:t xml:space="preserve"> должна иметь необходимые маркиро</w:t>
      </w:r>
      <w:r w:rsidR="00C94F66">
        <w:rPr>
          <w:rFonts w:ascii="Times New Roman" w:hAnsi="Times New Roman"/>
        </w:rPr>
        <w:t>вки, наклейки, пломбы, а также давать</w:t>
      </w:r>
      <w:r w:rsidRPr="005D793F">
        <w:rPr>
          <w:rFonts w:ascii="Times New Roman" w:hAnsi="Times New Roman"/>
        </w:rPr>
        <w:t xml:space="preserve">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251403" w:rsidRPr="00C94F66" w:rsidRDefault="009F7D8A" w:rsidP="00C94F66">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9F7D8A" w:rsidRPr="0064344C" w:rsidRDefault="0064344C"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w:t>
      </w:r>
      <w:r w:rsidR="00E371DE">
        <w:rPr>
          <w:rFonts w:ascii="Times New Roman" w:hAnsi="Times New Roman"/>
        </w:rPr>
        <w:t xml:space="preserve"> документа, подтверждающего страну происхождения поставляемого товара</w:t>
      </w:r>
    </w:p>
    <w:p w:rsidR="009F7D8A"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C94F66" w:rsidRPr="00BC6AE3" w:rsidRDefault="00C94F66"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244991">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FF476E" w:rsidP="009F7D8A">
      <w:pPr>
        <w:autoSpaceDE w:val="0"/>
        <w:autoSpaceDN w:val="0"/>
        <w:adjustRightInd w:val="0"/>
        <w:spacing w:after="0"/>
        <w:jc w:val="center"/>
        <w:rPr>
          <w:rFonts w:ascii="Times New Roman" w:hAnsi="Times New Roman"/>
          <w:b/>
        </w:rPr>
      </w:pPr>
      <w:r>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F476E">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w:t>
      </w:r>
      <w:r w:rsidR="00FF476E">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233B2B"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FA2317" w:rsidRDefault="0072027B" w:rsidP="0072027B">
            <w:pPr>
              <w:suppressAutoHyphens w:val="0"/>
              <w:spacing w:after="0" w:line="240" w:lineRule="auto"/>
              <w:jc w:val="both"/>
              <w:rPr>
                <w:rFonts w:ascii="Times New Roman" w:hAnsi="Times New Roman"/>
                <w:b/>
                <w:kern w:val="0"/>
                <w:lang w:eastAsia="ru-RU"/>
              </w:rPr>
            </w:pPr>
            <w:r w:rsidRPr="00FA2317">
              <w:rPr>
                <w:rFonts w:ascii="Times New Roman" w:hAnsi="Times New Roman"/>
                <w:b/>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ул.Д.Ковальчук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Банк: ГРКЦ ГУ Банка России по Новосибирской обл. 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9F7D8A" w:rsidRPr="00BC6AE3" w:rsidRDefault="009F7D8A" w:rsidP="0009211E">
            <w:pPr>
              <w:spacing w:after="0"/>
              <w:rPr>
                <w:rFonts w:ascii="Times New Roman" w:hAnsi="Times New Roman"/>
              </w:rPr>
            </w:pPr>
          </w:p>
          <w:p w:rsidR="009F7D8A" w:rsidRDefault="00842137" w:rsidP="0009211E">
            <w:pPr>
              <w:pStyle w:val="2"/>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F11861" w:rsidRDefault="009F7D8A" w:rsidP="0009211E">
            <w:pPr>
              <w:pStyle w:val="2"/>
              <w:spacing w:after="0" w:line="240" w:lineRule="auto"/>
              <w:ind w:left="0"/>
              <w:jc w:val="center"/>
              <w:rPr>
                <w:rFonts w:ascii="Times New Roman" w:hAnsi="Times New Roman" w:cs="Times New Roman"/>
              </w:rPr>
            </w:pPr>
            <w:r w:rsidRPr="00F11861">
              <w:rPr>
                <w:rFonts w:ascii="Times New Roman" w:hAnsi="Times New Roman" w:cs="Times New Roman"/>
              </w:rPr>
              <w:t>Поставщик:</w:t>
            </w:r>
          </w:p>
          <w:p w:rsidR="00FA2317" w:rsidRPr="00F11861" w:rsidRDefault="00F11861" w:rsidP="00FA2317">
            <w:pPr>
              <w:pStyle w:val="2"/>
              <w:tabs>
                <w:tab w:val="left" w:pos="4350"/>
              </w:tabs>
              <w:spacing w:after="0" w:line="240" w:lineRule="auto"/>
              <w:ind w:right="474"/>
              <w:jc w:val="both"/>
              <w:rPr>
                <w:rFonts w:ascii="Times New Roman" w:hAnsi="Times New Roman" w:cs="Times New Roman"/>
                <w:b/>
              </w:rPr>
            </w:pPr>
            <w:r w:rsidRPr="00F11861">
              <w:rPr>
                <w:rFonts w:ascii="Times New Roman" w:hAnsi="Times New Roman" w:cs="Times New Roman"/>
                <w:b/>
              </w:rPr>
              <w:t>Индивидуальный предприниматель Щербаков Александр Васильевич</w:t>
            </w:r>
          </w:p>
          <w:p w:rsidR="00FA2317" w:rsidRPr="00F11861" w:rsidRDefault="00F11861" w:rsidP="003B3FDB">
            <w:pPr>
              <w:pStyle w:val="2"/>
              <w:spacing w:after="0" w:line="240" w:lineRule="auto"/>
              <w:jc w:val="both"/>
              <w:rPr>
                <w:rFonts w:ascii="Times New Roman" w:hAnsi="Times New Roman" w:cs="Times New Roman"/>
              </w:rPr>
            </w:pPr>
            <w:r w:rsidRPr="00F11861">
              <w:rPr>
                <w:rFonts w:ascii="Times New Roman" w:hAnsi="Times New Roman" w:cs="Times New Roman"/>
              </w:rPr>
              <w:t>644011 г</w:t>
            </w:r>
            <w:proofErr w:type="gramStart"/>
            <w:r w:rsidRPr="00F11861">
              <w:rPr>
                <w:rFonts w:ascii="Times New Roman" w:hAnsi="Times New Roman" w:cs="Times New Roman"/>
              </w:rPr>
              <w:t>.О</w:t>
            </w:r>
            <w:proofErr w:type="gramEnd"/>
            <w:r w:rsidRPr="00F11861">
              <w:rPr>
                <w:rFonts w:ascii="Times New Roman" w:hAnsi="Times New Roman" w:cs="Times New Roman"/>
              </w:rPr>
              <w:t>мск ул.3-я Енисейская д.30А</w:t>
            </w:r>
          </w:p>
          <w:p w:rsidR="00F11861" w:rsidRPr="00F11861" w:rsidRDefault="00F11861" w:rsidP="003B3FDB">
            <w:pPr>
              <w:pStyle w:val="2"/>
              <w:spacing w:after="0" w:line="240" w:lineRule="auto"/>
              <w:jc w:val="both"/>
              <w:rPr>
                <w:rFonts w:ascii="Times New Roman" w:hAnsi="Times New Roman" w:cs="Times New Roman"/>
              </w:rPr>
            </w:pPr>
            <w:r w:rsidRPr="00F11861">
              <w:rPr>
                <w:rFonts w:ascii="Times New Roman" w:hAnsi="Times New Roman" w:cs="Times New Roman"/>
              </w:rPr>
              <w:t>Тел. (3812)34-25-99; (3812)48-27-89</w:t>
            </w:r>
          </w:p>
          <w:p w:rsidR="00F11861" w:rsidRPr="00F11861" w:rsidRDefault="00F11861" w:rsidP="00F11861">
            <w:pPr>
              <w:shd w:val="clear" w:color="auto" w:fill="FFFFFF"/>
              <w:spacing w:after="0" w:line="240" w:lineRule="auto"/>
              <w:jc w:val="both"/>
              <w:rPr>
                <w:rFonts w:ascii="Times New Roman" w:hAnsi="Times New Roman"/>
                <w:color w:val="000000"/>
              </w:rPr>
            </w:pPr>
            <w:r w:rsidRPr="00F11861">
              <w:rPr>
                <w:rFonts w:ascii="Times New Roman" w:hAnsi="Times New Roman"/>
                <w:color w:val="000000"/>
              </w:rPr>
              <w:t xml:space="preserve">       </w:t>
            </w:r>
            <w:r w:rsidRPr="00F11861">
              <w:rPr>
                <w:rFonts w:ascii="Times New Roman" w:hAnsi="Times New Roman"/>
              </w:rPr>
              <w:t>ОГРНИП</w:t>
            </w:r>
            <w:r w:rsidRPr="00F11861">
              <w:rPr>
                <w:rFonts w:ascii="Times New Roman" w:hAnsi="Times New Roman"/>
                <w:color w:val="000000"/>
              </w:rPr>
              <w:t xml:space="preserve">    № 308554302900610 </w:t>
            </w:r>
          </w:p>
          <w:p w:rsidR="00F11861" w:rsidRPr="00F11861" w:rsidRDefault="00F11861" w:rsidP="00F11861">
            <w:pPr>
              <w:shd w:val="clear" w:color="auto" w:fill="FFFFFF"/>
              <w:spacing w:after="0" w:line="240" w:lineRule="auto"/>
              <w:ind w:left="239"/>
              <w:rPr>
                <w:rFonts w:ascii="Times New Roman" w:hAnsi="Times New Roman"/>
                <w:color w:val="000000"/>
              </w:rPr>
            </w:pPr>
            <w:r w:rsidRPr="00F11861">
              <w:rPr>
                <w:rFonts w:ascii="Times New Roman" w:hAnsi="Times New Roman"/>
              </w:rPr>
              <w:t xml:space="preserve">   </w:t>
            </w:r>
            <w:proofErr w:type="spellStart"/>
            <w:r w:rsidRPr="00F11861">
              <w:rPr>
                <w:rFonts w:ascii="Times New Roman" w:hAnsi="Times New Roman"/>
                <w:color w:val="000000"/>
              </w:rPr>
              <w:t>св-во</w:t>
            </w:r>
            <w:proofErr w:type="spellEnd"/>
            <w:r w:rsidRPr="00F11861">
              <w:rPr>
                <w:rFonts w:ascii="Times New Roman" w:hAnsi="Times New Roman"/>
                <w:color w:val="000000"/>
              </w:rPr>
              <w:t xml:space="preserve"> о </w:t>
            </w:r>
            <w:proofErr w:type="spellStart"/>
            <w:r w:rsidRPr="00F11861">
              <w:rPr>
                <w:rFonts w:ascii="Times New Roman" w:hAnsi="Times New Roman"/>
                <w:color w:val="000000"/>
              </w:rPr>
              <w:t>гос</w:t>
            </w:r>
            <w:proofErr w:type="spellEnd"/>
            <w:r w:rsidRPr="00F11861">
              <w:rPr>
                <w:rFonts w:ascii="Times New Roman" w:hAnsi="Times New Roman"/>
                <w:color w:val="000000"/>
              </w:rPr>
              <w:t xml:space="preserve">. регистрации 55 №003036749                  выдано Межрайонной ИФНС №12 </w:t>
            </w:r>
          </w:p>
          <w:p w:rsidR="00F11861" w:rsidRPr="00F11861" w:rsidRDefault="00F11861" w:rsidP="00F11861">
            <w:pPr>
              <w:shd w:val="clear" w:color="auto" w:fill="FFFFFF"/>
              <w:spacing w:after="0" w:line="240" w:lineRule="auto"/>
              <w:ind w:left="381"/>
              <w:jc w:val="both"/>
              <w:rPr>
                <w:rFonts w:ascii="Times New Roman" w:hAnsi="Times New Roman"/>
                <w:color w:val="000000"/>
              </w:rPr>
            </w:pPr>
            <w:r w:rsidRPr="00F11861">
              <w:rPr>
                <w:rFonts w:ascii="Times New Roman" w:hAnsi="Times New Roman"/>
                <w:color w:val="000000"/>
              </w:rPr>
              <w:t>Омской области от 29.01.08г.</w:t>
            </w:r>
          </w:p>
          <w:p w:rsidR="00F11861" w:rsidRPr="00F11861" w:rsidRDefault="00F11861" w:rsidP="00F11861">
            <w:pPr>
              <w:spacing w:after="0"/>
              <w:rPr>
                <w:rFonts w:ascii="Times New Roman" w:hAnsi="Times New Roman"/>
              </w:rPr>
            </w:pPr>
            <w:r w:rsidRPr="00F11861">
              <w:rPr>
                <w:rFonts w:ascii="Times New Roman" w:hAnsi="Times New Roman"/>
                <w:color w:val="000000"/>
              </w:rPr>
              <w:t xml:space="preserve">        </w:t>
            </w:r>
            <w:r w:rsidRPr="00F11861">
              <w:rPr>
                <w:rFonts w:ascii="Times New Roman" w:hAnsi="Times New Roman"/>
                <w:bCs/>
              </w:rPr>
              <w:t xml:space="preserve">ИНН </w:t>
            </w:r>
            <w:r w:rsidRPr="00F11861">
              <w:rPr>
                <w:rFonts w:ascii="Times New Roman" w:hAnsi="Times New Roman"/>
              </w:rPr>
              <w:t>550304146590</w:t>
            </w:r>
          </w:p>
          <w:p w:rsidR="00F11861" w:rsidRPr="00F11861" w:rsidRDefault="00F11861" w:rsidP="00F11861">
            <w:pPr>
              <w:shd w:val="clear" w:color="auto" w:fill="FFFFFF"/>
              <w:spacing w:after="0" w:line="240" w:lineRule="auto"/>
              <w:rPr>
                <w:color w:val="000000"/>
              </w:rPr>
            </w:pPr>
            <w:r w:rsidRPr="00F11861">
              <w:rPr>
                <w:rFonts w:ascii="Times New Roman" w:hAnsi="Times New Roman"/>
              </w:rPr>
              <w:t xml:space="preserve">        Р/ счет 40802810700700003828</w:t>
            </w:r>
            <w:r w:rsidRPr="00F11861">
              <w:rPr>
                <w:rFonts w:ascii="Times New Roman" w:hAnsi="Times New Roman"/>
              </w:rPr>
              <w:br/>
              <w:t xml:space="preserve">        </w:t>
            </w:r>
            <w:proofErr w:type="spellStart"/>
            <w:r w:rsidRPr="00F11861">
              <w:rPr>
                <w:rFonts w:ascii="Times New Roman" w:hAnsi="Times New Roman"/>
              </w:rPr>
              <w:t>Кор</w:t>
            </w:r>
            <w:proofErr w:type="spellEnd"/>
            <w:r w:rsidRPr="00F11861">
              <w:rPr>
                <w:rFonts w:ascii="Times New Roman" w:hAnsi="Times New Roman"/>
              </w:rPr>
              <w:t>/счет 30101810900000000819</w:t>
            </w:r>
            <w:r w:rsidRPr="00F11861">
              <w:rPr>
                <w:rFonts w:ascii="Times New Roman" w:hAnsi="Times New Roman"/>
              </w:rPr>
              <w:br/>
              <w:t xml:space="preserve">       БИК 045209819</w:t>
            </w:r>
            <w:r w:rsidRPr="00F11861">
              <w:rPr>
                <w:rFonts w:ascii="Times New Roman" w:hAnsi="Times New Roman"/>
              </w:rPr>
              <w:br/>
              <w:t xml:space="preserve">      Омский филиал ОАО «Банк Москвы» г</w:t>
            </w:r>
            <w:proofErr w:type="gramStart"/>
            <w:r w:rsidRPr="00F11861">
              <w:rPr>
                <w:rFonts w:ascii="Times New Roman" w:hAnsi="Times New Roman"/>
              </w:rPr>
              <w:t>.О</w:t>
            </w:r>
            <w:proofErr w:type="gramEnd"/>
            <w:r w:rsidRPr="00F11861">
              <w:rPr>
                <w:rFonts w:ascii="Times New Roman" w:hAnsi="Times New Roman"/>
              </w:rPr>
              <w:t>мск</w:t>
            </w:r>
            <w:r w:rsidRPr="00F11861">
              <w:rPr>
                <w:rFonts w:ascii="Times New Roman" w:hAnsi="Times New Roman"/>
              </w:rPr>
              <w:br/>
            </w:r>
          </w:p>
          <w:p w:rsidR="00F11861" w:rsidRDefault="00F11861" w:rsidP="00F11861">
            <w:pPr>
              <w:shd w:val="clear" w:color="auto" w:fill="FFFFFF"/>
              <w:spacing w:after="0" w:line="240" w:lineRule="auto"/>
              <w:rPr>
                <w:rFonts w:ascii="Times New Roman" w:hAnsi="Times New Roman"/>
                <w:color w:val="000000"/>
              </w:rPr>
            </w:pPr>
            <w:r w:rsidRPr="00F11861">
              <w:rPr>
                <w:rFonts w:ascii="Times New Roman" w:hAnsi="Times New Roman"/>
                <w:color w:val="000000"/>
              </w:rPr>
              <w:t>_______________________А.В.Щербаков</w:t>
            </w:r>
          </w:p>
          <w:p w:rsidR="00F11861" w:rsidRPr="00F11861" w:rsidRDefault="00F11861" w:rsidP="00F11861">
            <w:pPr>
              <w:shd w:val="clear" w:color="auto" w:fill="FFFFFF"/>
              <w:spacing w:after="0" w:line="240" w:lineRule="auto"/>
              <w:rPr>
                <w:rFonts w:ascii="Times New Roman" w:hAnsi="Times New Roman"/>
                <w:color w:val="000000"/>
              </w:rPr>
            </w:pPr>
            <w:r>
              <w:rPr>
                <w:rFonts w:ascii="Times New Roman" w:hAnsi="Times New Roman"/>
                <w:color w:val="000000"/>
              </w:rPr>
              <w:t>Электронная подпись</w:t>
            </w:r>
          </w:p>
        </w:tc>
      </w:tr>
    </w:tbl>
    <w:p w:rsidR="00D76F09" w:rsidRDefault="00D76F09" w:rsidP="00D76F09">
      <w:pPr>
        <w:suppressAutoHyphens w:val="0"/>
        <w:spacing w:after="0" w:line="240" w:lineRule="auto"/>
      </w:pPr>
    </w:p>
    <w:p w:rsidR="00D76F09" w:rsidRDefault="00D76F09" w:rsidP="00D76F09">
      <w:pPr>
        <w:suppressAutoHyphens w:val="0"/>
        <w:spacing w:after="0" w:line="240" w:lineRule="auto"/>
      </w:pPr>
    </w:p>
    <w:p w:rsidR="005358CA" w:rsidRPr="005358CA" w:rsidRDefault="00D76F09" w:rsidP="00D76F09">
      <w:pPr>
        <w:suppressAutoHyphens w:val="0"/>
        <w:spacing w:after="0" w:line="240" w:lineRule="auto"/>
        <w:rPr>
          <w:rFonts w:ascii="Times New Roman" w:hAnsi="Times New Roman"/>
          <w:b/>
          <w:kern w:val="0"/>
          <w:sz w:val="24"/>
          <w:szCs w:val="24"/>
          <w:lang w:eastAsia="ru-RU"/>
        </w:rPr>
      </w:pPr>
      <w:r>
        <w:rPr>
          <w:rFonts w:ascii="Times New Roman" w:hAnsi="Times New Roman"/>
          <w:b/>
          <w:kern w:val="0"/>
          <w:sz w:val="24"/>
          <w:szCs w:val="24"/>
          <w:lang w:eastAsia="ru-RU"/>
        </w:rPr>
        <w:t>Приложение № 1 к договору</w:t>
      </w:r>
    </w:p>
    <w:p w:rsidR="005358CA" w:rsidRPr="005358CA" w:rsidRDefault="005358CA" w:rsidP="005358CA">
      <w:pPr>
        <w:suppressAutoHyphens w:val="0"/>
        <w:spacing w:after="0" w:line="240" w:lineRule="auto"/>
        <w:ind w:left="2880"/>
        <w:jc w:val="both"/>
        <w:rPr>
          <w:rFonts w:ascii="Times New Roman" w:hAnsi="Times New Roman"/>
          <w:kern w:val="0"/>
          <w:lang w:eastAsia="ru-RU"/>
        </w:rPr>
      </w:pPr>
    </w:p>
    <w:p w:rsidR="0025331A" w:rsidRPr="00775618" w:rsidRDefault="0025331A" w:rsidP="0025331A">
      <w:pPr>
        <w:jc w:val="center"/>
        <w:rPr>
          <w:b/>
          <w:sz w:val="28"/>
          <w:szCs w:val="28"/>
        </w:rPr>
      </w:pPr>
      <w:r>
        <w:rPr>
          <w:b/>
          <w:bCs/>
          <w:sz w:val="28"/>
          <w:szCs w:val="28"/>
        </w:rPr>
        <w:t>Спецификация</w:t>
      </w:r>
    </w:p>
    <w:p w:rsidR="0025331A" w:rsidRDefault="0025331A" w:rsidP="0025331A">
      <w:pPr>
        <w:tabs>
          <w:tab w:val="left" w:pos="-360"/>
          <w:tab w:val="left" w:pos="360"/>
        </w:tabs>
        <w:spacing w:after="0"/>
      </w:pPr>
    </w:p>
    <w:p w:rsidR="0025331A" w:rsidRDefault="0025331A" w:rsidP="0025331A">
      <w:pPr>
        <w:tabs>
          <w:tab w:val="left" w:pos="-360"/>
          <w:tab w:val="left" w:pos="360"/>
        </w:tabs>
        <w:spacing w:after="0"/>
      </w:pPr>
    </w:p>
    <w:tbl>
      <w:tblPr>
        <w:tblW w:w="10456" w:type="dxa"/>
        <w:tblLook w:val="0000"/>
      </w:tblPr>
      <w:tblGrid>
        <w:gridCol w:w="560"/>
        <w:gridCol w:w="4985"/>
        <w:gridCol w:w="1122"/>
        <w:gridCol w:w="849"/>
        <w:gridCol w:w="1523"/>
        <w:gridCol w:w="1417"/>
      </w:tblGrid>
      <w:tr w:rsidR="0025331A" w:rsidRPr="00BA66C6" w:rsidTr="006546F8">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25331A" w:rsidRPr="00BA66C6" w:rsidRDefault="0025331A" w:rsidP="006546F8">
            <w:pPr>
              <w:spacing w:after="0"/>
              <w:rPr>
                <w:b/>
                <w:bCs/>
              </w:rPr>
            </w:pPr>
            <w:r w:rsidRPr="00BA66C6">
              <w:rPr>
                <w:b/>
                <w:bCs/>
              </w:rPr>
              <w:t xml:space="preserve">№ </w:t>
            </w:r>
            <w:proofErr w:type="spellStart"/>
            <w:proofErr w:type="gramStart"/>
            <w:r w:rsidRPr="00BA66C6">
              <w:rPr>
                <w:b/>
                <w:bCs/>
              </w:rPr>
              <w:t>п</w:t>
            </w:r>
            <w:proofErr w:type="spellEnd"/>
            <w:proofErr w:type="gramEnd"/>
            <w:r w:rsidRPr="00BA66C6">
              <w:rPr>
                <w:b/>
                <w:bCs/>
              </w:rPr>
              <w:t>/</w:t>
            </w:r>
            <w:proofErr w:type="spellStart"/>
            <w:r w:rsidRPr="00BA66C6">
              <w:rPr>
                <w:b/>
                <w:bCs/>
              </w:rPr>
              <w:t>п</w:t>
            </w:r>
            <w:proofErr w:type="spellEnd"/>
          </w:p>
        </w:tc>
        <w:tc>
          <w:tcPr>
            <w:tcW w:w="4985" w:type="dxa"/>
            <w:tcBorders>
              <w:top w:val="single" w:sz="8" w:space="0" w:color="auto"/>
              <w:left w:val="nil"/>
              <w:bottom w:val="single" w:sz="4" w:space="0" w:color="auto"/>
              <w:right w:val="single" w:sz="4" w:space="0" w:color="auto"/>
            </w:tcBorders>
            <w:shd w:val="clear" w:color="auto" w:fill="auto"/>
          </w:tcPr>
          <w:p w:rsidR="0025331A" w:rsidRPr="00BA66C6" w:rsidRDefault="0025331A" w:rsidP="006546F8">
            <w:pPr>
              <w:spacing w:after="0"/>
              <w:jc w:val="center"/>
              <w:rPr>
                <w:b/>
                <w:bCs/>
              </w:rPr>
            </w:pPr>
            <w:r w:rsidRPr="00BA66C6">
              <w:rPr>
                <w:b/>
                <w:bCs/>
              </w:rPr>
              <w:t>Наименование продукции, работ, услуг</w:t>
            </w:r>
          </w:p>
        </w:tc>
        <w:tc>
          <w:tcPr>
            <w:tcW w:w="1122" w:type="dxa"/>
            <w:tcBorders>
              <w:top w:val="single" w:sz="8" w:space="0" w:color="auto"/>
              <w:left w:val="nil"/>
              <w:bottom w:val="single" w:sz="4" w:space="0" w:color="auto"/>
              <w:right w:val="single" w:sz="4" w:space="0" w:color="auto"/>
            </w:tcBorders>
            <w:shd w:val="clear" w:color="auto" w:fill="auto"/>
          </w:tcPr>
          <w:p w:rsidR="0025331A" w:rsidRPr="00BA66C6" w:rsidRDefault="0025331A" w:rsidP="006546F8">
            <w:pPr>
              <w:spacing w:after="0"/>
              <w:jc w:val="center"/>
              <w:rPr>
                <w:b/>
                <w:bCs/>
              </w:rPr>
            </w:pPr>
            <w:r w:rsidRPr="00BA66C6">
              <w:rPr>
                <w:b/>
                <w:bCs/>
              </w:rPr>
              <w:t>Кол-во</w:t>
            </w:r>
          </w:p>
        </w:tc>
        <w:tc>
          <w:tcPr>
            <w:tcW w:w="849" w:type="dxa"/>
            <w:tcBorders>
              <w:top w:val="single" w:sz="8" w:space="0" w:color="auto"/>
              <w:left w:val="nil"/>
              <w:bottom w:val="single" w:sz="4" w:space="0" w:color="auto"/>
              <w:right w:val="single" w:sz="4" w:space="0" w:color="auto"/>
            </w:tcBorders>
            <w:shd w:val="clear" w:color="auto" w:fill="auto"/>
          </w:tcPr>
          <w:p w:rsidR="0025331A" w:rsidRPr="00BA66C6" w:rsidRDefault="0025331A" w:rsidP="006546F8">
            <w:pPr>
              <w:spacing w:after="0"/>
              <w:jc w:val="center"/>
              <w:rPr>
                <w:b/>
                <w:bCs/>
              </w:rPr>
            </w:pPr>
            <w:r w:rsidRPr="00BA66C6">
              <w:rPr>
                <w:b/>
                <w:bCs/>
              </w:rPr>
              <w:t xml:space="preserve">Ед. </w:t>
            </w:r>
            <w:proofErr w:type="spellStart"/>
            <w:r w:rsidRPr="00BA66C6">
              <w:rPr>
                <w:b/>
                <w:bCs/>
              </w:rPr>
              <w:t>изм</w:t>
            </w:r>
            <w:proofErr w:type="spellEnd"/>
            <w:r w:rsidRPr="00BA66C6">
              <w:rPr>
                <w:b/>
                <w:bCs/>
              </w:rPr>
              <w:t>.</w:t>
            </w:r>
          </w:p>
        </w:tc>
        <w:tc>
          <w:tcPr>
            <w:tcW w:w="1523" w:type="dxa"/>
            <w:tcBorders>
              <w:top w:val="single" w:sz="8" w:space="0" w:color="auto"/>
              <w:left w:val="nil"/>
              <w:bottom w:val="single" w:sz="4" w:space="0" w:color="auto"/>
              <w:right w:val="single" w:sz="4" w:space="0" w:color="auto"/>
            </w:tcBorders>
          </w:tcPr>
          <w:p w:rsidR="0025331A" w:rsidRPr="00BA66C6" w:rsidRDefault="0025331A" w:rsidP="006546F8">
            <w:pPr>
              <w:spacing w:after="0"/>
              <w:jc w:val="center"/>
              <w:rPr>
                <w:b/>
                <w:bCs/>
              </w:rPr>
            </w:pPr>
            <w:r>
              <w:rPr>
                <w:b/>
                <w:bCs/>
              </w:rPr>
              <w:t>Цена за ед., в т</w:t>
            </w:r>
            <w:proofErr w:type="gramStart"/>
            <w:r>
              <w:rPr>
                <w:b/>
                <w:bCs/>
              </w:rPr>
              <w:t>.ч</w:t>
            </w:r>
            <w:proofErr w:type="gramEnd"/>
            <w:r>
              <w:rPr>
                <w:b/>
                <w:bCs/>
              </w:rPr>
              <w:t xml:space="preserve"> в НДС  руб.</w:t>
            </w:r>
          </w:p>
        </w:tc>
        <w:tc>
          <w:tcPr>
            <w:tcW w:w="1417" w:type="dxa"/>
            <w:tcBorders>
              <w:top w:val="single" w:sz="8" w:space="0" w:color="auto"/>
              <w:left w:val="nil"/>
              <w:bottom w:val="single" w:sz="4" w:space="0" w:color="auto"/>
              <w:right w:val="single" w:sz="4" w:space="0" w:color="auto"/>
            </w:tcBorders>
          </w:tcPr>
          <w:p w:rsidR="0025331A" w:rsidRDefault="0025331A" w:rsidP="006546F8">
            <w:pPr>
              <w:spacing w:after="0"/>
              <w:jc w:val="center"/>
              <w:rPr>
                <w:b/>
                <w:bCs/>
              </w:rPr>
            </w:pPr>
            <w:r>
              <w:rPr>
                <w:b/>
                <w:bCs/>
              </w:rPr>
              <w:t>Сумма,</w:t>
            </w:r>
          </w:p>
          <w:p w:rsidR="0025331A" w:rsidRPr="00BA66C6" w:rsidRDefault="0025331A" w:rsidP="006546F8">
            <w:pPr>
              <w:spacing w:after="0"/>
              <w:jc w:val="center"/>
              <w:rPr>
                <w:b/>
                <w:bCs/>
              </w:rPr>
            </w:pPr>
            <w:r>
              <w:rPr>
                <w:b/>
                <w:bCs/>
              </w:rPr>
              <w:t>в т</w:t>
            </w:r>
            <w:proofErr w:type="gramStart"/>
            <w:r>
              <w:rPr>
                <w:b/>
                <w:bCs/>
              </w:rPr>
              <w:t>.ч</w:t>
            </w:r>
            <w:proofErr w:type="gramEnd"/>
            <w:r>
              <w:rPr>
                <w:b/>
                <w:bCs/>
              </w:rPr>
              <w:t xml:space="preserve"> в НДС  руб.</w:t>
            </w:r>
          </w:p>
        </w:tc>
      </w:tr>
      <w:tr w:rsidR="0025331A" w:rsidRPr="00BA66C6" w:rsidTr="006546F8">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25331A" w:rsidRPr="00BA66C6" w:rsidRDefault="0025331A" w:rsidP="006546F8">
            <w:pPr>
              <w:spacing w:after="0"/>
              <w:jc w:val="center"/>
            </w:pPr>
            <w:r w:rsidRPr="00BA66C6">
              <w:t>1.</w:t>
            </w:r>
          </w:p>
        </w:tc>
        <w:tc>
          <w:tcPr>
            <w:tcW w:w="4985" w:type="dxa"/>
            <w:tcBorders>
              <w:top w:val="single" w:sz="4" w:space="0" w:color="auto"/>
              <w:left w:val="nil"/>
              <w:bottom w:val="single" w:sz="4" w:space="0" w:color="auto"/>
              <w:right w:val="single" w:sz="4" w:space="0" w:color="auto"/>
            </w:tcBorders>
            <w:shd w:val="clear" w:color="auto" w:fill="auto"/>
          </w:tcPr>
          <w:p w:rsidR="0025331A" w:rsidRDefault="0025331A" w:rsidP="006546F8">
            <w:pPr>
              <w:spacing w:after="0"/>
            </w:pPr>
            <w:r w:rsidRPr="00BA66C6">
              <w:t> </w:t>
            </w:r>
            <w:r w:rsidRPr="00BA66C6">
              <w:rPr>
                <w:b/>
              </w:rPr>
              <w:t xml:space="preserve">Подушка, </w:t>
            </w:r>
            <w:proofErr w:type="spellStart"/>
            <w:r>
              <w:t>холлофайбер</w:t>
            </w:r>
            <w:proofErr w:type="spellEnd"/>
            <w:r>
              <w:t xml:space="preserve">, размер </w:t>
            </w:r>
            <w:r w:rsidRPr="00BA66C6">
              <w:t xml:space="preserve">70х70 см., съёмный наперник: тик наволочный набивной 100% </w:t>
            </w:r>
            <w:proofErr w:type="spellStart"/>
            <w:r w:rsidRPr="00BA66C6">
              <w:t>х</w:t>
            </w:r>
            <w:proofErr w:type="spellEnd"/>
            <w:r w:rsidRPr="00BA66C6">
              <w:t xml:space="preserve"> /б.</w:t>
            </w:r>
          </w:p>
          <w:p w:rsidR="0025331A" w:rsidRDefault="0025331A" w:rsidP="006546F8">
            <w:pPr>
              <w:spacing w:after="0"/>
            </w:pPr>
            <w:r>
              <w:t>Страна происхождения Россия</w:t>
            </w:r>
          </w:p>
          <w:p w:rsidR="0025331A" w:rsidRPr="00BA66C6" w:rsidRDefault="0025331A" w:rsidP="006546F8">
            <w:pPr>
              <w:spacing w:after="0"/>
            </w:pPr>
            <w:r>
              <w:t>Товарный знак не имеется</w:t>
            </w:r>
          </w:p>
        </w:tc>
        <w:tc>
          <w:tcPr>
            <w:tcW w:w="1122" w:type="dxa"/>
            <w:tcBorders>
              <w:top w:val="nil"/>
              <w:left w:val="nil"/>
              <w:bottom w:val="single" w:sz="4" w:space="0" w:color="auto"/>
              <w:right w:val="single" w:sz="4" w:space="0" w:color="auto"/>
            </w:tcBorders>
            <w:shd w:val="clear" w:color="auto" w:fill="auto"/>
          </w:tcPr>
          <w:p w:rsidR="0025331A" w:rsidRPr="00BA66C6" w:rsidRDefault="0025331A" w:rsidP="006546F8">
            <w:pPr>
              <w:spacing w:after="0"/>
            </w:pPr>
            <w:r w:rsidRPr="00BA66C6">
              <w:t>150</w:t>
            </w:r>
          </w:p>
        </w:tc>
        <w:tc>
          <w:tcPr>
            <w:tcW w:w="849" w:type="dxa"/>
            <w:tcBorders>
              <w:top w:val="nil"/>
              <w:left w:val="nil"/>
              <w:bottom w:val="single" w:sz="4" w:space="0" w:color="auto"/>
              <w:right w:val="single" w:sz="4" w:space="0" w:color="auto"/>
            </w:tcBorders>
            <w:shd w:val="clear" w:color="auto" w:fill="auto"/>
          </w:tcPr>
          <w:p w:rsidR="0025331A" w:rsidRPr="00BA66C6" w:rsidRDefault="0025331A" w:rsidP="006546F8">
            <w:pPr>
              <w:spacing w:after="0"/>
            </w:pPr>
            <w:r w:rsidRPr="00BA66C6">
              <w:t> штук</w:t>
            </w:r>
          </w:p>
        </w:tc>
        <w:tc>
          <w:tcPr>
            <w:tcW w:w="1523" w:type="dxa"/>
            <w:tcBorders>
              <w:top w:val="nil"/>
              <w:left w:val="nil"/>
              <w:bottom w:val="single" w:sz="4" w:space="0" w:color="auto"/>
              <w:right w:val="single" w:sz="4" w:space="0" w:color="auto"/>
            </w:tcBorders>
          </w:tcPr>
          <w:p w:rsidR="0025331A" w:rsidRPr="00BA66C6" w:rsidRDefault="0025331A" w:rsidP="006546F8">
            <w:pPr>
              <w:spacing w:after="0"/>
            </w:pPr>
            <w:r>
              <w:t>250-00</w:t>
            </w:r>
          </w:p>
        </w:tc>
        <w:tc>
          <w:tcPr>
            <w:tcW w:w="1417" w:type="dxa"/>
            <w:tcBorders>
              <w:top w:val="nil"/>
              <w:left w:val="nil"/>
              <w:bottom w:val="single" w:sz="4" w:space="0" w:color="auto"/>
              <w:right w:val="single" w:sz="4" w:space="0" w:color="auto"/>
            </w:tcBorders>
          </w:tcPr>
          <w:p w:rsidR="0025331A" w:rsidRPr="00BA66C6" w:rsidRDefault="0025331A" w:rsidP="006546F8">
            <w:pPr>
              <w:spacing w:after="0"/>
            </w:pPr>
            <w:r>
              <w:t>37500-00</w:t>
            </w:r>
          </w:p>
        </w:tc>
      </w:tr>
      <w:tr w:rsidR="0025331A" w:rsidRPr="00BA66C6" w:rsidTr="006546F8">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25331A" w:rsidRPr="00BA66C6" w:rsidRDefault="0025331A" w:rsidP="006546F8">
            <w:pPr>
              <w:spacing w:after="0"/>
              <w:jc w:val="center"/>
            </w:pPr>
            <w:r w:rsidRPr="00BA66C6">
              <w:t>2.</w:t>
            </w:r>
          </w:p>
        </w:tc>
        <w:tc>
          <w:tcPr>
            <w:tcW w:w="4985" w:type="dxa"/>
            <w:tcBorders>
              <w:top w:val="single" w:sz="4" w:space="0" w:color="auto"/>
              <w:left w:val="nil"/>
              <w:bottom w:val="single" w:sz="4" w:space="0" w:color="auto"/>
              <w:right w:val="single" w:sz="4" w:space="0" w:color="auto"/>
            </w:tcBorders>
            <w:shd w:val="clear" w:color="auto" w:fill="auto"/>
          </w:tcPr>
          <w:p w:rsidR="0025331A" w:rsidRDefault="0025331A" w:rsidP="006546F8">
            <w:pPr>
              <w:spacing w:after="0"/>
            </w:pPr>
            <w:r w:rsidRPr="00BA66C6">
              <w:rPr>
                <w:b/>
              </w:rPr>
              <w:t xml:space="preserve">Матрац поролоновый со съёмным чехлом. </w:t>
            </w:r>
            <w:r w:rsidRPr="00BA66C6">
              <w:t>Матрац высокой плотности, раз</w:t>
            </w:r>
            <w:r>
              <w:t>мер 1800х800мм, толщина</w:t>
            </w:r>
            <w:r w:rsidRPr="00BA66C6">
              <w:t xml:space="preserve"> 30мм. (для кровати  размером 1800х800мм). Чехол- 100%  </w:t>
            </w:r>
            <w:proofErr w:type="spellStart"/>
            <w:r w:rsidRPr="00BA66C6">
              <w:t>х</w:t>
            </w:r>
            <w:proofErr w:type="spellEnd"/>
            <w:r w:rsidRPr="00BA66C6">
              <w:t xml:space="preserve"> /б, бязь набивная, с резинка</w:t>
            </w:r>
            <w:r>
              <w:t xml:space="preserve">ми по углам, плотностью </w:t>
            </w:r>
            <w:r w:rsidRPr="00BA66C6">
              <w:t xml:space="preserve"> 142гр/м</w:t>
            </w:r>
            <w:proofErr w:type="gramStart"/>
            <w:r w:rsidRPr="00BA66C6">
              <w:t>2</w:t>
            </w:r>
            <w:proofErr w:type="gramEnd"/>
          </w:p>
          <w:p w:rsidR="0025331A" w:rsidRDefault="0025331A" w:rsidP="006546F8">
            <w:pPr>
              <w:spacing w:after="0"/>
            </w:pPr>
            <w:r>
              <w:t>Страна происхождения Россия</w:t>
            </w:r>
          </w:p>
          <w:p w:rsidR="0025331A" w:rsidRDefault="0025331A" w:rsidP="006546F8">
            <w:pPr>
              <w:spacing w:after="0"/>
            </w:pPr>
            <w:r>
              <w:t>Товарный знак не имеется</w:t>
            </w:r>
          </w:p>
          <w:p w:rsidR="0025331A" w:rsidRPr="00BA66C6" w:rsidRDefault="0025331A" w:rsidP="006546F8">
            <w:pPr>
              <w:spacing w:after="0"/>
            </w:pPr>
          </w:p>
        </w:tc>
        <w:tc>
          <w:tcPr>
            <w:tcW w:w="1122" w:type="dxa"/>
            <w:tcBorders>
              <w:top w:val="nil"/>
              <w:left w:val="nil"/>
              <w:bottom w:val="single" w:sz="4" w:space="0" w:color="auto"/>
              <w:right w:val="single" w:sz="4" w:space="0" w:color="auto"/>
            </w:tcBorders>
            <w:shd w:val="clear" w:color="auto" w:fill="auto"/>
          </w:tcPr>
          <w:p w:rsidR="0025331A" w:rsidRPr="00BA66C6" w:rsidRDefault="0025331A" w:rsidP="006546F8">
            <w:pPr>
              <w:spacing w:after="0"/>
            </w:pPr>
            <w:r w:rsidRPr="00BA66C6">
              <w:t>150</w:t>
            </w:r>
          </w:p>
        </w:tc>
        <w:tc>
          <w:tcPr>
            <w:tcW w:w="849" w:type="dxa"/>
            <w:tcBorders>
              <w:top w:val="nil"/>
              <w:left w:val="nil"/>
              <w:bottom w:val="single" w:sz="4" w:space="0" w:color="auto"/>
              <w:right w:val="single" w:sz="4" w:space="0" w:color="auto"/>
            </w:tcBorders>
            <w:shd w:val="clear" w:color="auto" w:fill="auto"/>
          </w:tcPr>
          <w:p w:rsidR="0025331A" w:rsidRPr="00BA66C6" w:rsidRDefault="0025331A" w:rsidP="006546F8">
            <w:pPr>
              <w:spacing w:after="0"/>
            </w:pPr>
            <w:r w:rsidRPr="00BA66C6">
              <w:t> штук</w:t>
            </w:r>
          </w:p>
        </w:tc>
        <w:tc>
          <w:tcPr>
            <w:tcW w:w="1523" w:type="dxa"/>
            <w:tcBorders>
              <w:top w:val="nil"/>
              <w:left w:val="nil"/>
              <w:bottom w:val="single" w:sz="4" w:space="0" w:color="auto"/>
              <w:right w:val="single" w:sz="4" w:space="0" w:color="auto"/>
            </w:tcBorders>
          </w:tcPr>
          <w:p w:rsidR="0025331A" w:rsidRPr="00BA66C6" w:rsidRDefault="0025331A" w:rsidP="006546F8">
            <w:pPr>
              <w:spacing w:after="0"/>
            </w:pPr>
            <w:r>
              <w:t>613-00</w:t>
            </w:r>
          </w:p>
        </w:tc>
        <w:tc>
          <w:tcPr>
            <w:tcW w:w="1417" w:type="dxa"/>
            <w:tcBorders>
              <w:top w:val="nil"/>
              <w:left w:val="nil"/>
              <w:bottom w:val="single" w:sz="4" w:space="0" w:color="auto"/>
              <w:right w:val="single" w:sz="4" w:space="0" w:color="auto"/>
            </w:tcBorders>
          </w:tcPr>
          <w:p w:rsidR="0025331A" w:rsidRPr="00BA66C6" w:rsidRDefault="0025331A" w:rsidP="006546F8">
            <w:pPr>
              <w:spacing w:after="0"/>
            </w:pPr>
            <w:r>
              <w:t>91950-00</w:t>
            </w:r>
          </w:p>
        </w:tc>
      </w:tr>
      <w:tr w:rsidR="0025331A" w:rsidRPr="00BA66C6" w:rsidTr="006546F8">
        <w:trPr>
          <w:trHeight w:val="360"/>
        </w:trPr>
        <w:tc>
          <w:tcPr>
            <w:tcW w:w="560" w:type="dxa"/>
            <w:tcBorders>
              <w:top w:val="nil"/>
              <w:left w:val="single" w:sz="8" w:space="0" w:color="auto"/>
              <w:bottom w:val="nil"/>
              <w:right w:val="single" w:sz="4" w:space="0" w:color="auto"/>
            </w:tcBorders>
            <w:shd w:val="clear" w:color="auto" w:fill="auto"/>
            <w:noWrap/>
            <w:vAlign w:val="bottom"/>
          </w:tcPr>
          <w:p w:rsidR="0025331A" w:rsidRPr="00BA66C6" w:rsidRDefault="0025331A" w:rsidP="006546F8">
            <w:pPr>
              <w:spacing w:after="0"/>
              <w:jc w:val="center"/>
            </w:pPr>
            <w:r w:rsidRPr="00BA66C6">
              <w:t>3.</w:t>
            </w:r>
          </w:p>
        </w:tc>
        <w:tc>
          <w:tcPr>
            <w:tcW w:w="4985" w:type="dxa"/>
            <w:tcBorders>
              <w:top w:val="single" w:sz="4" w:space="0" w:color="auto"/>
              <w:left w:val="nil"/>
              <w:bottom w:val="single" w:sz="4" w:space="0" w:color="auto"/>
              <w:right w:val="single" w:sz="4" w:space="0" w:color="auto"/>
            </w:tcBorders>
            <w:shd w:val="clear" w:color="auto" w:fill="auto"/>
          </w:tcPr>
          <w:p w:rsidR="0025331A" w:rsidRDefault="0025331A" w:rsidP="006546F8">
            <w:pPr>
              <w:spacing w:after="0"/>
            </w:pPr>
            <w:r w:rsidRPr="00BA66C6">
              <w:rPr>
                <w:b/>
              </w:rPr>
              <w:t xml:space="preserve">Одеяло </w:t>
            </w:r>
            <w:proofErr w:type="spellStart"/>
            <w:r w:rsidRPr="00BA66C6">
              <w:rPr>
                <w:b/>
              </w:rPr>
              <w:t>холлофайбер</w:t>
            </w:r>
            <w:proofErr w:type="spellEnd"/>
            <w:r>
              <w:t>, размер</w:t>
            </w:r>
            <w:r w:rsidRPr="00BA66C6">
              <w:t xml:space="preserve"> 205x142 см.</w:t>
            </w:r>
            <w:r>
              <w:t xml:space="preserve">, плотностью </w:t>
            </w:r>
            <w:r w:rsidRPr="00BA66C6">
              <w:t>550гр/м</w:t>
            </w:r>
            <w:proofErr w:type="gramStart"/>
            <w:r w:rsidRPr="00BA66C6">
              <w:t>2</w:t>
            </w:r>
            <w:proofErr w:type="gramEnd"/>
            <w:r w:rsidRPr="00BA66C6">
              <w:t>, ткань верха бя</w:t>
            </w:r>
            <w:r>
              <w:t xml:space="preserve">зь набивная, плотностью </w:t>
            </w:r>
            <w:r w:rsidRPr="00BA66C6">
              <w:t xml:space="preserve"> 142грм2, с кантом</w:t>
            </w:r>
          </w:p>
          <w:p w:rsidR="0025331A" w:rsidRDefault="0025331A" w:rsidP="006546F8">
            <w:pPr>
              <w:spacing w:after="0"/>
            </w:pPr>
            <w:r>
              <w:t>Страна происхождения Россия</w:t>
            </w:r>
          </w:p>
          <w:p w:rsidR="0025331A" w:rsidRDefault="0025331A" w:rsidP="006546F8">
            <w:pPr>
              <w:spacing w:after="0"/>
            </w:pPr>
            <w:r>
              <w:t>Товарный знак не имеется</w:t>
            </w:r>
          </w:p>
          <w:p w:rsidR="0025331A" w:rsidRDefault="0025331A" w:rsidP="006546F8">
            <w:pPr>
              <w:spacing w:after="0"/>
            </w:pPr>
          </w:p>
          <w:p w:rsidR="0025331A" w:rsidRPr="00BA66C6" w:rsidRDefault="0025331A" w:rsidP="006546F8">
            <w:pPr>
              <w:spacing w:after="0"/>
            </w:pPr>
          </w:p>
        </w:tc>
        <w:tc>
          <w:tcPr>
            <w:tcW w:w="1122" w:type="dxa"/>
            <w:tcBorders>
              <w:top w:val="nil"/>
              <w:left w:val="nil"/>
              <w:bottom w:val="nil"/>
              <w:right w:val="single" w:sz="4" w:space="0" w:color="auto"/>
            </w:tcBorders>
            <w:shd w:val="clear" w:color="auto" w:fill="auto"/>
          </w:tcPr>
          <w:p w:rsidR="0025331A" w:rsidRPr="00BA66C6" w:rsidRDefault="0025331A" w:rsidP="006546F8">
            <w:pPr>
              <w:spacing w:after="0"/>
            </w:pPr>
            <w:r w:rsidRPr="00BA66C6">
              <w:t>150</w:t>
            </w:r>
          </w:p>
        </w:tc>
        <w:tc>
          <w:tcPr>
            <w:tcW w:w="849" w:type="dxa"/>
            <w:tcBorders>
              <w:top w:val="nil"/>
              <w:left w:val="nil"/>
              <w:bottom w:val="nil"/>
              <w:right w:val="single" w:sz="4" w:space="0" w:color="auto"/>
            </w:tcBorders>
            <w:shd w:val="clear" w:color="auto" w:fill="auto"/>
          </w:tcPr>
          <w:p w:rsidR="0025331A" w:rsidRPr="00BA66C6" w:rsidRDefault="0025331A" w:rsidP="006546F8">
            <w:pPr>
              <w:spacing w:after="0"/>
            </w:pPr>
            <w:r w:rsidRPr="00BA66C6">
              <w:t> штук</w:t>
            </w:r>
          </w:p>
        </w:tc>
        <w:tc>
          <w:tcPr>
            <w:tcW w:w="1523" w:type="dxa"/>
            <w:tcBorders>
              <w:top w:val="nil"/>
              <w:left w:val="nil"/>
              <w:bottom w:val="nil"/>
              <w:right w:val="single" w:sz="4" w:space="0" w:color="auto"/>
            </w:tcBorders>
          </w:tcPr>
          <w:p w:rsidR="0025331A" w:rsidRPr="00BA66C6" w:rsidRDefault="0025331A" w:rsidP="006546F8">
            <w:pPr>
              <w:spacing w:after="0"/>
            </w:pPr>
            <w:r>
              <w:t>500-00</w:t>
            </w:r>
          </w:p>
        </w:tc>
        <w:tc>
          <w:tcPr>
            <w:tcW w:w="1417" w:type="dxa"/>
            <w:tcBorders>
              <w:top w:val="nil"/>
              <w:left w:val="nil"/>
              <w:bottom w:val="nil"/>
              <w:right w:val="single" w:sz="4" w:space="0" w:color="auto"/>
            </w:tcBorders>
          </w:tcPr>
          <w:p w:rsidR="0025331A" w:rsidRPr="00BA66C6" w:rsidRDefault="0025331A" w:rsidP="006546F8">
            <w:pPr>
              <w:spacing w:after="0"/>
            </w:pPr>
            <w:r>
              <w:t>75000-00</w:t>
            </w:r>
          </w:p>
        </w:tc>
      </w:tr>
      <w:tr w:rsidR="0025331A" w:rsidRPr="00BA66C6" w:rsidTr="006546F8">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25331A" w:rsidRPr="00BA66C6" w:rsidRDefault="0025331A" w:rsidP="006546F8">
            <w:pPr>
              <w:spacing w:after="0"/>
              <w:jc w:val="center"/>
            </w:pPr>
          </w:p>
        </w:tc>
        <w:tc>
          <w:tcPr>
            <w:tcW w:w="4985" w:type="dxa"/>
            <w:tcBorders>
              <w:top w:val="single" w:sz="4" w:space="0" w:color="auto"/>
              <w:left w:val="nil"/>
              <w:bottom w:val="single" w:sz="4" w:space="0" w:color="auto"/>
              <w:right w:val="single" w:sz="4" w:space="0" w:color="auto"/>
            </w:tcBorders>
            <w:shd w:val="clear" w:color="auto" w:fill="auto"/>
          </w:tcPr>
          <w:p w:rsidR="0025331A" w:rsidRPr="00BA66C6" w:rsidRDefault="0025331A" w:rsidP="006546F8">
            <w:pPr>
              <w:spacing w:after="0"/>
              <w:rPr>
                <w:b/>
              </w:rPr>
            </w:pPr>
            <w:r>
              <w:rPr>
                <w:b/>
              </w:rPr>
              <w:t>ИТОГО</w:t>
            </w:r>
          </w:p>
        </w:tc>
        <w:tc>
          <w:tcPr>
            <w:tcW w:w="1122" w:type="dxa"/>
            <w:tcBorders>
              <w:top w:val="nil"/>
              <w:left w:val="nil"/>
              <w:bottom w:val="single" w:sz="4" w:space="0" w:color="auto"/>
              <w:right w:val="single" w:sz="4" w:space="0" w:color="auto"/>
            </w:tcBorders>
            <w:shd w:val="clear" w:color="auto" w:fill="auto"/>
          </w:tcPr>
          <w:p w:rsidR="0025331A" w:rsidRPr="00BA66C6" w:rsidRDefault="0025331A" w:rsidP="006546F8">
            <w:pPr>
              <w:spacing w:after="0"/>
            </w:pPr>
          </w:p>
        </w:tc>
        <w:tc>
          <w:tcPr>
            <w:tcW w:w="849" w:type="dxa"/>
            <w:tcBorders>
              <w:top w:val="nil"/>
              <w:left w:val="nil"/>
              <w:bottom w:val="single" w:sz="4" w:space="0" w:color="auto"/>
              <w:right w:val="single" w:sz="4" w:space="0" w:color="auto"/>
            </w:tcBorders>
            <w:shd w:val="clear" w:color="auto" w:fill="auto"/>
          </w:tcPr>
          <w:p w:rsidR="0025331A" w:rsidRPr="00BA66C6" w:rsidRDefault="0025331A" w:rsidP="006546F8">
            <w:pPr>
              <w:spacing w:after="0"/>
            </w:pPr>
          </w:p>
        </w:tc>
        <w:tc>
          <w:tcPr>
            <w:tcW w:w="1523" w:type="dxa"/>
            <w:tcBorders>
              <w:top w:val="nil"/>
              <w:left w:val="nil"/>
              <w:bottom w:val="single" w:sz="4" w:space="0" w:color="auto"/>
              <w:right w:val="single" w:sz="4" w:space="0" w:color="auto"/>
            </w:tcBorders>
          </w:tcPr>
          <w:p w:rsidR="0025331A" w:rsidRDefault="0025331A" w:rsidP="006546F8">
            <w:pPr>
              <w:spacing w:after="0"/>
            </w:pPr>
          </w:p>
        </w:tc>
        <w:tc>
          <w:tcPr>
            <w:tcW w:w="1417" w:type="dxa"/>
            <w:tcBorders>
              <w:top w:val="nil"/>
              <w:left w:val="nil"/>
              <w:bottom w:val="single" w:sz="4" w:space="0" w:color="auto"/>
              <w:right w:val="single" w:sz="4" w:space="0" w:color="auto"/>
            </w:tcBorders>
          </w:tcPr>
          <w:p w:rsidR="0025331A" w:rsidRDefault="0025331A" w:rsidP="006546F8">
            <w:pPr>
              <w:spacing w:after="0"/>
            </w:pPr>
            <w:r>
              <w:t>204450-00</w:t>
            </w:r>
          </w:p>
        </w:tc>
      </w:tr>
    </w:tbl>
    <w:p w:rsidR="0025331A" w:rsidRDefault="0025331A" w:rsidP="0025331A">
      <w:pPr>
        <w:spacing w:after="0"/>
      </w:pPr>
    </w:p>
    <w:p w:rsidR="005358CA" w:rsidRPr="005358CA" w:rsidRDefault="005358CA"/>
    <w:sectPr w:rsidR="005358CA" w:rsidRPr="005358CA" w:rsidSect="0025140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D8A"/>
    <w:rsid w:val="000562FD"/>
    <w:rsid w:val="00065E05"/>
    <w:rsid w:val="000A0710"/>
    <w:rsid w:val="000D1123"/>
    <w:rsid w:val="000E5BC6"/>
    <w:rsid w:val="001C1B2B"/>
    <w:rsid w:val="001D64E2"/>
    <w:rsid w:val="001E2D86"/>
    <w:rsid w:val="00233B2B"/>
    <w:rsid w:val="00244991"/>
    <w:rsid w:val="00251403"/>
    <w:rsid w:val="0025331A"/>
    <w:rsid w:val="00361214"/>
    <w:rsid w:val="003B3FDB"/>
    <w:rsid w:val="003F3630"/>
    <w:rsid w:val="004B5DE0"/>
    <w:rsid w:val="004C3DEA"/>
    <w:rsid w:val="004F424B"/>
    <w:rsid w:val="00504E1A"/>
    <w:rsid w:val="005358CA"/>
    <w:rsid w:val="005B37D4"/>
    <w:rsid w:val="005D793F"/>
    <w:rsid w:val="0064344C"/>
    <w:rsid w:val="006615FE"/>
    <w:rsid w:val="006954DC"/>
    <w:rsid w:val="006B6FEC"/>
    <w:rsid w:val="006E4E80"/>
    <w:rsid w:val="00703E62"/>
    <w:rsid w:val="0072027B"/>
    <w:rsid w:val="007217A9"/>
    <w:rsid w:val="00821376"/>
    <w:rsid w:val="00842137"/>
    <w:rsid w:val="00853076"/>
    <w:rsid w:val="008E4B21"/>
    <w:rsid w:val="00916EA4"/>
    <w:rsid w:val="009A425E"/>
    <w:rsid w:val="009F7D8A"/>
    <w:rsid w:val="00A06759"/>
    <w:rsid w:val="00A258C1"/>
    <w:rsid w:val="00A5648D"/>
    <w:rsid w:val="00A80A4E"/>
    <w:rsid w:val="00AA526C"/>
    <w:rsid w:val="00AD7EE7"/>
    <w:rsid w:val="00AE1E5D"/>
    <w:rsid w:val="00C94F66"/>
    <w:rsid w:val="00CD38A6"/>
    <w:rsid w:val="00D24C2A"/>
    <w:rsid w:val="00D30FC3"/>
    <w:rsid w:val="00D76F09"/>
    <w:rsid w:val="00DE065A"/>
    <w:rsid w:val="00E371DE"/>
    <w:rsid w:val="00EA12E2"/>
    <w:rsid w:val="00F11861"/>
    <w:rsid w:val="00FA0D9C"/>
    <w:rsid w:val="00FA2317"/>
    <w:rsid w:val="00FF4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paragraph" w:styleId="21">
    <w:name w:val="Body Text 2"/>
    <w:basedOn w:val="a"/>
    <w:link w:val="22"/>
    <w:uiPriority w:val="99"/>
    <w:semiHidden/>
    <w:unhideWhenUsed/>
    <w:rsid w:val="00F11861"/>
    <w:pPr>
      <w:spacing w:after="120" w:line="480" w:lineRule="auto"/>
    </w:pPr>
  </w:style>
  <w:style w:type="character" w:customStyle="1" w:styleId="22">
    <w:name w:val="Основной текст 2 Знак"/>
    <w:basedOn w:val="a0"/>
    <w:link w:val="21"/>
    <w:rsid w:val="00F11861"/>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6</cp:revision>
  <dcterms:created xsi:type="dcterms:W3CDTF">2012-11-21T09:35:00Z</dcterms:created>
  <dcterms:modified xsi:type="dcterms:W3CDTF">2012-12-03T09:37:00Z</dcterms:modified>
</cp:coreProperties>
</file>