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63450F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63450F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63450F">
        <w:rPr>
          <w:sz w:val="22"/>
          <w:szCs w:val="22"/>
        </w:rPr>
        <w:t>ДОГОВОР № _____</w:t>
      </w:r>
    </w:p>
    <w:p w:rsidR="009F7D8A" w:rsidRPr="0063450F" w:rsidRDefault="009F7D8A" w:rsidP="00D30FC3">
      <w:pPr>
        <w:jc w:val="center"/>
        <w:rPr>
          <w:rFonts w:ascii="Times New Roman" w:hAnsi="Times New Roman"/>
        </w:rPr>
      </w:pPr>
      <w:r w:rsidRPr="0063450F">
        <w:rPr>
          <w:rFonts w:ascii="Times New Roman" w:hAnsi="Times New Roman"/>
        </w:rPr>
        <w:t>на поставку товаров</w:t>
      </w:r>
    </w:p>
    <w:p w:rsidR="009F7D8A" w:rsidRPr="0063450F" w:rsidRDefault="009F7D8A" w:rsidP="009F7D8A">
      <w:pPr>
        <w:spacing w:after="0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517B4D" w:rsidRPr="0063450F">
        <w:rPr>
          <w:rFonts w:ascii="Times New Roman" w:hAnsi="Times New Roman"/>
        </w:rPr>
        <w:t>«___»  __________ 2013</w:t>
      </w:r>
      <w:r w:rsidRPr="0063450F">
        <w:rPr>
          <w:rFonts w:ascii="Times New Roman" w:hAnsi="Times New Roman"/>
        </w:rPr>
        <w:t xml:space="preserve"> г.</w:t>
      </w:r>
    </w:p>
    <w:p w:rsidR="009F7D8A" w:rsidRPr="0063450F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63450F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  <w:b/>
        </w:rPr>
        <w:t xml:space="preserve">  </w:t>
      </w:r>
      <w:proofErr w:type="gramStart"/>
      <w:r w:rsidRPr="0063450F">
        <w:rPr>
          <w:rFonts w:ascii="Times New Roman" w:hAnsi="Times New Roman"/>
          <w:b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3450F">
        <w:rPr>
          <w:rFonts w:ascii="Times New Roman" w:hAnsi="Times New Roman"/>
        </w:rPr>
        <w:t>, именуемое в дальнейш</w:t>
      </w:r>
      <w:r w:rsidR="00517B4D" w:rsidRPr="0063450F">
        <w:rPr>
          <w:rFonts w:ascii="Times New Roman" w:hAnsi="Times New Roman"/>
        </w:rPr>
        <w:t xml:space="preserve">ем Заказчик, в лице </w:t>
      </w:r>
      <w:r w:rsidR="00E26FBD" w:rsidRPr="0063450F">
        <w:rPr>
          <w:rFonts w:ascii="Times New Roman" w:hAnsi="Times New Roman"/>
        </w:rPr>
        <w:t>про</w:t>
      </w:r>
      <w:r w:rsidR="00517B4D" w:rsidRPr="0063450F">
        <w:rPr>
          <w:rFonts w:ascii="Times New Roman" w:hAnsi="Times New Roman"/>
        </w:rPr>
        <w:t xml:space="preserve">ректора </w:t>
      </w:r>
      <w:r w:rsidR="00AE1176" w:rsidRPr="0063450F">
        <w:rPr>
          <w:rFonts w:ascii="Times New Roman" w:hAnsi="Times New Roman"/>
        </w:rPr>
        <w:t>Васильева Олега Юрьевича</w:t>
      </w:r>
      <w:r w:rsidR="00517B4D" w:rsidRPr="0063450F">
        <w:rPr>
          <w:rFonts w:ascii="Times New Roman" w:hAnsi="Times New Roman"/>
        </w:rPr>
        <w:t xml:space="preserve">, </w:t>
      </w:r>
      <w:r w:rsidR="00E26FBD" w:rsidRPr="0063450F">
        <w:rPr>
          <w:rFonts w:ascii="Times New Roman" w:hAnsi="Times New Roman"/>
        </w:rPr>
        <w:t xml:space="preserve">действующего на основании </w:t>
      </w:r>
      <w:r w:rsidR="00AE1176" w:rsidRPr="0063450F">
        <w:rPr>
          <w:rFonts w:ascii="Times New Roman" w:hAnsi="Times New Roman"/>
        </w:rPr>
        <w:t>доверенности №68 от</w:t>
      </w:r>
      <w:r w:rsidR="006C1901" w:rsidRPr="0063450F">
        <w:rPr>
          <w:rFonts w:ascii="Times New Roman" w:hAnsi="Times New Roman"/>
        </w:rPr>
        <w:t xml:space="preserve"> </w:t>
      </w:r>
      <w:r w:rsidR="00AE1176" w:rsidRPr="0063450F">
        <w:rPr>
          <w:rFonts w:ascii="Times New Roman" w:hAnsi="Times New Roman"/>
        </w:rPr>
        <w:t>24.12.2012г.</w:t>
      </w:r>
      <w:r w:rsidR="009145BD" w:rsidRPr="0063450F">
        <w:rPr>
          <w:rFonts w:ascii="Times New Roman" w:hAnsi="Times New Roman"/>
        </w:rPr>
        <w:t>,</w:t>
      </w:r>
      <w:r w:rsidRPr="0063450F">
        <w:rPr>
          <w:rFonts w:ascii="Times New Roman" w:hAnsi="Times New Roman"/>
        </w:rPr>
        <w:t xml:space="preserve"> с одной стороны, и </w:t>
      </w:r>
      <w:r w:rsidR="005358CA" w:rsidRPr="0063450F">
        <w:rPr>
          <w:rFonts w:ascii="Times New Roman" w:hAnsi="Times New Roman"/>
          <w:b/>
        </w:rPr>
        <w:t xml:space="preserve"> </w:t>
      </w:r>
      <w:r w:rsidR="000D2F38" w:rsidRPr="0063450F">
        <w:rPr>
          <w:rFonts w:ascii="Times New Roman" w:hAnsi="Times New Roman"/>
          <w:b/>
        </w:rPr>
        <w:t xml:space="preserve"> Закрытое акционерное общество «</w:t>
      </w:r>
      <w:proofErr w:type="spellStart"/>
      <w:r w:rsidR="000D2F38" w:rsidRPr="0063450F">
        <w:rPr>
          <w:rFonts w:ascii="Times New Roman" w:hAnsi="Times New Roman"/>
          <w:b/>
        </w:rPr>
        <w:t>Сибел</w:t>
      </w:r>
      <w:proofErr w:type="spellEnd"/>
      <w:r w:rsidR="000D2F38" w:rsidRPr="0063450F">
        <w:rPr>
          <w:rFonts w:ascii="Times New Roman" w:hAnsi="Times New Roman"/>
          <w:b/>
        </w:rPr>
        <w:t>»</w:t>
      </w:r>
      <w:r w:rsidR="009145BD" w:rsidRPr="0063450F">
        <w:rPr>
          <w:rFonts w:ascii="Times New Roman" w:hAnsi="Times New Roman"/>
          <w:b/>
        </w:rPr>
        <w:t xml:space="preserve">, </w:t>
      </w:r>
      <w:r w:rsidRPr="0063450F">
        <w:rPr>
          <w:rFonts w:ascii="Times New Roman" w:hAnsi="Times New Roman"/>
        </w:rPr>
        <w:t>именуемое в дальнейшем Постав</w:t>
      </w:r>
      <w:r w:rsidR="00361214" w:rsidRPr="0063450F">
        <w:rPr>
          <w:rFonts w:ascii="Times New Roman" w:hAnsi="Times New Roman"/>
        </w:rPr>
        <w:t xml:space="preserve">щик, в лице </w:t>
      </w:r>
      <w:r w:rsidR="000D2F38" w:rsidRPr="0063450F">
        <w:rPr>
          <w:rFonts w:ascii="Times New Roman" w:hAnsi="Times New Roman"/>
        </w:rPr>
        <w:t xml:space="preserve">генерального директора </w:t>
      </w:r>
      <w:proofErr w:type="spellStart"/>
      <w:r w:rsidR="000D2F38" w:rsidRPr="0063450F">
        <w:rPr>
          <w:rFonts w:ascii="Times New Roman" w:hAnsi="Times New Roman"/>
        </w:rPr>
        <w:t>Лохова</w:t>
      </w:r>
      <w:proofErr w:type="spellEnd"/>
      <w:r w:rsidR="000D2F38" w:rsidRPr="0063450F">
        <w:rPr>
          <w:rFonts w:ascii="Times New Roman" w:hAnsi="Times New Roman"/>
        </w:rPr>
        <w:t xml:space="preserve"> Юрия Анатольевича</w:t>
      </w:r>
      <w:r w:rsidR="009145BD" w:rsidRPr="0063450F">
        <w:rPr>
          <w:rFonts w:ascii="Times New Roman" w:hAnsi="Times New Roman"/>
        </w:rPr>
        <w:t xml:space="preserve">, </w:t>
      </w:r>
      <w:r w:rsidRPr="0063450F">
        <w:rPr>
          <w:rFonts w:ascii="Times New Roman" w:hAnsi="Times New Roman"/>
        </w:rPr>
        <w:t xml:space="preserve"> </w:t>
      </w:r>
      <w:r w:rsidR="00361214" w:rsidRPr="0063450F">
        <w:rPr>
          <w:rFonts w:ascii="Times New Roman" w:hAnsi="Times New Roman"/>
        </w:rPr>
        <w:t>действующего  на основании  Устава</w:t>
      </w:r>
      <w:r w:rsidRPr="0063450F">
        <w:rPr>
          <w:rFonts w:ascii="Times New Roman" w:hAnsi="Times New Roman"/>
        </w:rPr>
        <w:t>, с другой стороны, в результате</w:t>
      </w:r>
      <w:proofErr w:type="gramEnd"/>
      <w:r w:rsidRPr="0063450F">
        <w:rPr>
          <w:rFonts w:ascii="Times New Roman" w:hAnsi="Times New Roman"/>
        </w:rPr>
        <w:t xml:space="preserve"> размещения заказа в соответствии с Федеральным законом от 21.07.2005г. № 94-ФЗ путем проведения открытого аук</w:t>
      </w:r>
      <w:r w:rsidR="00AD7EE7" w:rsidRPr="0063450F">
        <w:rPr>
          <w:rFonts w:ascii="Times New Roman" w:hAnsi="Times New Roman"/>
        </w:rPr>
        <w:t>циона в электронной фор</w:t>
      </w:r>
      <w:r w:rsidR="000A6B53" w:rsidRPr="0063450F">
        <w:rPr>
          <w:rFonts w:ascii="Times New Roman" w:hAnsi="Times New Roman"/>
        </w:rPr>
        <w:t>ме №ЭА-23</w:t>
      </w:r>
      <w:r w:rsidR="000D2F38" w:rsidRPr="0063450F">
        <w:rPr>
          <w:rFonts w:ascii="Times New Roman" w:hAnsi="Times New Roman"/>
        </w:rPr>
        <w:t>/0351100001713000038</w:t>
      </w:r>
      <w:r w:rsidRPr="0063450F">
        <w:rPr>
          <w:rFonts w:ascii="Times New Roman" w:hAnsi="Times New Roman"/>
        </w:rPr>
        <w:t>,  на основании протокола подведения итогов открытого аукциона в</w:t>
      </w:r>
      <w:r w:rsidR="00361214" w:rsidRPr="0063450F">
        <w:rPr>
          <w:rFonts w:ascii="Times New Roman" w:hAnsi="Times New Roman"/>
        </w:rPr>
        <w:t xml:space="preserve"> э</w:t>
      </w:r>
      <w:r w:rsidR="005358CA" w:rsidRPr="0063450F">
        <w:rPr>
          <w:rFonts w:ascii="Times New Roman" w:hAnsi="Times New Roman"/>
        </w:rPr>
        <w:t>л</w:t>
      </w:r>
      <w:r w:rsidR="00517B4D" w:rsidRPr="0063450F">
        <w:rPr>
          <w:rFonts w:ascii="Times New Roman" w:hAnsi="Times New Roman"/>
        </w:rPr>
        <w:t>е</w:t>
      </w:r>
      <w:r w:rsidR="000D2F38" w:rsidRPr="0063450F">
        <w:rPr>
          <w:rFonts w:ascii="Times New Roman" w:hAnsi="Times New Roman"/>
        </w:rPr>
        <w:t>ктронной форме от 11.03.2013г.</w:t>
      </w:r>
      <w:r w:rsidRPr="0063450F">
        <w:rPr>
          <w:rFonts w:ascii="Times New Roman" w:hAnsi="Times New Roman"/>
        </w:rPr>
        <w:t>, заключили</w:t>
      </w:r>
      <w:r w:rsidR="00233B2B" w:rsidRPr="0063450F">
        <w:rPr>
          <w:rFonts w:ascii="Times New Roman" w:hAnsi="Times New Roman"/>
        </w:rPr>
        <w:t xml:space="preserve"> </w:t>
      </w:r>
      <w:r w:rsidRPr="0063450F">
        <w:rPr>
          <w:rFonts w:ascii="Times New Roman" w:hAnsi="Times New Roman"/>
        </w:rPr>
        <w:t xml:space="preserve"> путем</w:t>
      </w:r>
      <w:r w:rsidR="00361214" w:rsidRPr="0063450F">
        <w:rPr>
          <w:rFonts w:ascii="Times New Roman" w:hAnsi="Times New Roman"/>
        </w:rPr>
        <w:t xml:space="preserve"> подписания электронной </w:t>
      </w:r>
      <w:r w:rsidRPr="0063450F">
        <w:rPr>
          <w:rFonts w:ascii="Times New Roman" w:hAnsi="Times New Roman"/>
        </w:rPr>
        <w:t xml:space="preserve"> подпи</w:t>
      </w:r>
      <w:r w:rsidR="000A0710" w:rsidRPr="0063450F">
        <w:rPr>
          <w:rFonts w:ascii="Times New Roman" w:hAnsi="Times New Roman"/>
        </w:rPr>
        <w:t xml:space="preserve">сью </w:t>
      </w:r>
      <w:r w:rsidRPr="0063450F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63450F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63450F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63450F">
        <w:rPr>
          <w:rFonts w:ascii="Times New Roman" w:hAnsi="Times New Roman"/>
          <w:b/>
        </w:rPr>
        <w:t>1.Предмет договора</w:t>
      </w:r>
    </w:p>
    <w:p w:rsidR="009F7D8A" w:rsidRPr="0063450F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 w:rsidRPr="0063450F">
        <w:rPr>
          <w:rFonts w:ascii="Times New Roman" w:hAnsi="Times New Roman"/>
        </w:rPr>
        <w:t>поставке  товара</w:t>
      </w:r>
      <w:r w:rsidRPr="0063450F">
        <w:rPr>
          <w:rFonts w:ascii="Times New Roman" w:hAnsi="Times New Roman"/>
        </w:rPr>
        <w:t xml:space="preserve"> – </w:t>
      </w:r>
      <w:r w:rsidR="000A6B53" w:rsidRPr="0063450F">
        <w:rPr>
          <w:rFonts w:ascii="Times New Roman" w:hAnsi="Times New Roman"/>
        </w:rPr>
        <w:t>портативного детектора взрывчатых веществ</w:t>
      </w:r>
      <w:r w:rsidRPr="0063450F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CF0BF3" w:rsidRPr="0063450F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1.2. Поставщик поставляет  </w:t>
      </w:r>
      <w:r w:rsidR="000A6B53" w:rsidRPr="0063450F">
        <w:rPr>
          <w:rFonts w:ascii="Times New Roman" w:hAnsi="Times New Roman"/>
        </w:rPr>
        <w:t>портативный детектор взрывчатых веществ</w:t>
      </w:r>
      <w:r w:rsidR="000D2F38" w:rsidRPr="0063450F">
        <w:rPr>
          <w:rFonts w:ascii="Times New Roman" w:hAnsi="Times New Roman"/>
        </w:rPr>
        <w:t xml:space="preserve"> МО-2М</w:t>
      </w:r>
      <w:r w:rsidR="000D4F68" w:rsidRPr="0063450F">
        <w:rPr>
          <w:rFonts w:ascii="Times New Roman" w:hAnsi="Times New Roman"/>
        </w:rPr>
        <w:t xml:space="preserve"> </w:t>
      </w:r>
      <w:r w:rsidR="000A6B53" w:rsidRPr="0063450F">
        <w:rPr>
          <w:rFonts w:ascii="Times New Roman" w:hAnsi="Times New Roman"/>
        </w:rPr>
        <w:t xml:space="preserve"> в комплекте, </w:t>
      </w:r>
      <w:r w:rsidR="000D4F68" w:rsidRPr="0063450F">
        <w:rPr>
          <w:rFonts w:ascii="Times New Roman" w:hAnsi="Times New Roman"/>
        </w:rPr>
        <w:t xml:space="preserve">в количестве </w:t>
      </w:r>
      <w:r w:rsidR="000A6B53" w:rsidRPr="0063450F">
        <w:rPr>
          <w:rFonts w:ascii="Times New Roman" w:hAnsi="Times New Roman"/>
        </w:rPr>
        <w:t>1 шт</w:t>
      </w:r>
      <w:r w:rsidR="000D4F68" w:rsidRPr="0063450F">
        <w:rPr>
          <w:rFonts w:ascii="Times New Roman" w:hAnsi="Times New Roman"/>
        </w:rPr>
        <w:t>.</w:t>
      </w:r>
      <w:r w:rsidR="00A80A4E" w:rsidRPr="0063450F">
        <w:rPr>
          <w:rFonts w:ascii="Times New Roman" w:hAnsi="Times New Roman"/>
        </w:rPr>
        <w:t xml:space="preserve"> </w:t>
      </w:r>
    </w:p>
    <w:p w:rsidR="00CF5EF9" w:rsidRPr="0063450F" w:rsidRDefault="00290EA4" w:rsidP="00CF5EF9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>1.3</w:t>
      </w:r>
      <w:r w:rsidR="00E371DE" w:rsidRPr="0063450F">
        <w:rPr>
          <w:rFonts w:ascii="Times New Roman" w:hAnsi="Times New Roman"/>
        </w:rPr>
        <w:t xml:space="preserve">. </w:t>
      </w:r>
      <w:r w:rsidR="000A6B53" w:rsidRPr="0063450F">
        <w:rPr>
          <w:rFonts w:ascii="Times New Roman" w:hAnsi="Times New Roman"/>
        </w:rPr>
        <w:t>Предлагаемый к поставке портативный детектор</w:t>
      </w:r>
      <w:r w:rsidRPr="0063450F">
        <w:rPr>
          <w:rFonts w:ascii="Times New Roman" w:hAnsi="Times New Roman"/>
        </w:rPr>
        <w:t xml:space="preserve"> взрывчатых веществ быть новым</w:t>
      </w:r>
      <w:r w:rsidR="002A309F" w:rsidRPr="0063450F">
        <w:rPr>
          <w:rFonts w:ascii="Times New Roman" w:hAnsi="Times New Roman"/>
        </w:rPr>
        <w:t xml:space="preserve"> (не находиться ранее в эксплуатации</w:t>
      </w:r>
      <w:r w:rsidR="00CF5EF9" w:rsidRPr="0063450F">
        <w:rPr>
          <w:rFonts w:ascii="Times New Roman" w:hAnsi="Times New Roman"/>
        </w:rPr>
        <w:t>)</w:t>
      </w:r>
      <w:r w:rsidR="000D2F38" w:rsidRPr="0063450F">
        <w:rPr>
          <w:rFonts w:ascii="Times New Roman" w:hAnsi="Times New Roman"/>
        </w:rPr>
        <w:t>, год выпуска  2013</w:t>
      </w:r>
      <w:r w:rsidR="006C1901" w:rsidRPr="0063450F">
        <w:rPr>
          <w:rFonts w:ascii="Times New Roman" w:hAnsi="Times New Roman"/>
        </w:rPr>
        <w:t>г.</w:t>
      </w:r>
      <w:r w:rsidR="00CF5EF9" w:rsidRPr="0063450F">
        <w:rPr>
          <w:rFonts w:ascii="Times New Roman" w:hAnsi="Times New Roman"/>
        </w:rPr>
        <w:t xml:space="preserve"> </w:t>
      </w:r>
    </w:p>
    <w:p w:rsidR="009F7D8A" w:rsidRPr="0063450F" w:rsidRDefault="00290EA4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>1.4</w:t>
      </w:r>
      <w:r w:rsidR="00AD7EE7" w:rsidRPr="0063450F">
        <w:rPr>
          <w:rFonts w:ascii="Times New Roman" w:hAnsi="Times New Roman"/>
        </w:rPr>
        <w:t>.</w:t>
      </w:r>
      <w:r w:rsidR="00481107" w:rsidRPr="0063450F">
        <w:rPr>
          <w:rFonts w:ascii="Times New Roman" w:hAnsi="Times New Roman"/>
        </w:rPr>
        <w:t>Т</w:t>
      </w:r>
      <w:r w:rsidR="009F7D8A" w:rsidRPr="0063450F">
        <w:rPr>
          <w:rFonts w:ascii="Times New Roman" w:hAnsi="Times New Roman"/>
        </w:rPr>
        <w:t>ехнические и качественные характеристики,</w:t>
      </w:r>
      <w:r w:rsidR="000A6B53" w:rsidRPr="0063450F">
        <w:rPr>
          <w:rFonts w:ascii="Times New Roman" w:hAnsi="Times New Roman"/>
        </w:rPr>
        <w:t xml:space="preserve"> комплектация и</w:t>
      </w:r>
      <w:r w:rsidR="009F7D8A" w:rsidRPr="0063450F">
        <w:rPr>
          <w:rFonts w:ascii="Times New Roman" w:hAnsi="Times New Roman"/>
        </w:rPr>
        <w:t xml:space="preserve"> цена поставля</w:t>
      </w:r>
      <w:r w:rsidR="009145BD" w:rsidRPr="0063450F">
        <w:rPr>
          <w:rFonts w:ascii="Times New Roman" w:hAnsi="Times New Roman"/>
        </w:rPr>
        <w:t>ем</w:t>
      </w:r>
      <w:r w:rsidR="000A6B53" w:rsidRPr="0063450F">
        <w:rPr>
          <w:rFonts w:ascii="Times New Roman" w:hAnsi="Times New Roman"/>
        </w:rPr>
        <w:t>ого портативного детектора</w:t>
      </w:r>
      <w:r w:rsidR="00E371DE" w:rsidRPr="0063450F">
        <w:rPr>
          <w:rFonts w:ascii="Times New Roman" w:hAnsi="Times New Roman"/>
        </w:rPr>
        <w:t xml:space="preserve"> </w:t>
      </w:r>
      <w:r w:rsidR="009F7D8A" w:rsidRPr="0063450F">
        <w:rPr>
          <w:rFonts w:ascii="Times New Roman" w:hAnsi="Times New Roman"/>
        </w:rPr>
        <w:t xml:space="preserve">  (далее – товар) приведены в спецификации, являющейся приложением №1 к настоящему договору.</w:t>
      </w:r>
    </w:p>
    <w:p w:rsidR="009F7D8A" w:rsidRPr="0063450F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3450F">
        <w:rPr>
          <w:rFonts w:ascii="Times New Roman" w:hAnsi="Times New Roman"/>
        </w:rPr>
        <w:tab/>
      </w:r>
    </w:p>
    <w:p w:rsidR="009F7D8A" w:rsidRPr="0063450F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63450F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Pr="0063450F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450F">
        <w:rPr>
          <w:rFonts w:ascii="Times New Roman" w:hAnsi="Times New Roman" w:cs="Times New Roman"/>
        </w:rPr>
        <w:t xml:space="preserve">      2.1. Цена договора </w:t>
      </w:r>
      <w:r w:rsidR="000D2F38" w:rsidRPr="0063450F">
        <w:rPr>
          <w:rFonts w:ascii="Times New Roman" w:hAnsi="Times New Roman" w:cs="Times New Roman"/>
        </w:rPr>
        <w:t xml:space="preserve"> составляет  566 400,00 рублей (пятьсот шестьдесят шесть тысяч четыреста</w:t>
      </w:r>
      <w:r w:rsidR="007217A9" w:rsidRPr="0063450F">
        <w:rPr>
          <w:rFonts w:ascii="Times New Roman" w:hAnsi="Times New Roman" w:cs="Times New Roman"/>
        </w:rPr>
        <w:t>)</w:t>
      </w:r>
      <w:r w:rsidR="00E328DD" w:rsidRPr="0063450F">
        <w:rPr>
          <w:rFonts w:ascii="Times New Roman" w:hAnsi="Times New Roman" w:cs="Times New Roman"/>
        </w:rPr>
        <w:t xml:space="preserve">, с учетом </w:t>
      </w:r>
      <w:r w:rsidR="00CF5EF9" w:rsidRPr="0063450F">
        <w:rPr>
          <w:rFonts w:ascii="Times New Roman" w:hAnsi="Times New Roman" w:cs="Times New Roman"/>
        </w:rPr>
        <w:t xml:space="preserve"> НДС </w:t>
      </w:r>
      <w:r w:rsidR="009F7D8A" w:rsidRPr="0063450F">
        <w:rPr>
          <w:rFonts w:ascii="Times New Roman" w:hAnsi="Times New Roman" w:cs="Times New Roman"/>
        </w:rPr>
        <w:t>.</w:t>
      </w:r>
    </w:p>
    <w:p w:rsidR="00E26FBD" w:rsidRPr="0063450F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9F7D8A" w:rsidRPr="0063450F">
        <w:rPr>
          <w:rFonts w:ascii="Times New Roman" w:hAnsi="Times New Roman"/>
        </w:rPr>
        <w:t>2.2. Оплата цены договора производится Заказчиком  после поставки и принятия всего объема товара</w:t>
      </w:r>
      <w:r w:rsidR="00AA5753" w:rsidRPr="0063450F">
        <w:rPr>
          <w:rFonts w:ascii="Times New Roman" w:hAnsi="Times New Roman"/>
        </w:rPr>
        <w:t xml:space="preserve"> (</w:t>
      </w:r>
      <w:r w:rsidR="00290EA4" w:rsidRPr="0063450F">
        <w:rPr>
          <w:rFonts w:ascii="Times New Roman" w:hAnsi="Times New Roman"/>
        </w:rPr>
        <w:t>в полной комплектации)</w:t>
      </w:r>
      <w:r w:rsidR="009F7D8A" w:rsidRPr="0063450F">
        <w:rPr>
          <w:rFonts w:ascii="Times New Roman" w:hAnsi="Times New Roman"/>
        </w:rPr>
        <w:t xml:space="preserve"> и подписания сторонами </w:t>
      </w:r>
      <w:r w:rsidR="00481107" w:rsidRPr="0063450F">
        <w:rPr>
          <w:rFonts w:ascii="Times New Roman" w:hAnsi="Times New Roman"/>
        </w:rPr>
        <w:t>акта</w:t>
      </w:r>
      <w:r w:rsidRPr="0063450F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63450F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2.3.О</w:t>
      </w:r>
      <w:r w:rsidR="00E26FBD" w:rsidRPr="0063450F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63450F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 w:rsidRPr="0063450F">
        <w:rPr>
          <w:rFonts w:ascii="Times New Roman" w:hAnsi="Times New Roman"/>
        </w:rPr>
        <w:t>иком документов на оплату (счет, счет-фактура</w:t>
      </w:r>
      <w:r w:rsidR="009F7D8A" w:rsidRPr="0063450F">
        <w:rPr>
          <w:rFonts w:ascii="Times New Roman" w:hAnsi="Times New Roman"/>
        </w:rPr>
        <w:t>, т</w:t>
      </w:r>
      <w:r w:rsidR="00233B2B" w:rsidRPr="0063450F">
        <w:rPr>
          <w:rFonts w:ascii="Times New Roman" w:hAnsi="Times New Roman"/>
        </w:rPr>
        <w:t>оварная накладная</w:t>
      </w:r>
      <w:r w:rsidR="00E26FBD" w:rsidRPr="0063450F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63450F">
        <w:rPr>
          <w:rFonts w:ascii="Times New Roman" w:hAnsi="Times New Roman"/>
        </w:rPr>
        <w:t xml:space="preserve">). </w:t>
      </w:r>
    </w:p>
    <w:p w:rsidR="009F7D8A" w:rsidRPr="0063450F" w:rsidRDefault="009F7D8A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450F">
        <w:rPr>
          <w:rFonts w:ascii="Times New Roman" w:hAnsi="Times New Roman" w:cs="Times New Roman"/>
        </w:rPr>
        <w:t xml:space="preserve">      2.3.</w:t>
      </w:r>
      <w:r w:rsidR="00481107" w:rsidRPr="0063450F">
        <w:rPr>
          <w:rFonts w:ascii="Times New Roman" w:hAnsi="Times New Roman" w:cs="Times New Roman"/>
        </w:rPr>
        <w:t>Цена договора включает в себя с</w:t>
      </w:r>
      <w:r w:rsidRPr="0063450F">
        <w:rPr>
          <w:rFonts w:ascii="Times New Roman" w:hAnsi="Times New Roman" w:cs="Times New Roman"/>
        </w:rPr>
        <w:t>тоимость пост</w:t>
      </w:r>
      <w:r w:rsidR="00481107" w:rsidRPr="0063450F">
        <w:rPr>
          <w:rFonts w:ascii="Times New Roman" w:hAnsi="Times New Roman" w:cs="Times New Roman"/>
        </w:rPr>
        <w:t>авляемого товара,</w:t>
      </w:r>
      <w:r w:rsidRPr="0063450F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 w:rsidRPr="0063450F">
        <w:rPr>
          <w:rFonts w:ascii="Times New Roman" w:hAnsi="Times New Roman" w:cs="Times New Roman"/>
        </w:rPr>
        <w:t>асходы,</w:t>
      </w:r>
      <w:r w:rsidR="00481107" w:rsidRPr="0063450F">
        <w:rPr>
          <w:rFonts w:ascii="Times New Roman" w:hAnsi="Times New Roman" w:cs="Times New Roman"/>
        </w:rPr>
        <w:t xml:space="preserve"> расходы на </w:t>
      </w:r>
      <w:r w:rsidR="00E371DE" w:rsidRPr="0063450F">
        <w:rPr>
          <w:rFonts w:ascii="Times New Roman" w:hAnsi="Times New Roman" w:cs="Times New Roman"/>
        </w:rPr>
        <w:t xml:space="preserve"> доставку,</w:t>
      </w:r>
      <w:r w:rsidR="00AD7EE7" w:rsidRPr="0063450F">
        <w:rPr>
          <w:rFonts w:ascii="Times New Roman" w:hAnsi="Times New Roman" w:cs="Times New Roman"/>
        </w:rPr>
        <w:t xml:space="preserve"> погрузку и разгрузку</w:t>
      </w:r>
      <w:r w:rsidR="00481107" w:rsidRPr="0063450F">
        <w:rPr>
          <w:rFonts w:ascii="Times New Roman" w:hAnsi="Times New Roman" w:cs="Times New Roman"/>
        </w:rPr>
        <w:t>, а также</w:t>
      </w:r>
      <w:r w:rsidRPr="0063450F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9F7D8A" w:rsidRPr="0063450F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2.</w:t>
      </w:r>
      <w:r w:rsidR="00E371DE" w:rsidRPr="0063450F">
        <w:rPr>
          <w:rFonts w:ascii="Times New Roman" w:hAnsi="Times New Roman"/>
        </w:rPr>
        <w:t>4</w:t>
      </w:r>
      <w:r w:rsidR="009F7D8A" w:rsidRPr="0063450F">
        <w:rPr>
          <w:rFonts w:ascii="Times New Roman" w:hAnsi="Times New Roman"/>
        </w:rPr>
        <w:t xml:space="preserve">. Заказчик производит оплату товара за счет средств федерального бюджета  и внебюджетных источников в безналичном порядке путем перечисления денежных средств на расчетный счет Поставщика. </w:t>
      </w:r>
    </w:p>
    <w:p w:rsidR="00ED2F67" w:rsidRPr="0063450F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63450F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 w:rsidRPr="0063450F">
        <w:rPr>
          <w:rFonts w:ascii="Times New Roman" w:hAnsi="Times New Roman"/>
          <w:b/>
          <w:bCs/>
        </w:rPr>
        <w:t>3. Условия поставки и принятия т</w:t>
      </w:r>
      <w:r w:rsidR="00CF0BF3" w:rsidRPr="0063450F">
        <w:rPr>
          <w:rFonts w:ascii="Times New Roman" w:hAnsi="Times New Roman"/>
          <w:b/>
          <w:bCs/>
        </w:rPr>
        <w:t>овара</w:t>
      </w:r>
    </w:p>
    <w:p w:rsidR="00CF0BF3" w:rsidRPr="0063450F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  <w:bCs/>
        </w:rPr>
        <w:t xml:space="preserve">  </w:t>
      </w:r>
      <w:r w:rsidR="00CF0BF3" w:rsidRPr="0063450F">
        <w:rPr>
          <w:rFonts w:ascii="Times New Roman" w:hAnsi="Times New Roman"/>
          <w:bCs/>
        </w:rPr>
        <w:t>3.1.</w:t>
      </w:r>
      <w:r w:rsidR="00CF0BF3" w:rsidRPr="0063450F">
        <w:rPr>
          <w:rFonts w:ascii="Times New Roman" w:hAnsi="Times New Roman"/>
        </w:rPr>
        <w:t xml:space="preserve"> На момент передачи Заказчику товара должно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290EA4" w:rsidRPr="0063450F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CF0BF3" w:rsidRPr="0063450F">
        <w:rPr>
          <w:rFonts w:ascii="Times New Roman" w:hAnsi="Times New Roman"/>
        </w:rPr>
        <w:t>3.2. Поставка товара о</w:t>
      </w:r>
      <w:r w:rsidR="00290EA4" w:rsidRPr="0063450F">
        <w:rPr>
          <w:rFonts w:ascii="Times New Roman" w:hAnsi="Times New Roman"/>
        </w:rPr>
        <w:t>существляется в течение 4</w:t>
      </w:r>
      <w:r w:rsidR="00426A44" w:rsidRPr="0063450F">
        <w:rPr>
          <w:rFonts w:ascii="Times New Roman" w:hAnsi="Times New Roman"/>
        </w:rPr>
        <w:t>0</w:t>
      </w:r>
      <w:r w:rsidR="00290EA4" w:rsidRPr="0063450F">
        <w:rPr>
          <w:rFonts w:ascii="Times New Roman" w:hAnsi="Times New Roman"/>
        </w:rPr>
        <w:t xml:space="preserve"> (сорока)</w:t>
      </w:r>
      <w:r w:rsidR="00426A44" w:rsidRPr="0063450F">
        <w:rPr>
          <w:rFonts w:ascii="Times New Roman" w:hAnsi="Times New Roman"/>
        </w:rPr>
        <w:t xml:space="preserve"> дней со дня заключения договора</w:t>
      </w:r>
      <w:r w:rsidR="00290EA4" w:rsidRPr="0063450F">
        <w:rPr>
          <w:rFonts w:ascii="Times New Roman" w:hAnsi="Times New Roman"/>
        </w:rPr>
        <w:t>.</w:t>
      </w:r>
      <w:r w:rsidR="00554685" w:rsidRPr="0063450F">
        <w:rPr>
          <w:rFonts w:ascii="Times New Roman" w:hAnsi="Times New Roman"/>
        </w:rPr>
        <w:t xml:space="preserve"> </w:t>
      </w:r>
    </w:p>
    <w:p w:rsidR="00CF0BF3" w:rsidRPr="0063450F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CF0BF3" w:rsidRPr="0063450F">
        <w:rPr>
          <w:rFonts w:ascii="Times New Roman" w:hAnsi="Times New Roman"/>
        </w:rPr>
        <w:t xml:space="preserve">3.3. </w:t>
      </w:r>
      <w:r w:rsidR="00426A44" w:rsidRPr="0063450F">
        <w:rPr>
          <w:rFonts w:ascii="Times New Roman" w:hAnsi="Times New Roman"/>
        </w:rPr>
        <w:t>Поставка товара по д</w:t>
      </w:r>
      <w:r w:rsidR="00CF0BF3" w:rsidRPr="0063450F">
        <w:rPr>
          <w:rFonts w:ascii="Times New Roman" w:hAnsi="Times New Roman"/>
        </w:rPr>
        <w:t>оговору осуществляе</w:t>
      </w:r>
      <w:r w:rsidR="00426A44" w:rsidRPr="0063450F">
        <w:rPr>
          <w:rFonts w:ascii="Times New Roman" w:hAnsi="Times New Roman"/>
        </w:rPr>
        <w:t>тся  путем передачи т</w:t>
      </w:r>
      <w:r w:rsidR="00CF0BF3" w:rsidRPr="0063450F">
        <w:rPr>
          <w:rFonts w:ascii="Times New Roman" w:hAnsi="Times New Roman"/>
        </w:rPr>
        <w:t>овара</w:t>
      </w:r>
      <w:r w:rsidR="00426A44" w:rsidRPr="0063450F">
        <w:rPr>
          <w:rFonts w:ascii="Times New Roman" w:hAnsi="Times New Roman"/>
        </w:rPr>
        <w:t xml:space="preserve"> Заказчику</w:t>
      </w:r>
      <w:r w:rsidR="00CF0BF3" w:rsidRPr="0063450F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63450F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 w:rsidRPr="0063450F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 w:rsidRPr="0063450F">
        <w:rPr>
          <w:rFonts w:ascii="Times New Roman" w:hAnsi="Times New Roman"/>
          <w:kern w:val="0"/>
          <w:lang w:eastAsia="ru-RU"/>
        </w:rPr>
        <w:t xml:space="preserve">овосибирск,49 ул. Дуси Ковальчук д.191, </w:t>
      </w:r>
      <w:r w:rsidR="00290EA4" w:rsidRPr="0063450F">
        <w:rPr>
          <w:rFonts w:ascii="Times New Roman" w:hAnsi="Times New Roman"/>
          <w:kern w:val="0"/>
          <w:lang w:eastAsia="ru-RU"/>
        </w:rPr>
        <w:t>материальный склад</w:t>
      </w:r>
      <w:r w:rsidR="00C71373" w:rsidRPr="0063450F">
        <w:rPr>
          <w:rFonts w:ascii="Times New Roman" w:hAnsi="Times New Roman"/>
          <w:kern w:val="0"/>
          <w:lang w:eastAsia="ru-RU"/>
        </w:rPr>
        <w:t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</w:t>
      </w:r>
      <w:r w:rsidR="00AA5753" w:rsidRPr="0063450F">
        <w:rPr>
          <w:rFonts w:ascii="Times New Roman" w:hAnsi="Times New Roman"/>
          <w:kern w:val="0"/>
          <w:lang w:eastAsia="ru-RU"/>
        </w:rPr>
        <w:t>ммой, направленной ответственному лицу</w:t>
      </w:r>
      <w:r w:rsidR="00C71373" w:rsidRPr="0063450F">
        <w:rPr>
          <w:rFonts w:ascii="Times New Roman" w:hAnsi="Times New Roman"/>
          <w:kern w:val="0"/>
          <w:lang w:eastAsia="ru-RU"/>
        </w:rPr>
        <w:t xml:space="preserve"> Заказчика - </w:t>
      </w:r>
      <w:r w:rsidR="00426A44" w:rsidRPr="0063450F">
        <w:rPr>
          <w:rFonts w:ascii="Times New Roman" w:hAnsi="Times New Roman"/>
          <w:kern w:val="0"/>
          <w:lang w:eastAsia="ru-RU"/>
        </w:rPr>
        <w:t>зав</w:t>
      </w:r>
      <w:proofErr w:type="gramStart"/>
      <w:r w:rsidR="00426A44" w:rsidRPr="0063450F">
        <w:rPr>
          <w:rFonts w:ascii="Times New Roman" w:hAnsi="Times New Roman"/>
          <w:kern w:val="0"/>
          <w:lang w:eastAsia="ru-RU"/>
        </w:rPr>
        <w:t>.</w:t>
      </w:r>
      <w:r w:rsidR="00C71373" w:rsidRPr="0063450F">
        <w:rPr>
          <w:rFonts w:ascii="Times New Roman" w:hAnsi="Times New Roman"/>
          <w:kern w:val="0"/>
          <w:lang w:eastAsia="ru-RU"/>
        </w:rPr>
        <w:t>с</w:t>
      </w:r>
      <w:proofErr w:type="gramEnd"/>
      <w:r w:rsidR="00C71373" w:rsidRPr="0063450F">
        <w:rPr>
          <w:rFonts w:ascii="Times New Roman" w:hAnsi="Times New Roman"/>
          <w:kern w:val="0"/>
          <w:lang w:eastAsia="ru-RU"/>
        </w:rPr>
        <w:t>кладом Пономарева Виктория Геннадьевна (</w:t>
      </w:r>
      <w:r w:rsidR="00426A44" w:rsidRPr="0063450F">
        <w:rPr>
          <w:rFonts w:ascii="Times New Roman" w:hAnsi="Times New Roman"/>
          <w:kern w:val="0"/>
          <w:lang w:eastAsia="ru-RU"/>
        </w:rPr>
        <w:t>383</w:t>
      </w:r>
      <w:r w:rsidR="00C71373" w:rsidRPr="0063450F">
        <w:rPr>
          <w:rFonts w:ascii="Times New Roman" w:hAnsi="Times New Roman"/>
          <w:kern w:val="0"/>
          <w:lang w:eastAsia="ru-RU"/>
        </w:rPr>
        <w:t>)</w:t>
      </w:r>
      <w:r w:rsidR="00426A44" w:rsidRPr="0063450F">
        <w:rPr>
          <w:rFonts w:ascii="Times New Roman" w:hAnsi="Times New Roman"/>
          <w:kern w:val="0"/>
          <w:lang w:eastAsia="ru-RU"/>
        </w:rPr>
        <w:t> 328-04-56</w:t>
      </w:r>
      <w:r w:rsidR="00CF0BF3" w:rsidRPr="0063450F">
        <w:rPr>
          <w:rFonts w:ascii="Times New Roman" w:hAnsi="Times New Roman"/>
        </w:rPr>
        <w:t>.</w:t>
      </w:r>
    </w:p>
    <w:p w:rsidR="00CF0BF3" w:rsidRPr="0063450F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</w:rPr>
      </w:pPr>
      <w:r w:rsidRPr="0063450F">
        <w:rPr>
          <w:rFonts w:ascii="Times New Roman" w:hAnsi="Times New Roman"/>
          <w:bCs/>
        </w:rPr>
        <w:t xml:space="preserve">  </w:t>
      </w:r>
      <w:r w:rsidR="00CF0BF3" w:rsidRPr="0063450F">
        <w:rPr>
          <w:rFonts w:ascii="Times New Roman" w:hAnsi="Times New Roman"/>
          <w:bCs/>
        </w:rPr>
        <w:t xml:space="preserve">3.4. Датой поставки считается дата фактической поставки товара </w:t>
      </w:r>
      <w:r w:rsidR="002537C0" w:rsidRPr="0063450F">
        <w:rPr>
          <w:rFonts w:ascii="Times New Roman" w:hAnsi="Times New Roman"/>
          <w:bCs/>
        </w:rPr>
        <w:t>на материальный склад Заказчика</w:t>
      </w:r>
      <w:r w:rsidR="00CF0BF3" w:rsidRPr="0063450F">
        <w:rPr>
          <w:rFonts w:ascii="Times New Roman" w:hAnsi="Times New Roman"/>
          <w:bCs/>
        </w:rPr>
        <w:t>. Датой перехода права собственности на поставляемый товар является дат</w:t>
      </w:r>
      <w:r w:rsidR="00C71373" w:rsidRPr="0063450F">
        <w:rPr>
          <w:rFonts w:ascii="Times New Roman" w:hAnsi="Times New Roman"/>
          <w:bCs/>
        </w:rPr>
        <w:t>а</w:t>
      </w:r>
      <w:r w:rsidR="002537C0" w:rsidRPr="0063450F">
        <w:rPr>
          <w:rFonts w:ascii="Times New Roman" w:hAnsi="Times New Roman"/>
          <w:bCs/>
        </w:rPr>
        <w:t xml:space="preserve"> его</w:t>
      </w:r>
      <w:r w:rsidR="00C71373" w:rsidRPr="0063450F">
        <w:rPr>
          <w:rFonts w:ascii="Times New Roman" w:hAnsi="Times New Roman"/>
          <w:bCs/>
        </w:rPr>
        <w:t xml:space="preserve"> оплаты в соответствии с п. 2.3. настоящего д</w:t>
      </w:r>
      <w:r w:rsidR="00CF0BF3" w:rsidRPr="0063450F">
        <w:rPr>
          <w:rFonts w:ascii="Times New Roman" w:hAnsi="Times New Roman"/>
          <w:bCs/>
        </w:rPr>
        <w:t xml:space="preserve">оговора. </w:t>
      </w:r>
    </w:p>
    <w:p w:rsidR="00ED2F67" w:rsidRPr="0063450F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CF0BF3" w:rsidRPr="0063450F">
        <w:rPr>
          <w:rFonts w:ascii="Times New Roman" w:hAnsi="Times New Roman"/>
        </w:rPr>
        <w:t>3.5. Доставка товара в адрес Заказчика осуществляется транспортом Поставщика или с привлечением транспорта третьих лиц за счет средств Поставщика</w:t>
      </w:r>
      <w:r w:rsidR="00290EA4" w:rsidRPr="0063450F">
        <w:rPr>
          <w:rFonts w:ascii="Times New Roman" w:hAnsi="Times New Roman"/>
        </w:rPr>
        <w:t>, разгрузка и доставка до склада Заказчика также производится силами Поставщика</w:t>
      </w:r>
      <w:r w:rsidR="00CF0BF3" w:rsidRPr="0063450F">
        <w:rPr>
          <w:rFonts w:ascii="Times New Roman" w:hAnsi="Times New Roman"/>
        </w:rPr>
        <w:t>.</w:t>
      </w:r>
    </w:p>
    <w:p w:rsidR="00ED2F67" w:rsidRPr="0063450F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</w:t>
      </w:r>
      <w:r w:rsidR="00CF0BF3" w:rsidRPr="0063450F">
        <w:rPr>
          <w:rFonts w:ascii="Times New Roman" w:hAnsi="Times New Roman"/>
        </w:rPr>
        <w:t xml:space="preserve"> </w:t>
      </w:r>
      <w:r w:rsidRPr="0063450F">
        <w:rPr>
          <w:rFonts w:ascii="Times New Roman" w:hAnsi="Times New Roman"/>
        </w:rPr>
        <w:t xml:space="preserve">3.6.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63450F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3.7.Товар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63450F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CF0BF3" w:rsidRPr="0063450F">
        <w:rPr>
          <w:rFonts w:ascii="Times New Roman" w:hAnsi="Times New Roman"/>
        </w:rPr>
        <w:t>3.</w:t>
      </w:r>
      <w:r w:rsidRPr="0063450F">
        <w:rPr>
          <w:rFonts w:ascii="Times New Roman" w:hAnsi="Times New Roman"/>
        </w:rPr>
        <w:t>8</w:t>
      </w:r>
      <w:r w:rsidR="00CF0BF3" w:rsidRPr="0063450F">
        <w:rPr>
          <w:rFonts w:ascii="Times New Roman" w:hAnsi="Times New Roman"/>
        </w:rPr>
        <w:t>. Исполнение обязательств по поставке товара фиксируется актом сдачи-приемки исполнения обязательств по поставке товара.</w:t>
      </w:r>
    </w:p>
    <w:p w:rsidR="00CF0BF3" w:rsidRPr="0063450F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CF0BF3" w:rsidRPr="0063450F">
        <w:rPr>
          <w:rFonts w:ascii="Times New Roman" w:hAnsi="Times New Roman"/>
        </w:rPr>
        <w:t>3.9</w:t>
      </w:r>
      <w:r w:rsidRPr="0063450F">
        <w:rPr>
          <w:rFonts w:ascii="Times New Roman" w:hAnsi="Times New Roman"/>
        </w:rPr>
        <w:t>. В течение 5 (пяти) дней с момента поставки т</w:t>
      </w:r>
      <w:r w:rsidR="00CF0BF3" w:rsidRPr="0063450F">
        <w:rPr>
          <w:rFonts w:ascii="Times New Roman" w:hAnsi="Times New Roman"/>
        </w:rPr>
        <w:t>овара Заказчик проводит экспертизу результатов исполнения Поставщи</w:t>
      </w:r>
      <w:r w:rsidRPr="0063450F">
        <w:rPr>
          <w:rFonts w:ascii="Times New Roman" w:hAnsi="Times New Roman"/>
        </w:rPr>
        <w:t>ком обязательств по настоящему д</w:t>
      </w:r>
      <w:r w:rsidR="00CF0BF3" w:rsidRPr="0063450F">
        <w:rPr>
          <w:rFonts w:ascii="Times New Roman" w:hAnsi="Times New Roman"/>
        </w:rPr>
        <w:t>оговору на пред</w:t>
      </w:r>
      <w:r w:rsidRPr="0063450F">
        <w:rPr>
          <w:rFonts w:ascii="Times New Roman" w:hAnsi="Times New Roman"/>
        </w:rPr>
        <w:t>мет соответствия поставленного т</w:t>
      </w:r>
      <w:r w:rsidR="00CF0BF3" w:rsidRPr="0063450F">
        <w:rPr>
          <w:rFonts w:ascii="Times New Roman" w:hAnsi="Times New Roman"/>
        </w:rPr>
        <w:t>овара (его наименования, количества, качества и т.п.) и представленной документации треб</w:t>
      </w:r>
      <w:r w:rsidRPr="0063450F">
        <w:rPr>
          <w:rFonts w:ascii="Times New Roman" w:hAnsi="Times New Roman"/>
        </w:rPr>
        <w:t>ованиям и условиям настоящего  д</w:t>
      </w:r>
      <w:r w:rsidR="00CF0BF3" w:rsidRPr="0063450F">
        <w:rPr>
          <w:rFonts w:ascii="Times New Roman" w:hAnsi="Times New Roman"/>
        </w:rPr>
        <w:t>оговора. В случае привлечения Заказчиком к проведению экспертизы сторонних специалистов или сторонних специализированных организаций</w:t>
      </w:r>
      <w:r w:rsidR="00AA5753" w:rsidRPr="0063450F">
        <w:rPr>
          <w:rFonts w:ascii="Times New Roman" w:hAnsi="Times New Roman"/>
        </w:rPr>
        <w:t xml:space="preserve"> срок экспертизы по настоящему д</w:t>
      </w:r>
      <w:r w:rsidR="00CF0BF3" w:rsidRPr="0063450F">
        <w:rPr>
          <w:rFonts w:ascii="Times New Roman" w:hAnsi="Times New Roman"/>
        </w:rPr>
        <w:t>оговору не может превышать 20 (двадцать) дней.</w:t>
      </w:r>
    </w:p>
    <w:p w:rsidR="00CF0BF3" w:rsidRPr="0063450F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</w:t>
      </w:r>
      <w:r w:rsidR="00CF0BF3" w:rsidRPr="0063450F">
        <w:rPr>
          <w:rFonts w:ascii="Times New Roman" w:hAnsi="Times New Roman"/>
        </w:rPr>
        <w:t>3.10. По результатам исполн</w:t>
      </w:r>
      <w:r w:rsidR="00ED2F67" w:rsidRPr="0063450F">
        <w:rPr>
          <w:rFonts w:ascii="Times New Roman" w:hAnsi="Times New Roman"/>
        </w:rPr>
        <w:t>ения обязательств Поставщика и</w:t>
      </w:r>
      <w:r w:rsidR="00CF0BF3" w:rsidRPr="0063450F">
        <w:rPr>
          <w:rFonts w:ascii="Times New Roman" w:hAnsi="Times New Roman"/>
        </w:rPr>
        <w:t xml:space="preserve"> по результатам проведенной экспертизы поста</w:t>
      </w:r>
      <w:r w:rsidR="00ED2F67" w:rsidRPr="0063450F">
        <w:rPr>
          <w:rFonts w:ascii="Times New Roman" w:hAnsi="Times New Roman"/>
        </w:rPr>
        <w:t>вленного товара по настоящему  д</w:t>
      </w:r>
      <w:r w:rsidR="00CF0BF3" w:rsidRPr="0063450F">
        <w:rPr>
          <w:rFonts w:ascii="Times New Roman" w:hAnsi="Times New Roman"/>
        </w:rPr>
        <w:t>оговору приемочная комиссия Заказчика составляет мотивированное заключение об исполнении или ненадлежащем исполнении Поставщиком обязательств по поставке товара. Мотивированное заключение о надлежащем исполнении обязательств вносится в акт сдачи-прие</w:t>
      </w:r>
      <w:r w:rsidR="00AA5753" w:rsidRPr="0063450F">
        <w:rPr>
          <w:rFonts w:ascii="Times New Roman" w:hAnsi="Times New Roman"/>
        </w:rPr>
        <w:t>мки исполнения обязательств по д</w:t>
      </w:r>
      <w:r w:rsidR="00CF0BF3" w:rsidRPr="0063450F">
        <w:rPr>
          <w:rFonts w:ascii="Times New Roman" w:hAnsi="Times New Roman"/>
        </w:rPr>
        <w:t xml:space="preserve">оговору. </w:t>
      </w:r>
      <w:proofErr w:type="gramStart"/>
      <w:r w:rsidR="00CF0BF3" w:rsidRPr="0063450F">
        <w:rPr>
          <w:rFonts w:ascii="Times New Roman" w:hAnsi="Times New Roman"/>
        </w:rPr>
        <w:t>По результатам заключения приемочной комиссии Заказчик передает Поставщику подписанный со своей стороны акт сдачи-приемки исполнения обяз</w:t>
      </w:r>
      <w:r w:rsidR="00ED2F67" w:rsidRPr="0063450F">
        <w:rPr>
          <w:rFonts w:ascii="Times New Roman" w:hAnsi="Times New Roman"/>
        </w:rPr>
        <w:t>ательств по поставке товара по д</w:t>
      </w:r>
      <w:r w:rsidR="00CF0BF3" w:rsidRPr="0063450F">
        <w:rPr>
          <w:rFonts w:ascii="Times New Roman" w:hAnsi="Times New Roman"/>
        </w:rPr>
        <w:t>оговору или мотивированный отказ от его подписания в случае, если това</w:t>
      </w:r>
      <w:r w:rsidR="00ED2F67" w:rsidRPr="0063450F">
        <w:rPr>
          <w:rFonts w:ascii="Times New Roman" w:hAnsi="Times New Roman"/>
        </w:rPr>
        <w:t>р не соответствует требованиям д</w:t>
      </w:r>
      <w:r w:rsidR="00CF0BF3" w:rsidRPr="0063450F">
        <w:rPr>
          <w:rFonts w:ascii="Times New Roman" w:hAnsi="Times New Roman"/>
        </w:rPr>
        <w:t>оговора, в том числе, если товар является недоброкачественным (бракованным) и подлежащим замене на качественное и т. д..</w:t>
      </w:r>
      <w:proofErr w:type="gramEnd"/>
    </w:p>
    <w:p w:rsidR="00CF0BF3" w:rsidRPr="0063450F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CF0BF3" w:rsidRPr="0063450F">
        <w:rPr>
          <w:rFonts w:ascii="Times New Roman" w:hAnsi="Times New Roman"/>
        </w:rPr>
        <w:t>3.11. В течение 3 (трех) дней с момента получения подписанного Заказчиком акта сдачи-прие</w:t>
      </w:r>
      <w:r w:rsidR="00CB4BC0" w:rsidRPr="0063450F">
        <w:rPr>
          <w:rFonts w:ascii="Times New Roman" w:hAnsi="Times New Roman"/>
        </w:rPr>
        <w:t>мки исполнения обязательств по д</w:t>
      </w:r>
      <w:r w:rsidR="00CF0BF3" w:rsidRPr="0063450F">
        <w:rPr>
          <w:rFonts w:ascii="Times New Roman" w:hAnsi="Times New Roman"/>
        </w:rPr>
        <w:t>оговору Поставщик обязан подписать со своей стороны акт сдачи-прие</w:t>
      </w:r>
      <w:r w:rsidR="00CB4BC0" w:rsidRPr="0063450F">
        <w:rPr>
          <w:rFonts w:ascii="Times New Roman" w:hAnsi="Times New Roman"/>
        </w:rPr>
        <w:t>мки исполнения обязательств по д</w:t>
      </w:r>
      <w:r w:rsidR="00CF0BF3" w:rsidRPr="0063450F">
        <w:rPr>
          <w:rFonts w:ascii="Times New Roman" w:hAnsi="Times New Roman"/>
        </w:rPr>
        <w:t>оговору и возвратить экземпляр акта Заказчику. В случае получения мотивированного отказа Заказчика от подписания акта сдачи-прие</w:t>
      </w:r>
      <w:r w:rsidR="002537C0" w:rsidRPr="0063450F">
        <w:rPr>
          <w:rFonts w:ascii="Times New Roman" w:hAnsi="Times New Roman"/>
        </w:rPr>
        <w:t>мки исполнения обязательств по д</w:t>
      </w:r>
      <w:r w:rsidR="00CF0BF3" w:rsidRPr="0063450F">
        <w:rPr>
          <w:rFonts w:ascii="Times New Roman" w:hAnsi="Times New Roman"/>
        </w:rPr>
        <w:t>оговору,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15 (пятнадцати) рабочих дней с момента его получения</w:t>
      </w:r>
      <w:r w:rsidR="00CB4BC0" w:rsidRPr="0063450F">
        <w:rPr>
          <w:rFonts w:ascii="Times New Roman" w:hAnsi="Times New Roman"/>
        </w:rPr>
        <w:t>,</w:t>
      </w:r>
      <w:r w:rsidR="00CF0BF3" w:rsidRPr="0063450F">
        <w:rPr>
          <w:rFonts w:ascii="Times New Roman" w:hAnsi="Times New Roman"/>
        </w:rPr>
        <w:t xml:space="preserve"> за свой счет.</w:t>
      </w:r>
    </w:p>
    <w:p w:rsidR="00CF0BF3" w:rsidRPr="0063450F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</w:t>
      </w:r>
      <w:r w:rsidR="00CF0BF3" w:rsidRPr="0063450F">
        <w:rPr>
          <w:rFonts w:ascii="Times New Roman" w:hAnsi="Times New Roman"/>
        </w:rPr>
        <w:t xml:space="preserve">3.12. </w:t>
      </w:r>
      <w:proofErr w:type="gramStart"/>
      <w:r w:rsidR="00CF0BF3" w:rsidRPr="0063450F">
        <w:rPr>
          <w:rFonts w:ascii="Times New Roman" w:hAnsi="Times New Roman"/>
        </w:rPr>
        <w:t>В случае поставки Поставщи</w:t>
      </w:r>
      <w:r w:rsidR="00CB4BC0" w:rsidRPr="0063450F">
        <w:rPr>
          <w:rFonts w:ascii="Times New Roman" w:hAnsi="Times New Roman"/>
        </w:rPr>
        <w:t>ком товара в нарушение условий д</w:t>
      </w:r>
      <w:r w:rsidR="00CF0BF3" w:rsidRPr="0063450F">
        <w:rPr>
          <w:rFonts w:ascii="Times New Roman" w:hAnsi="Times New Roman"/>
        </w:rPr>
        <w:t>оговора, в том числе с нарушениями требований к его качеству и комплектности, Поставщик, получи</w:t>
      </w:r>
      <w:r w:rsidR="00CB4BC0" w:rsidRPr="0063450F">
        <w:rPr>
          <w:rFonts w:ascii="Times New Roman" w:hAnsi="Times New Roman"/>
        </w:rPr>
        <w:t xml:space="preserve">вший уведомление Заказчика о не </w:t>
      </w:r>
      <w:r w:rsidR="00CF0BF3" w:rsidRPr="0063450F">
        <w:rPr>
          <w:rFonts w:ascii="Times New Roman" w:hAnsi="Times New Roman"/>
        </w:rPr>
        <w:t>качественности и некомплектности поставленного тов</w:t>
      </w:r>
      <w:r w:rsidR="00CB4BC0" w:rsidRPr="0063450F">
        <w:rPr>
          <w:rFonts w:ascii="Times New Roman" w:hAnsi="Times New Roman"/>
        </w:rPr>
        <w:t>ара, должен доукомплектовать то</w:t>
      </w:r>
      <w:r w:rsidR="00CF0BF3" w:rsidRPr="0063450F">
        <w:rPr>
          <w:rFonts w:ascii="Times New Roman" w:hAnsi="Times New Roman"/>
        </w:rPr>
        <w:t xml:space="preserve">вар или заменить на качественное за свой счет в течение 30 (тридцати) рабочих дней со дня получения уведомления. </w:t>
      </w:r>
      <w:proofErr w:type="gramEnd"/>
    </w:p>
    <w:p w:rsidR="00CF0BF3" w:rsidRPr="0063450F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</w:t>
      </w:r>
      <w:r w:rsidR="00CF0BF3" w:rsidRPr="0063450F">
        <w:rPr>
          <w:rFonts w:ascii="Times New Roman" w:hAnsi="Times New Roman"/>
        </w:rPr>
        <w:t>3.13. Документами, свидетельствующими о полном исполнении Поставщи</w:t>
      </w:r>
      <w:r w:rsidR="00CB4BC0" w:rsidRPr="0063450F">
        <w:rPr>
          <w:rFonts w:ascii="Times New Roman" w:hAnsi="Times New Roman"/>
        </w:rPr>
        <w:t>ком обязательств по настоящему д</w:t>
      </w:r>
      <w:r w:rsidR="00CF0BF3" w:rsidRPr="0063450F">
        <w:rPr>
          <w:rFonts w:ascii="Times New Roman" w:hAnsi="Times New Roman"/>
        </w:rPr>
        <w:t>оговору являются: подписанный между Заказчиком и Поставщиком акт сдачи–приемки исполнения обязательств</w:t>
      </w:r>
      <w:r w:rsidR="00CB4BC0" w:rsidRPr="0063450F">
        <w:rPr>
          <w:rFonts w:ascii="Times New Roman" w:hAnsi="Times New Roman"/>
        </w:rPr>
        <w:t xml:space="preserve"> по д</w:t>
      </w:r>
      <w:r w:rsidR="00CF0BF3" w:rsidRPr="0063450F">
        <w:rPr>
          <w:rFonts w:ascii="Times New Roman" w:hAnsi="Times New Roman"/>
        </w:rPr>
        <w:t xml:space="preserve">оговору (по поставке товара), товарные </w:t>
      </w:r>
      <w:proofErr w:type="gramStart"/>
      <w:r w:rsidR="00CF0BF3" w:rsidRPr="0063450F">
        <w:rPr>
          <w:rFonts w:ascii="Times New Roman" w:hAnsi="Times New Roman"/>
        </w:rPr>
        <w:t>и</w:t>
      </w:r>
      <w:r w:rsidR="00CB4BC0" w:rsidRPr="0063450F">
        <w:rPr>
          <w:rFonts w:ascii="Times New Roman" w:hAnsi="Times New Roman"/>
        </w:rPr>
        <w:t>(</w:t>
      </w:r>
      <w:proofErr w:type="gramEnd"/>
      <w:r w:rsidR="00CB4BC0" w:rsidRPr="0063450F">
        <w:rPr>
          <w:rFonts w:ascii="Times New Roman" w:hAnsi="Times New Roman"/>
        </w:rPr>
        <w:t>или)</w:t>
      </w:r>
      <w:r w:rsidR="00CF0BF3" w:rsidRPr="0063450F">
        <w:rPr>
          <w:rFonts w:ascii="Times New Roman" w:hAnsi="Times New Roman"/>
        </w:rPr>
        <w:t xml:space="preserve"> товарно-транспортные накладные, другие необходимые документы, подтверждающие поставку товара.  </w:t>
      </w:r>
    </w:p>
    <w:p w:rsidR="00CF0BF3" w:rsidRPr="0063450F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</w:t>
      </w:r>
      <w:r w:rsidR="00CF0BF3" w:rsidRPr="0063450F">
        <w:rPr>
          <w:rFonts w:ascii="Times New Roman" w:hAnsi="Times New Roman"/>
        </w:rPr>
        <w:t xml:space="preserve">3.14. В случае обоснованного отказа Заказчика от переданного  Поставщиком товара, Заказчик обязуется обеспечить сохранность (ответственное хранение) этого товара. </w:t>
      </w:r>
    </w:p>
    <w:p w:rsidR="00CF0BF3" w:rsidRPr="0063450F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</w:t>
      </w:r>
      <w:r w:rsidR="00CF0BF3" w:rsidRPr="0063450F">
        <w:rPr>
          <w:rFonts w:ascii="Times New Roman" w:hAnsi="Times New Roman"/>
        </w:rPr>
        <w:t>3.15. При обоснованности отказа Заказчика от переданного Поставщиком товара</w:t>
      </w:r>
      <w:r w:rsidR="00CB4BC0" w:rsidRPr="0063450F">
        <w:rPr>
          <w:rFonts w:ascii="Times New Roman" w:hAnsi="Times New Roman"/>
        </w:rPr>
        <w:t>,</w:t>
      </w:r>
      <w:r w:rsidR="00CF0BF3" w:rsidRPr="0063450F">
        <w:rPr>
          <w:rFonts w:ascii="Times New Roman" w:hAnsi="Times New Roman"/>
        </w:rPr>
        <w:t xml:space="preserve">  Поставщик о</w:t>
      </w:r>
      <w:r w:rsidR="00CB4BC0" w:rsidRPr="0063450F">
        <w:rPr>
          <w:rFonts w:ascii="Times New Roman" w:hAnsi="Times New Roman"/>
        </w:rPr>
        <w:t>бязуется вывезти товар, принятый</w:t>
      </w:r>
      <w:r w:rsidR="00CF0BF3" w:rsidRPr="0063450F">
        <w:rPr>
          <w:rFonts w:ascii="Times New Roman" w:hAnsi="Times New Roman"/>
        </w:rPr>
        <w:t xml:space="preserve"> Заказчиком на ответственное хранение в течение 5-ти дней.</w:t>
      </w:r>
    </w:p>
    <w:p w:rsidR="00CF0BF3" w:rsidRPr="0063450F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</w:t>
      </w:r>
      <w:r w:rsidR="00CF0BF3" w:rsidRPr="0063450F">
        <w:rPr>
          <w:rFonts w:ascii="Times New Roman" w:hAnsi="Times New Roman"/>
        </w:rPr>
        <w:t>3.16. Обоснованные расходы Заказчика, возникшие у него в связи с принятием товара на ответственное хранение и возвратом Поставщику, подлежат возмещению последним.</w:t>
      </w:r>
    </w:p>
    <w:p w:rsidR="009F7D8A" w:rsidRPr="0063450F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63450F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63450F">
        <w:rPr>
          <w:rFonts w:ascii="Times New Roman" w:hAnsi="Times New Roman"/>
          <w:b/>
        </w:rPr>
        <w:t>4</w:t>
      </w:r>
      <w:r w:rsidR="009F7D8A" w:rsidRPr="0063450F">
        <w:rPr>
          <w:rFonts w:ascii="Times New Roman" w:hAnsi="Times New Roman"/>
          <w:b/>
        </w:rPr>
        <w:t>. Права и обязанности сторон</w:t>
      </w:r>
    </w:p>
    <w:p w:rsidR="009F7D8A" w:rsidRPr="0063450F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 </w:t>
      </w:r>
      <w:r w:rsidR="00CB4BC0" w:rsidRPr="0063450F">
        <w:rPr>
          <w:rFonts w:ascii="Times New Roman" w:hAnsi="Times New Roman"/>
        </w:rPr>
        <w:t>4.1.</w:t>
      </w:r>
      <w:r w:rsidRPr="0063450F">
        <w:rPr>
          <w:rFonts w:ascii="Times New Roman" w:hAnsi="Times New Roman"/>
        </w:rPr>
        <w:t>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63450F">
        <w:rPr>
          <w:rFonts w:ascii="Times New Roman" w:hAnsi="Times New Roman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63450F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9F7D8A" w:rsidRPr="0063450F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 </w:t>
      </w:r>
      <w:r w:rsidR="00CB4BC0" w:rsidRPr="0063450F">
        <w:rPr>
          <w:rFonts w:ascii="Times New Roman" w:hAnsi="Times New Roman"/>
        </w:rPr>
        <w:t>4</w:t>
      </w:r>
      <w:r w:rsidRPr="0063450F">
        <w:rPr>
          <w:rFonts w:ascii="Times New Roman" w:hAnsi="Times New Roman"/>
        </w:rPr>
        <w:t xml:space="preserve">.2. Поставщик обязан поставить товар Заказчику </w:t>
      </w:r>
      <w:r w:rsidR="00CB4BC0" w:rsidRPr="0063450F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  <w:r w:rsidRPr="0063450F">
        <w:rPr>
          <w:rFonts w:ascii="Times New Roman" w:hAnsi="Times New Roman"/>
        </w:rPr>
        <w:t xml:space="preserve"> </w:t>
      </w:r>
    </w:p>
    <w:p w:rsidR="009F7D8A" w:rsidRPr="0063450F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</w:t>
      </w:r>
      <w:r w:rsidR="00CB4BC0" w:rsidRPr="0063450F">
        <w:rPr>
          <w:rFonts w:ascii="Times New Roman" w:hAnsi="Times New Roman"/>
        </w:rPr>
        <w:t xml:space="preserve"> 4.3</w:t>
      </w:r>
      <w:r w:rsidRPr="0063450F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63450F">
        <w:rPr>
          <w:rFonts w:ascii="Times New Roman" w:hAnsi="Times New Roman"/>
        </w:rPr>
        <w:t>оплатить его стоимость на</w:t>
      </w:r>
      <w:proofErr w:type="gramEnd"/>
      <w:r w:rsidRPr="0063450F">
        <w:rPr>
          <w:rFonts w:ascii="Times New Roman" w:hAnsi="Times New Roman"/>
        </w:rPr>
        <w:t xml:space="preserve"> условиях настоящего договора. </w:t>
      </w:r>
    </w:p>
    <w:p w:rsidR="009F7D8A" w:rsidRPr="0063450F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</w:t>
      </w:r>
      <w:r w:rsidR="000C0EC4" w:rsidRPr="0063450F">
        <w:rPr>
          <w:rFonts w:ascii="Times New Roman" w:hAnsi="Times New Roman"/>
        </w:rPr>
        <w:t xml:space="preserve"> 4.4</w:t>
      </w:r>
      <w:r w:rsidRPr="0063450F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9F7D8A" w:rsidRPr="0063450F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Pr="0063450F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3450F">
        <w:rPr>
          <w:rFonts w:ascii="Times New Roman" w:hAnsi="Times New Roman"/>
          <w:b/>
        </w:rPr>
        <w:t>5.Гарантийные обязательства</w:t>
      </w:r>
    </w:p>
    <w:p w:rsidR="000C0EC4" w:rsidRPr="0063450F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63450F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 5.2. Срок гарантии </w:t>
      </w:r>
      <w:r w:rsidR="002537C0" w:rsidRPr="0063450F">
        <w:rPr>
          <w:rFonts w:ascii="Times New Roman" w:hAnsi="Times New Roman"/>
        </w:rPr>
        <w:t>на поставляемый товар</w:t>
      </w:r>
      <w:r w:rsidR="00B87EE6" w:rsidRPr="0063450F">
        <w:rPr>
          <w:rFonts w:ascii="Times New Roman" w:hAnsi="Times New Roman"/>
        </w:rPr>
        <w:t xml:space="preserve"> – 24 месяца</w:t>
      </w:r>
      <w:r w:rsidRPr="0063450F">
        <w:rPr>
          <w:rFonts w:ascii="Times New Roman" w:hAnsi="Times New Roman"/>
        </w:rPr>
        <w:t xml:space="preserve"> от даты поставки товара (даты подписания акта исполнения обязательств по поставке товара).</w:t>
      </w:r>
    </w:p>
    <w:p w:rsidR="000C0EC4" w:rsidRPr="0063450F" w:rsidRDefault="000B0780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  5</w:t>
      </w:r>
      <w:r w:rsidR="000C0EC4" w:rsidRPr="0063450F">
        <w:rPr>
          <w:rFonts w:ascii="Times New Roman" w:hAnsi="Times New Roman"/>
        </w:rPr>
        <w:t>.3. Поставщик га</w:t>
      </w:r>
      <w:r w:rsidR="00481107" w:rsidRPr="0063450F">
        <w:rPr>
          <w:rFonts w:ascii="Times New Roman" w:hAnsi="Times New Roman"/>
        </w:rPr>
        <w:t>рантирует, что поставленный по д</w:t>
      </w:r>
      <w:r w:rsidR="000C0EC4" w:rsidRPr="0063450F">
        <w:rPr>
          <w:rFonts w:ascii="Times New Roman" w:hAnsi="Times New Roman"/>
        </w:rPr>
        <w:t xml:space="preserve">оговору товар </w:t>
      </w:r>
      <w:r w:rsidR="00481107" w:rsidRPr="0063450F">
        <w:rPr>
          <w:rFonts w:ascii="Times New Roman" w:hAnsi="Times New Roman"/>
        </w:rPr>
        <w:t>изготовлен</w:t>
      </w:r>
      <w:r w:rsidR="000C0EC4" w:rsidRPr="0063450F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Pr="0063450F" w:rsidRDefault="009A425E" w:rsidP="00AA5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</w:rPr>
      </w:pPr>
      <w:r w:rsidRPr="0063450F">
        <w:rPr>
          <w:rFonts w:ascii="Times New Roman" w:hAnsi="Times New Roman"/>
        </w:rPr>
        <w:t xml:space="preserve">        </w:t>
      </w:r>
      <w:r w:rsidR="000B0780" w:rsidRPr="0063450F">
        <w:rPr>
          <w:rFonts w:ascii="Times New Roman" w:hAnsi="Times New Roman"/>
        </w:rPr>
        <w:t>5.4</w:t>
      </w:r>
      <w:r w:rsidR="000C0EC4" w:rsidRPr="0063450F">
        <w:rPr>
          <w:rFonts w:ascii="Times New Roman" w:hAnsi="Times New Roman"/>
        </w:rPr>
        <w:t>.</w:t>
      </w:r>
      <w:r w:rsidRPr="0063450F">
        <w:rPr>
          <w:rFonts w:ascii="Times New Roman" w:hAnsi="Times New Roman"/>
        </w:rPr>
        <w:t>Гарантийное обслуживание товара осуществляется силами Поставщика или за его счет</w:t>
      </w:r>
      <w:r w:rsidR="00481107" w:rsidRPr="0063450F">
        <w:rPr>
          <w:rFonts w:ascii="Times New Roman" w:hAnsi="Times New Roman"/>
        </w:rPr>
        <w:t>,</w:t>
      </w:r>
      <w:r w:rsidRPr="0063450F">
        <w:rPr>
          <w:rFonts w:ascii="Times New Roman" w:hAnsi="Times New Roman"/>
        </w:rPr>
        <w:t xml:space="preserve"> </w:t>
      </w:r>
      <w:r w:rsidR="005D793F" w:rsidRPr="0063450F">
        <w:rPr>
          <w:rFonts w:ascii="Times New Roman" w:hAnsi="Times New Roman"/>
        </w:rPr>
        <w:t>без затрат со стороны Заказчика.</w:t>
      </w:r>
      <w:r w:rsidRPr="0063450F">
        <w:rPr>
          <w:rFonts w:ascii="Times New Roman" w:hAnsi="Times New Roman"/>
        </w:rPr>
        <w:t xml:space="preserve"> </w:t>
      </w:r>
    </w:p>
    <w:p w:rsidR="000D4F68" w:rsidRPr="0063450F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63450F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3450F">
        <w:rPr>
          <w:rFonts w:ascii="Times New Roman" w:hAnsi="Times New Roman" w:cs="Times New Roman"/>
          <w:b/>
        </w:rPr>
        <w:t>6</w:t>
      </w:r>
      <w:r w:rsidR="009F7D8A" w:rsidRPr="0063450F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Pr="0063450F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6</w:t>
      </w:r>
      <w:r w:rsidR="009F7D8A" w:rsidRPr="0063450F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B324E" w:rsidRPr="0063450F" w:rsidRDefault="000B0780" w:rsidP="006B32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</w:t>
      </w:r>
      <w:r w:rsidR="006B324E" w:rsidRPr="0063450F">
        <w:rPr>
          <w:rFonts w:ascii="Times New Roman" w:hAnsi="Times New Roman"/>
        </w:rPr>
        <w:t>6.2.</w:t>
      </w:r>
      <w:r w:rsidR="006B324E" w:rsidRPr="0063450F">
        <w:rPr>
          <w:rFonts w:ascii="Times New Roman" w:hAnsi="Times New Roman"/>
          <w:kern w:val="0"/>
        </w:rPr>
        <w:t xml:space="preserve"> </w:t>
      </w:r>
      <w:r w:rsidR="006B324E" w:rsidRPr="0063450F">
        <w:rPr>
          <w:rFonts w:ascii="Times New Roman" w:hAnsi="Times New Roman"/>
        </w:rPr>
        <w:t xml:space="preserve"> За нарушение установленного п.3.2 настоящего договора срока поставки Заказчик вправе потребовать от Поставщика уплаты неустойки в размере </w:t>
      </w:r>
      <w:r w:rsidRPr="0063450F">
        <w:rPr>
          <w:rFonts w:ascii="Times New Roman" w:hAnsi="Times New Roman"/>
        </w:rPr>
        <w:t>0,</w:t>
      </w:r>
      <w:r w:rsidR="006B324E" w:rsidRPr="0063450F">
        <w:rPr>
          <w:rFonts w:ascii="Times New Roman" w:hAnsi="Times New Roman"/>
        </w:rPr>
        <w:t>1% от цены договора,</w:t>
      </w:r>
      <w:r w:rsidRPr="0063450F">
        <w:rPr>
          <w:rFonts w:ascii="Times New Roman" w:hAnsi="Times New Roman"/>
        </w:rPr>
        <w:t xml:space="preserve"> за каждый день просрочки </w:t>
      </w:r>
      <w:r w:rsidR="006B324E" w:rsidRPr="0063450F">
        <w:rPr>
          <w:rFonts w:ascii="Times New Roman" w:hAnsi="Times New Roman"/>
        </w:rPr>
        <w:t xml:space="preserve"> исполнения, начиная со дня, следующего посл</w:t>
      </w:r>
      <w:r w:rsidRPr="0063450F">
        <w:rPr>
          <w:rFonts w:ascii="Times New Roman" w:hAnsi="Times New Roman"/>
        </w:rPr>
        <w:t>е дня истечения установленного д</w:t>
      </w:r>
      <w:r w:rsidR="006B324E" w:rsidRPr="0063450F">
        <w:rPr>
          <w:rFonts w:ascii="Times New Roman" w:hAnsi="Times New Roman"/>
        </w:rPr>
        <w:t xml:space="preserve">оговором </w:t>
      </w:r>
      <w:r w:rsidRPr="0063450F">
        <w:rPr>
          <w:rFonts w:ascii="Times New Roman" w:hAnsi="Times New Roman"/>
        </w:rPr>
        <w:t>срока исполнения обязательства.</w:t>
      </w:r>
    </w:p>
    <w:p w:rsidR="00D33085" w:rsidRPr="0063450F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3450F">
        <w:rPr>
          <w:rFonts w:ascii="Times New Roman" w:hAnsi="Times New Roman"/>
          <w:kern w:val="0"/>
        </w:rPr>
        <w:t xml:space="preserve">       6</w:t>
      </w:r>
      <w:r w:rsidR="000B0780" w:rsidRPr="0063450F">
        <w:rPr>
          <w:rFonts w:ascii="Times New Roman" w:hAnsi="Times New Roman"/>
          <w:kern w:val="0"/>
        </w:rPr>
        <w:t>.3</w:t>
      </w:r>
      <w:r w:rsidR="00D33085" w:rsidRPr="0063450F">
        <w:rPr>
          <w:rFonts w:ascii="Times New Roman" w:hAnsi="Times New Roman"/>
          <w:kern w:val="0"/>
        </w:rPr>
        <w:t xml:space="preserve">. В случае несоответствия товара количеству (объему), предусмотренному настоящим Договором, Заказчик вправе </w:t>
      </w:r>
      <w:r w:rsidRPr="0063450F">
        <w:rPr>
          <w:rFonts w:ascii="Times New Roman" w:hAnsi="Times New Roman"/>
          <w:kern w:val="0"/>
        </w:rPr>
        <w:t>потребовать от Поставщика уплаты неустойки</w:t>
      </w:r>
      <w:r w:rsidR="00D33085" w:rsidRPr="0063450F">
        <w:rPr>
          <w:rFonts w:ascii="Times New Roman" w:hAnsi="Times New Roman"/>
          <w:kern w:val="0"/>
        </w:rPr>
        <w:t xml:space="preserve"> в размере 0,1 % от стоимости товара, поставленного  ненадлежащим образом, за каждый день с момента недопоставки до момента исполнения обязательств.</w:t>
      </w:r>
    </w:p>
    <w:p w:rsidR="00D33085" w:rsidRPr="0063450F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3450F">
        <w:rPr>
          <w:rFonts w:ascii="Times New Roman" w:hAnsi="Times New Roman"/>
          <w:kern w:val="0"/>
        </w:rPr>
        <w:t xml:space="preserve">       6</w:t>
      </w:r>
      <w:r w:rsidR="000B0780" w:rsidRPr="0063450F">
        <w:rPr>
          <w:rFonts w:ascii="Times New Roman" w:hAnsi="Times New Roman"/>
          <w:kern w:val="0"/>
        </w:rPr>
        <w:t>.4.</w:t>
      </w:r>
      <w:r w:rsidR="00D33085" w:rsidRPr="0063450F">
        <w:rPr>
          <w:rFonts w:ascii="Times New Roman" w:hAnsi="Times New Roman"/>
          <w:kern w:val="0"/>
        </w:rPr>
        <w:t xml:space="preserve"> В случае поставки товара ненадлежащего качества, Заказчик вправе </w:t>
      </w:r>
      <w:r w:rsidRPr="0063450F">
        <w:rPr>
          <w:rFonts w:ascii="Times New Roman" w:hAnsi="Times New Roman"/>
          <w:kern w:val="0"/>
        </w:rPr>
        <w:t>потребовать от Поставщика уплаты неустойки</w:t>
      </w:r>
      <w:r w:rsidR="00D33085" w:rsidRPr="0063450F">
        <w:rPr>
          <w:rFonts w:ascii="Times New Roman" w:hAnsi="Times New Roman"/>
          <w:kern w:val="0"/>
        </w:rPr>
        <w:t xml:space="preserve"> в размере 0,1 % от стоимости товара, подлежащего оплате за каждый день, с момента уведомления Поставщика, до момента устранения недостатков товара.</w:t>
      </w:r>
    </w:p>
    <w:p w:rsidR="00D33085" w:rsidRPr="0063450F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3450F">
        <w:rPr>
          <w:rFonts w:ascii="Times New Roman" w:hAnsi="Times New Roman"/>
          <w:kern w:val="0"/>
        </w:rPr>
        <w:t xml:space="preserve">        6</w:t>
      </w:r>
      <w:r w:rsidR="000B0780" w:rsidRPr="0063450F">
        <w:rPr>
          <w:rFonts w:ascii="Times New Roman" w:hAnsi="Times New Roman"/>
          <w:kern w:val="0"/>
        </w:rPr>
        <w:t>.5</w:t>
      </w:r>
      <w:r w:rsidR="00D33085" w:rsidRPr="0063450F">
        <w:rPr>
          <w:rFonts w:ascii="Times New Roman" w:hAnsi="Times New Roman"/>
          <w:kern w:val="0"/>
        </w:rPr>
        <w:t xml:space="preserve">. В случае нарушения Поставщиком гарантийных обязательств, Заказчик вправе </w:t>
      </w:r>
      <w:r w:rsidRPr="0063450F">
        <w:rPr>
          <w:rFonts w:ascii="Times New Roman" w:hAnsi="Times New Roman"/>
          <w:kern w:val="0"/>
        </w:rPr>
        <w:t>потребовать от Поставщика уплаты неустойки</w:t>
      </w:r>
      <w:r w:rsidR="00D33085" w:rsidRPr="0063450F">
        <w:rPr>
          <w:rFonts w:ascii="Times New Roman" w:hAnsi="Times New Roman"/>
          <w:kern w:val="0"/>
        </w:rPr>
        <w:t xml:space="preserve"> в размере 0,1 % от стоимости товара, подлежащего гарантийному обслуживанию, за каждый день неисполнения обязательства.</w:t>
      </w:r>
    </w:p>
    <w:p w:rsidR="000B0780" w:rsidRPr="0063450F" w:rsidRDefault="000B0780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3450F">
        <w:rPr>
          <w:rFonts w:ascii="Times New Roman" w:hAnsi="Times New Roman"/>
          <w:kern w:val="0"/>
        </w:rPr>
        <w:t xml:space="preserve">        6.6. Поставщик несет ответственность по настоящему договору за действия третьих лиц как за свои собственные в случае привлечения их к исполнению настоящего договора.</w:t>
      </w:r>
    </w:p>
    <w:p w:rsidR="009F7D8A" w:rsidRPr="0063450F" w:rsidRDefault="000B0780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450F">
        <w:rPr>
          <w:rFonts w:ascii="Times New Roman" w:hAnsi="Times New Roman" w:cs="Times New Roman"/>
        </w:rPr>
        <w:t xml:space="preserve">         6.7</w:t>
      </w:r>
      <w:r w:rsidR="009F7D8A" w:rsidRPr="0063450F">
        <w:rPr>
          <w:rFonts w:ascii="Times New Roman" w:hAnsi="Times New Roman" w:cs="Times New Roman"/>
        </w:rPr>
        <w:t xml:space="preserve">.В случае </w:t>
      </w:r>
      <w:r w:rsidRPr="0063450F">
        <w:rPr>
          <w:rFonts w:ascii="Times New Roman" w:hAnsi="Times New Roman" w:cs="Times New Roman"/>
        </w:rPr>
        <w:t>просрочки исполнения Заказчиком обязательства, предусмотренного договором, Поставщик вправе потребовать от Заказчика уплаты неустойки</w:t>
      </w:r>
      <w:r w:rsidR="009F7D8A" w:rsidRPr="0063450F">
        <w:rPr>
          <w:rFonts w:ascii="Times New Roman" w:hAnsi="Times New Roman" w:cs="Times New Roman"/>
        </w:rPr>
        <w:t xml:space="preserve"> в размере одной трехсотой действующей на день уплаты неустойки ставки рефинансирования Центрального банка РФ </w:t>
      </w:r>
      <w:r w:rsidRPr="0063450F">
        <w:rPr>
          <w:rFonts w:ascii="Times New Roman" w:hAnsi="Times New Roman" w:cs="Times New Roman"/>
        </w:rPr>
        <w:t>от суммы платежа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proofErr w:type="gramStart"/>
      <w:r w:rsidRPr="0063450F">
        <w:rPr>
          <w:rFonts w:ascii="Times New Roman" w:hAnsi="Times New Roman" w:cs="Times New Roman"/>
        </w:rPr>
        <w:t>.</w:t>
      </w:r>
      <w:proofErr w:type="gramEnd"/>
      <w:r w:rsidRPr="0063450F">
        <w:rPr>
          <w:rFonts w:ascii="Times New Roman" w:hAnsi="Times New Roman" w:cs="Times New Roman"/>
        </w:rPr>
        <w:t xml:space="preserve"> </w:t>
      </w:r>
      <w:proofErr w:type="gramStart"/>
      <w:r w:rsidR="009F7D8A" w:rsidRPr="0063450F">
        <w:rPr>
          <w:rFonts w:ascii="Times New Roman" w:hAnsi="Times New Roman" w:cs="Times New Roman"/>
        </w:rPr>
        <w:t>п</w:t>
      </w:r>
      <w:proofErr w:type="gramEnd"/>
      <w:r w:rsidR="009F7D8A" w:rsidRPr="0063450F">
        <w:rPr>
          <w:rFonts w:ascii="Times New Roman" w:hAnsi="Times New Roman" w:cs="Times New Roman"/>
        </w:rPr>
        <w:t xml:space="preserve">росрочки до момента исполнения обязательства. Заказчик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Исполнителя.  </w:t>
      </w:r>
    </w:p>
    <w:p w:rsidR="009F7D8A" w:rsidRPr="0063450F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450F">
        <w:rPr>
          <w:rFonts w:ascii="Times New Roman" w:hAnsi="Times New Roman" w:cs="Times New Roman"/>
        </w:rPr>
        <w:t xml:space="preserve">    </w:t>
      </w:r>
      <w:r w:rsidR="000B0780" w:rsidRPr="0063450F">
        <w:rPr>
          <w:rFonts w:ascii="Times New Roman" w:hAnsi="Times New Roman" w:cs="Times New Roman"/>
        </w:rPr>
        <w:t xml:space="preserve">    6.8</w:t>
      </w:r>
      <w:r w:rsidRPr="0063450F">
        <w:rPr>
          <w:rFonts w:ascii="Times New Roman" w:hAnsi="Times New Roman" w:cs="Times New Roman"/>
        </w:rPr>
        <w:t>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9F7D8A" w:rsidRPr="0063450F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450F">
        <w:rPr>
          <w:rFonts w:ascii="Times New Roman" w:hAnsi="Times New Roman" w:cs="Times New Roman"/>
        </w:rPr>
        <w:t xml:space="preserve">   </w:t>
      </w:r>
      <w:r w:rsidR="000B0780" w:rsidRPr="0063450F">
        <w:rPr>
          <w:rFonts w:ascii="Times New Roman" w:hAnsi="Times New Roman" w:cs="Times New Roman"/>
        </w:rPr>
        <w:t xml:space="preserve">    6.9</w:t>
      </w:r>
      <w:r w:rsidRPr="0063450F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9F7D8A" w:rsidRPr="0063450F" w:rsidRDefault="009F7D8A" w:rsidP="006C1901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F7D8A" w:rsidRPr="0063450F" w:rsidRDefault="00AE117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3450F">
        <w:rPr>
          <w:rFonts w:ascii="Times New Roman" w:hAnsi="Times New Roman" w:cs="Times New Roman"/>
          <w:b/>
        </w:rPr>
        <w:t>7. Обстоятельства непреодолимой силы</w:t>
      </w:r>
    </w:p>
    <w:p w:rsidR="000B0780" w:rsidRPr="0063450F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 w:rsidRPr="0063450F">
        <w:rPr>
          <w:rFonts w:ascii="Times New Roman" w:hAnsi="Times New Roman"/>
        </w:rPr>
        <w:t xml:space="preserve">   </w:t>
      </w:r>
      <w:r w:rsidR="00AE1176" w:rsidRPr="0063450F">
        <w:rPr>
          <w:rFonts w:ascii="Times New Roman" w:hAnsi="Times New Roman"/>
        </w:rPr>
        <w:t xml:space="preserve">  </w:t>
      </w:r>
      <w:r w:rsidRPr="0063450F">
        <w:rPr>
          <w:rFonts w:ascii="Times New Roman" w:hAnsi="Times New Roman"/>
        </w:rPr>
        <w:t xml:space="preserve">  </w:t>
      </w:r>
      <w:proofErr w:type="gramStart"/>
      <w:r w:rsidRPr="0063450F">
        <w:rPr>
          <w:rFonts w:ascii="Times New Roman" w:hAnsi="Times New Roman"/>
        </w:rPr>
        <w:t>7.1</w:t>
      </w:r>
      <w:r w:rsidR="00E26FBD" w:rsidRPr="0063450F">
        <w:rPr>
          <w:rFonts w:ascii="Times New Roman" w:hAnsi="Times New Roman"/>
          <w:kern w:val="0"/>
        </w:rPr>
        <w:t>.Ни одна из с</w:t>
      </w:r>
      <w:r w:rsidRPr="0063450F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 w:rsidRPr="0063450F">
        <w:rPr>
          <w:rFonts w:ascii="Times New Roman" w:hAnsi="Times New Roman"/>
          <w:kern w:val="0"/>
        </w:rPr>
        <w:t>ние обязательств по настоящему д</w:t>
      </w:r>
      <w:r w:rsidRPr="0063450F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63450F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3450F">
        <w:rPr>
          <w:rFonts w:ascii="Times New Roman" w:hAnsi="Times New Roman"/>
          <w:kern w:val="0"/>
        </w:rPr>
        <w:t xml:space="preserve">   </w:t>
      </w:r>
      <w:r w:rsidR="00AE1176" w:rsidRPr="0063450F">
        <w:rPr>
          <w:rFonts w:ascii="Times New Roman" w:hAnsi="Times New Roman"/>
          <w:kern w:val="0"/>
        </w:rPr>
        <w:t xml:space="preserve">   </w:t>
      </w:r>
      <w:r w:rsidRPr="0063450F">
        <w:rPr>
          <w:rFonts w:ascii="Times New Roman" w:hAnsi="Times New Roman"/>
          <w:kern w:val="0"/>
        </w:rPr>
        <w:t xml:space="preserve"> 7.2.Сторона,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63450F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63450F">
        <w:rPr>
          <w:rFonts w:ascii="Times New Roman" w:hAnsi="Times New Roman"/>
          <w:kern w:val="0"/>
        </w:rPr>
        <w:t xml:space="preserve">   </w:t>
      </w:r>
      <w:r w:rsidR="00AE1176" w:rsidRPr="0063450F">
        <w:rPr>
          <w:rFonts w:ascii="Times New Roman" w:hAnsi="Times New Roman"/>
          <w:kern w:val="0"/>
        </w:rPr>
        <w:t xml:space="preserve">   </w:t>
      </w:r>
      <w:r w:rsidRPr="0063450F">
        <w:rPr>
          <w:rFonts w:ascii="Times New Roman" w:hAnsi="Times New Roman"/>
          <w:kern w:val="0"/>
        </w:rPr>
        <w:t xml:space="preserve"> 7.3.Наступление обстоятельств непреодолимой силы, при условии соблюдения указанных выше действий, продлевает с</w:t>
      </w:r>
      <w:r w:rsidR="00E26FBD" w:rsidRPr="0063450F">
        <w:rPr>
          <w:rFonts w:ascii="Times New Roman" w:hAnsi="Times New Roman"/>
          <w:kern w:val="0"/>
        </w:rPr>
        <w:t>рок исполнения обязательств по д</w:t>
      </w:r>
      <w:r w:rsidRPr="0063450F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63450F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3450F">
        <w:rPr>
          <w:rFonts w:ascii="Times New Roman" w:eastAsia="Times New Roman" w:hAnsi="Times New Roman" w:cs="Times New Roman"/>
          <w:kern w:val="0"/>
        </w:rPr>
        <w:t xml:space="preserve">  </w:t>
      </w:r>
      <w:r w:rsidR="00AE1176" w:rsidRPr="0063450F">
        <w:rPr>
          <w:rFonts w:ascii="Times New Roman" w:eastAsia="Times New Roman" w:hAnsi="Times New Roman" w:cs="Times New Roman"/>
          <w:kern w:val="0"/>
        </w:rPr>
        <w:t xml:space="preserve">   </w:t>
      </w:r>
      <w:r w:rsidRPr="0063450F">
        <w:rPr>
          <w:rFonts w:ascii="Times New Roman" w:eastAsia="Times New Roman" w:hAnsi="Times New Roman" w:cs="Times New Roman"/>
          <w:kern w:val="0"/>
        </w:rPr>
        <w:t xml:space="preserve">  7.4</w:t>
      </w:r>
      <w:r w:rsidR="000B0780" w:rsidRPr="0063450F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 w:rsidRPr="0063450F"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63450F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 w:rsidRPr="0063450F">
        <w:rPr>
          <w:rFonts w:ascii="Times New Roman" w:eastAsia="Times New Roman" w:hAnsi="Times New Roman" w:cs="Times New Roman"/>
          <w:kern w:val="0"/>
        </w:rPr>
        <w:t xml:space="preserve">шего </w:t>
      </w:r>
      <w:proofErr w:type="gramStart"/>
      <w:r w:rsidRPr="0063450F">
        <w:rPr>
          <w:rFonts w:ascii="Times New Roman" w:eastAsia="Times New Roman" w:hAnsi="Times New Roman" w:cs="Times New Roman"/>
          <w:kern w:val="0"/>
        </w:rPr>
        <w:t>действия</w:t>
      </w:r>
      <w:proofErr w:type="gramEnd"/>
      <w:r w:rsidRPr="0063450F">
        <w:rPr>
          <w:rFonts w:ascii="Times New Roman" w:eastAsia="Times New Roman" w:hAnsi="Times New Roman" w:cs="Times New Roman"/>
          <w:kern w:val="0"/>
        </w:rPr>
        <w:t xml:space="preserve"> либо прекращения д</w:t>
      </w:r>
      <w:r w:rsidR="000B0780" w:rsidRPr="0063450F">
        <w:rPr>
          <w:rFonts w:ascii="Times New Roman" w:eastAsia="Times New Roman" w:hAnsi="Times New Roman" w:cs="Times New Roman"/>
          <w:kern w:val="0"/>
        </w:rPr>
        <w:t>оговора</w:t>
      </w:r>
      <w:r w:rsidRPr="0063450F">
        <w:rPr>
          <w:rFonts w:ascii="Times New Roman" w:eastAsia="Times New Roman" w:hAnsi="Times New Roman" w:cs="Times New Roman"/>
          <w:kern w:val="0"/>
        </w:rPr>
        <w:t>.</w:t>
      </w:r>
    </w:p>
    <w:p w:rsidR="00853076" w:rsidRPr="0063450F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63450F" w:rsidRDefault="00AE117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 w:rsidRPr="0063450F">
        <w:rPr>
          <w:rFonts w:ascii="Times New Roman" w:hAnsi="Times New Roman"/>
          <w:b/>
          <w:kern w:val="0"/>
          <w:lang w:eastAsia="ru-RU"/>
        </w:rPr>
        <w:t>8. Порядок разрешения споров</w:t>
      </w:r>
    </w:p>
    <w:p w:rsidR="00AE1176" w:rsidRPr="0063450F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63450F">
        <w:rPr>
          <w:rFonts w:ascii="Times New Roman" w:hAnsi="Times New Roman"/>
          <w:kern w:val="0"/>
          <w:lang w:eastAsia="ru-RU"/>
        </w:rPr>
        <w:t xml:space="preserve"> 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63450F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63450F">
        <w:rPr>
          <w:rFonts w:ascii="Times New Roman" w:hAnsi="Times New Roman"/>
          <w:kern w:val="0"/>
          <w:lang w:eastAsia="ru-RU"/>
        </w:rPr>
        <w:t xml:space="preserve">       8.2.  Любые споры, не урегулированные во внесудебном порядке, разрешаются арбитражным судом Новосибирской области.</w:t>
      </w:r>
    </w:p>
    <w:p w:rsidR="00AE1176" w:rsidRPr="0063450F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63450F">
        <w:rPr>
          <w:rFonts w:ascii="Times New Roman" w:hAnsi="Times New Roman"/>
          <w:kern w:val="0"/>
          <w:lang w:eastAsia="ru-RU"/>
        </w:rPr>
        <w:t xml:space="preserve">   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</w:t>
      </w:r>
      <w:proofErr w:type="gramStart"/>
      <w:r w:rsidRPr="0063450F">
        <w:rPr>
          <w:rFonts w:ascii="Times New Roman" w:hAnsi="Times New Roman"/>
          <w:kern w:val="0"/>
          <w:lang w:eastAsia="ru-RU"/>
        </w:rPr>
        <w:t>рассмотрена и по ней должен</w:t>
      </w:r>
      <w:proofErr w:type="gramEnd"/>
      <w:r w:rsidRPr="0063450F">
        <w:rPr>
          <w:rFonts w:ascii="Times New Roman" w:hAnsi="Times New Roman"/>
          <w:kern w:val="0"/>
          <w:lang w:eastAsia="ru-RU"/>
        </w:rPr>
        <w:t xml:space="preserve">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63450F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63450F" w:rsidRDefault="00AE117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63450F">
        <w:rPr>
          <w:rFonts w:ascii="Times New Roman" w:hAnsi="Times New Roman"/>
          <w:b/>
        </w:rPr>
        <w:t>9</w:t>
      </w:r>
      <w:r w:rsidR="009F7D8A" w:rsidRPr="0063450F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63450F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</w:t>
      </w:r>
      <w:r w:rsidR="00AE1176" w:rsidRPr="0063450F">
        <w:rPr>
          <w:rFonts w:ascii="Times New Roman" w:hAnsi="Times New Roman"/>
        </w:rPr>
        <w:t>9</w:t>
      </w:r>
      <w:r w:rsidR="009F7D8A" w:rsidRPr="0063450F">
        <w:rPr>
          <w:rFonts w:ascii="Times New Roman" w:hAnsi="Times New Roman"/>
        </w:rPr>
        <w:t xml:space="preserve">.1. Договор </w:t>
      </w:r>
      <w:proofErr w:type="gramStart"/>
      <w:r w:rsidR="009F7D8A" w:rsidRPr="0063450F">
        <w:rPr>
          <w:rFonts w:ascii="Times New Roman" w:hAnsi="Times New Roman"/>
        </w:rPr>
        <w:t>считается заключенным с момента подписания сторонами электронной версии  договора   и действует</w:t>
      </w:r>
      <w:proofErr w:type="gramEnd"/>
      <w:r w:rsidR="009F7D8A" w:rsidRPr="0063450F">
        <w:rPr>
          <w:rFonts w:ascii="Times New Roman" w:hAnsi="Times New Roman"/>
        </w:rPr>
        <w:t xml:space="preserve"> до исполнения сторонами своих обязательств.</w:t>
      </w:r>
    </w:p>
    <w:p w:rsidR="009F7D8A" w:rsidRPr="0063450F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</w:t>
      </w:r>
      <w:r w:rsidR="00AE1176" w:rsidRPr="0063450F">
        <w:rPr>
          <w:rFonts w:ascii="Times New Roman" w:hAnsi="Times New Roman"/>
        </w:rPr>
        <w:t>9</w:t>
      </w:r>
      <w:r w:rsidR="0072027B" w:rsidRPr="0063450F">
        <w:rPr>
          <w:rFonts w:ascii="Times New Roman" w:hAnsi="Times New Roman"/>
        </w:rPr>
        <w:t>.2.  Д</w:t>
      </w:r>
      <w:r w:rsidRPr="0063450F">
        <w:rPr>
          <w:rFonts w:ascii="Times New Roman" w:hAnsi="Times New Roman"/>
        </w:rPr>
        <w:t>оговора</w:t>
      </w:r>
      <w:r w:rsidR="0072027B" w:rsidRPr="0063450F">
        <w:rPr>
          <w:rFonts w:ascii="Times New Roman" w:hAnsi="Times New Roman"/>
        </w:rPr>
        <w:t xml:space="preserve"> </w:t>
      </w:r>
      <w:proofErr w:type="gramStart"/>
      <w:r w:rsidR="0072027B" w:rsidRPr="0063450F">
        <w:rPr>
          <w:rFonts w:ascii="Times New Roman" w:hAnsi="Times New Roman"/>
        </w:rPr>
        <w:t>заключается в электронной форме и</w:t>
      </w:r>
      <w:r w:rsidRPr="0063450F">
        <w:rPr>
          <w:rFonts w:ascii="Times New Roman" w:hAnsi="Times New Roman"/>
        </w:rPr>
        <w:t xml:space="preserve"> п</w:t>
      </w:r>
      <w:r w:rsidR="00FF476E" w:rsidRPr="0063450F">
        <w:rPr>
          <w:rFonts w:ascii="Times New Roman" w:hAnsi="Times New Roman"/>
        </w:rPr>
        <w:t>одписывается</w:t>
      </w:r>
      <w:proofErr w:type="gramEnd"/>
      <w:r w:rsidR="00FF476E" w:rsidRPr="0063450F">
        <w:rPr>
          <w:rFonts w:ascii="Times New Roman" w:hAnsi="Times New Roman"/>
        </w:rPr>
        <w:t xml:space="preserve"> сторонами  электронной</w:t>
      </w:r>
      <w:r w:rsidRPr="0063450F">
        <w:rPr>
          <w:rFonts w:ascii="Times New Roman" w:hAnsi="Times New Roman"/>
        </w:rPr>
        <w:t xml:space="preserve"> подписью (ЭП). </w:t>
      </w:r>
    </w:p>
    <w:p w:rsidR="009F7D8A" w:rsidRPr="0063450F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</w:t>
      </w:r>
      <w:r w:rsidR="00AE1176" w:rsidRPr="0063450F">
        <w:rPr>
          <w:rFonts w:ascii="Times New Roman" w:hAnsi="Times New Roman"/>
        </w:rPr>
        <w:t>9</w:t>
      </w:r>
      <w:r w:rsidR="009F7D8A" w:rsidRPr="0063450F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63450F" w:rsidRDefault="00AE117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9</w:t>
      </w:r>
      <w:r w:rsidR="009F7D8A" w:rsidRPr="0063450F">
        <w:rPr>
          <w:rFonts w:ascii="Times New Roman" w:hAnsi="Times New Roman"/>
        </w:rPr>
        <w:t xml:space="preserve">.4. Любые изменения и дополнения к настоящему договору имеют силу только в том случае, если они   </w:t>
      </w:r>
      <w:proofErr w:type="gramStart"/>
      <w:r w:rsidR="009F7D8A" w:rsidRPr="0063450F">
        <w:rPr>
          <w:rFonts w:ascii="Times New Roman" w:hAnsi="Times New Roman"/>
        </w:rPr>
        <w:t>оформлены в письменном виде и подписаны</w:t>
      </w:r>
      <w:proofErr w:type="gramEnd"/>
      <w:r w:rsidR="009F7D8A" w:rsidRPr="0063450F">
        <w:rPr>
          <w:rFonts w:ascii="Times New Roman" w:hAnsi="Times New Roman"/>
        </w:rPr>
        <w:t xml:space="preserve"> обеими сторонами.</w:t>
      </w:r>
    </w:p>
    <w:p w:rsidR="009F7D8A" w:rsidRPr="0063450F" w:rsidRDefault="00AE117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9</w:t>
      </w:r>
      <w:r w:rsidR="009F7D8A" w:rsidRPr="0063450F">
        <w:rPr>
          <w:rFonts w:ascii="Times New Roman" w:hAnsi="Times New Roman"/>
        </w:rPr>
        <w:t xml:space="preserve">.5.Настоящий  </w:t>
      </w:r>
      <w:proofErr w:type="gramStart"/>
      <w:r w:rsidR="009F7D8A" w:rsidRPr="0063450F">
        <w:rPr>
          <w:rFonts w:ascii="Times New Roman" w:hAnsi="Times New Roman"/>
        </w:rPr>
        <w:t>договор</w:t>
      </w:r>
      <w:proofErr w:type="gramEnd"/>
      <w:r w:rsidR="009F7D8A" w:rsidRPr="0063450F">
        <w:rPr>
          <w:rFonts w:ascii="Times New Roman" w:hAnsi="Times New Roman"/>
        </w:rPr>
        <w:t xml:space="preserve"> 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0E5BC6" w:rsidRPr="0063450F" w:rsidRDefault="000E5BC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9F7D8A" w:rsidRPr="0063450F" w:rsidRDefault="00233B2B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3450F">
        <w:rPr>
          <w:rFonts w:ascii="Times New Roman" w:hAnsi="Times New Roman" w:cs="Times New Roman"/>
          <w:b/>
        </w:rPr>
        <w:t>10</w:t>
      </w:r>
      <w:r w:rsidR="009F7D8A" w:rsidRPr="0063450F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63450F" w:rsidTr="0009211E">
        <w:tc>
          <w:tcPr>
            <w:tcW w:w="4923" w:type="dxa"/>
          </w:tcPr>
          <w:p w:rsidR="009F7D8A" w:rsidRPr="0063450F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450F">
              <w:rPr>
                <w:rFonts w:ascii="Times New Roman" w:hAnsi="Times New Roman" w:cs="Times New Roman"/>
              </w:rPr>
              <w:t>Заказчик:</w:t>
            </w:r>
          </w:p>
          <w:p w:rsidR="0072027B" w:rsidRPr="0063450F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63450F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63450F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63450F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63450F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63450F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63450F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63450F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20516Х3890)</w:t>
            </w:r>
          </w:p>
          <w:p w:rsidR="0072027B" w:rsidRPr="0063450F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63450F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63450F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63450F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9F7D8A" w:rsidRPr="0063450F" w:rsidRDefault="0072027B" w:rsidP="00AA575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63450F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 w:rsidRPr="0063450F">
              <w:rPr>
                <w:rFonts w:ascii="Times New Roman" w:hAnsi="Times New Roman"/>
              </w:rPr>
              <w:t xml:space="preserve">Проректор </w:t>
            </w:r>
            <w:r w:rsidR="009F7D8A" w:rsidRPr="0063450F">
              <w:rPr>
                <w:rFonts w:ascii="Times New Roman" w:hAnsi="Times New Roman"/>
              </w:rPr>
              <w:t>СГУПС</w:t>
            </w:r>
          </w:p>
          <w:p w:rsidR="009F7D8A" w:rsidRPr="0063450F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63450F" w:rsidRDefault="00AE1176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3450F">
              <w:rPr>
                <w:rFonts w:ascii="Times New Roman" w:hAnsi="Times New Roman" w:cs="Times New Roman"/>
              </w:rPr>
              <w:t>________________ О.Ю.Васильев</w:t>
            </w:r>
          </w:p>
          <w:p w:rsidR="00D24C2A" w:rsidRPr="0063450F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3450F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63450F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3450F">
              <w:rPr>
                <w:rFonts w:ascii="Times New Roman" w:hAnsi="Times New Roman" w:cs="Times New Roman"/>
              </w:rPr>
              <w:t>Поставщик:</w:t>
            </w:r>
          </w:p>
          <w:p w:rsidR="007351BB" w:rsidRPr="0063450F" w:rsidRDefault="00B87EE6" w:rsidP="00665DB4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50F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63450F">
              <w:rPr>
                <w:rFonts w:ascii="Times New Roman" w:hAnsi="Times New Roman" w:cs="Times New Roman"/>
              </w:rPr>
              <w:t>Сибел</w:t>
            </w:r>
            <w:proofErr w:type="spellEnd"/>
            <w:r w:rsidRPr="0063450F">
              <w:rPr>
                <w:rFonts w:ascii="Times New Roman" w:hAnsi="Times New Roman" w:cs="Times New Roman"/>
              </w:rPr>
              <w:t>»</w:t>
            </w:r>
          </w:p>
          <w:p w:rsidR="00B87EE6" w:rsidRPr="0063450F" w:rsidRDefault="00B87EE6" w:rsidP="00665DB4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50F">
              <w:rPr>
                <w:rFonts w:ascii="Times New Roman" w:hAnsi="Times New Roman" w:cs="Times New Roman"/>
              </w:rPr>
              <w:t>630117 г. Новосибирск ул. Арбузова 1/1</w:t>
            </w:r>
          </w:p>
          <w:p w:rsidR="00E328DD" w:rsidRPr="0063450F" w:rsidRDefault="00E328DD" w:rsidP="00E328DD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63450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85E94" w:rsidRPr="0063450F">
              <w:rPr>
                <w:rFonts w:ascii="Times New Roman" w:hAnsi="Times New Roman" w:cs="Times New Roman"/>
                <w:sz w:val="22"/>
                <w:szCs w:val="22"/>
              </w:rPr>
              <w:t xml:space="preserve">ИНН 5408137272  КПП </w:t>
            </w:r>
            <w:r w:rsidRPr="0063450F">
              <w:rPr>
                <w:rFonts w:ascii="Times New Roman" w:hAnsi="Times New Roman" w:cs="Times New Roman"/>
                <w:sz w:val="22"/>
                <w:szCs w:val="22"/>
              </w:rPr>
              <w:t xml:space="preserve"> 540801001                                                                                                  </w:t>
            </w:r>
          </w:p>
          <w:p w:rsidR="00E328DD" w:rsidRPr="00E328DD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 xml:space="preserve">     </w:t>
            </w:r>
            <w:r w:rsidRPr="00E328DD">
              <w:rPr>
                <w:rFonts w:ascii="Times New Roman" w:hAnsi="Times New Roman"/>
                <w:kern w:val="0"/>
                <w:lang w:eastAsia="ru-RU"/>
              </w:rPr>
              <w:t>Расчетный счет: 407 028 107 440 501 806 33</w:t>
            </w:r>
          </w:p>
          <w:p w:rsidR="00E328DD" w:rsidRPr="00E328DD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 xml:space="preserve">     </w:t>
            </w:r>
            <w:r w:rsidRPr="00E328DD">
              <w:rPr>
                <w:rFonts w:ascii="Times New Roman" w:hAnsi="Times New Roman"/>
                <w:kern w:val="0"/>
                <w:lang w:eastAsia="ru-RU"/>
              </w:rPr>
              <w:t xml:space="preserve">В Сибирском Банке ОАО "Сбербанка России", </w:t>
            </w:r>
            <w:r w:rsidRPr="0063450F">
              <w:rPr>
                <w:rFonts w:ascii="Times New Roman" w:hAnsi="Times New Roman"/>
                <w:kern w:val="0"/>
                <w:lang w:eastAsia="ru-RU"/>
              </w:rPr>
              <w:t xml:space="preserve">   </w:t>
            </w:r>
            <w:proofErr w:type="gramStart"/>
            <w:r w:rsidRPr="00E328DD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End"/>
            <w:r w:rsidRPr="00E328DD">
              <w:rPr>
                <w:rFonts w:ascii="Times New Roman" w:hAnsi="Times New Roman"/>
                <w:kern w:val="0"/>
                <w:lang w:eastAsia="ru-RU"/>
              </w:rPr>
              <w:t>. Новосибирск</w:t>
            </w:r>
          </w:p>
          <w:p w:rsidR="00E328DD" w:rsidRPr="00E328DD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 xml:space="preserve">    </w:t>
            </w:r>
            <w:proofErr w:type="spellStart"/>
            <w:proofErr w:type="gramStart"/>
            <w:r w:rsidRPr="0063450F">
              <w:rPr>
                <w:rFonts w:ascii="Times New Roman" w:hAnsi="Times New Roman"/>
                <w:kern w:val="0"/>
                <w:lang w:eastAsia="ru-RU"/>
              </w:rPr>
              <w:t>Кор</w:t>
            </w:r>
            <w:proofErr w:type="spellEnd"/>
            <w:r w:rsidRPr="0063450F">
              <w:rPr>
                <w:rFonts w:ascii="Times New Roman" w:hAnsi="Times New Roman"/>
                <w:kern w:val="0"/>
                <w:lang w:eastAsia="ru-RU"/>
              </w:rPr>
              <w:t>/</w:t>
            </w:r>
            <w:r w:rsidRPr="00E328DD">
              <w:rPr>
                <w:rFonts w:ascii="Times New Roman" w:hAnsi="Times New Roman"/>
                <w:kern w:val="0"/>
                <w:lang w:eastAsia="ru-RU"/>
              </w:rPr>
              <w:t xml:space="preserve"> счет</w:t>
            </w:r>
            <w:proofErr w:type="gramEnd"/>
            <w:r w:rsidRPr="00E328DD">
              <w:rPr>
                <w:rFonts w:ascii="Times New Roman" w:hAnsi="Times New Roman"/>
                <w:kern w:val="0"/>
                <w:lang w:eastAsia="ru-RU"/>
              </w:rPr>
              <w:t xml:space="preserve">: 301 018 105 000 </w:t>
            </w:r>
            <w:proofErr w:type="spellStart"/>
            <w:r w:rsidRPr="00E328DD">
              <w:rPr>
                <w:rFonts w:ascii="Times New Roman" w:hAnsi="Times New Roman"/>
                <w:kern w:val="0"/>
                <w:lang w:eastAsia="ru-RU"/>
              </w:rPr>
              <w:t>000</w:t>
            </w:r>
            <w:proofErr w:type="spellEnd"/>
            <w:r w:rsidRPr="00E328DD">
              <w:rPr>
                <w:rFonts w:ascii="Times New Roman" w:hAnsi="Times New Roman"/>
                <w:kern w:val="0"/>
                <w:lang w:eastAsia="ru-RU"/>
              </w:rPr>
              <w:t xml:space="preserve"> 006 41</w:t>
            </w:r>
          </w:p>
          <w:p w:rsidR="00E328DD" w:rsidRPr="00E328DD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 xml:space="preserve">   </w:t>
            </w:r>
            <w:r w:rsidRPr="00E328DD">
              <w:rPr>
                <w:rFonts w:ascii="Times New Roman" w:hAnsi="Times New Roman"/>
                <w:kern w:val="0"/>
                <w:lang w:eastAsia="ru-RU"/>
              </w:rPr>
              <w:t>БИК 045 004 641</w:t>
            </w:r>
          </w:p>
          <w:p w:rsidR="00B87EE6" w:rsidRPr="0063450F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 xml:space="preserve">   </w:t>
            </w:r>
          </w:p>
          <w:p w:rsidR="00E328DD" w:rsidRPr="0063450F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E328DD" w:rsidRPr="0063450F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E328DD" w:rsidRPr="0063450F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Генеральный директор</w:t>
            </w:r>
          </w:p>
          <w:p w:rsidR="00E328DD" w:rsidRPr="0063450F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E328DD" w:rsidRPr="0063450F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__________________Ю.А.Лохов</w:t>
            </w:r>
          </w:p>
          <w:p w:rsidR="00E328DD" w:rsidRPr="0063450F" w:rsidRDefault="00E328DD" w:rsidP="00E3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3450F">
              <w:rPr>
                <w:rFonts w:ascii="Times New Roman" w:hAnsi="Times New Roman"/>
                <w:kern w:val="0"/>
                <w:lang w:eastAsia="ru-RU"/>
              </w:rPr>
              <w:t>Электронная подпись</w:t>
            </w:r>
          </w:p>
        </w:tc>
      </w:tr>
    </w:tbl>
    <w:p w:rsidR="00D76F09" w:rsidRPr="0063450F" w:rsidRDefault="00D76F09" w:rsidP="00AA5753">
      <w:pPr>
        <w:suppressAutoHyphens w:val="0"/>
        <w:spacing w:after="0" w:line="240" w:lineRule="auto"/>
        <w:rPr>
          <w:rFonts w:ascii="Times New Roman" w:hAnsi="Times New Roman"/>
        </w:rPr>
      </w:pPr>
    </w:p>
    <w:p w:rsidR="00E328DD" w:rsidRPr="0063450F" w:rsidRDefault="00E328DD" w:rsidP="00AA5753">
      <w:pPr>
        <w:suppressAutoHyphens w:val="0"/>
        <w:spacing w:after="0" w:line="240" w:lineRule="auto"/>
        <w:rPr>
          <w:rFonts w:ascii="Times New Roman" w:hAnsi="Times New Roman"/>
        </w:rPr>
      </w:pPr>
    </w:p>
    <w:p w:rsidR="00E328DD" w:rsidRPr="0063450F" w:rsidRDefault="00E328DD" w:rsidP="00AA5753">
      <w:pPr>
        <w:suppressAutoHyphens w:val="0"/>
        <w:spacing w:after="0" w:line="240" w:lineRule="auto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                                                                                                        Приложение № 1</w:t>
      </w:r>
    </w:p>
    <w:p w:rsidR="00E328DD" w:rsidRPr="0063450F" w:rsidRDefault="00E328DD" w:rsidP="00AA5753">
      <w:pPr>
        <w:suppressAutoHyphens w:val="0"/>
        <w:spacing w:after="0" w:line="240" w:lineRule="auto"/>
        <w:rPr>
          <w:rFonts w:ascii="Times New Roman" w:hAnsi="Times New Roman"/>
        </w:rPr>
      </w:pPr>
    </w:p>
    <w:p w:rsidR="00E328DD" w:rsidRPr="0063450F" w:rsidRDefault="00E328DD" w:rsidP="00E328DD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63450F">
        <w:rPr>
          <w:rFonts w:ascii="Times New Roman" w:hAnsi="Times New Roman"/>
        </w:rPr>
        <w:t>СПЕЦИФИКАЦИЯ</w:t>
      </w:r>
    </w:p>
    <w:p w:rsidR="00E328DD" w:rsidRPr="0063450F" w:rsidRDefault="00E328DD" w:rsidP="00E328DD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146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06"/>
        <w:gridCol w:w="5940"/>
      </w:tblGrid>
      <w:tr w:rsidR="00E328DD" w:rsidRPr="0063450F" w:rsidTr="0098128E">
        <w:trPr>
          <w:trHeight w:val="510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tabs>
                <w:tab w:val="clear" w:pos="709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Аналитический принцип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Нелинейная зависимость подвижности ионов от напряженности электрического поля</w:t>
            </w:r>
          </w:p>
        </w:tc>
      </w:tr>
      <w:tr w:rsidR="00E328DD" w:rsidRPr="0063450F" w:rsidTr="0098128E">
        <w:trPr>
          <w:trHeight w:val="510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tabs>
                <w:tab w:val="clear" w:pos="709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Конструктивные особенности детектора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Содержит 2 канала:</w:t>
            </w:r>
          </w:p>
          <w:p w:rsidR="00E328DD" w:rsidRPr="0063450F" w:rsidRDefault="00E328DD" w:rsidP="0098128E">
            <w:pPr>
              <w:pStyle w:val="Textofficial"/>
              <w:numPr>
                <w:ilvl w:val="0"/>
                <w:numId w:val="5"/>
              </w:numPr>
              <w:tabs>
                <w:tab w:val="clear" w:pos="709"/>
                <w:tab w:val="left" w:pos="224"/>
              </w:tabs>
              <w:spacing w:before="20" w:after="20"/>
              <w:ind w:left="227" w:hanging="227"/>
              <w:jc w:val="left"/>
              <w:rPr>
                <w:sz w:val="22"/>
                <w:szCs w:val="22"/>
              </w:rPr>
            </w:pPr>
            <w:proofErr w:type="gramStart"/>
            <w:r w:rsidRPr="0063450F">
              <w:rPr>
                <w:sz w:val="22"/>
                <w:szCs w:val="22"/>
              </w:rPr>
              <w:t>измерительный</w:t>
            </w:r>
            <w:proofErr w:type="gramEnd"/>
            <w:r w:rsidRPr="0063450F">
              <w:rPr>
                <w:sz w:val="22"/>
                <w:szCs w:val="22"/>
              </w:rPr>
              <w:t xml:space="preserve"> (для анализа проб воздуха)</w:t>
            </w:r>
          </w:p>
          <w:p w:rsidR="00E328DD" w:rsidRPr="0063450F" w:rsidRDefault="00E328DD" w:rsidP="0098128E">
            <w:pPr>
              <w:pStyle w:val="Textofficial"/>
              <w:numPr>
                <w:ilvl w:val="0"/>
                <w:numId w:val="5"/>
              </w:numPr>
              <w:tabs>
                <w:tab w:val="clear" w:pos="709"/>
                <w:tab w:val="left" w:pos="224"/>
              </w:tabs>
              <w:spacing w:before="20" w:after="20"/>
              <w:ind w:left="227" w:hanging="227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канал сравнения (содержащий картридж с источником паров ТНТ (внутренний стандарт))</w:t>
            </w:r>
          </w:p>
        </w:tc>
      </w:tr>
      <w:tr w:rsidR="00E328DD" w:rsidRPr="0063450F" w:rsidTr="0098128E">
        <w:trPr>
          <w:trHeight w:val="510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tabs>
                <w:tab w:val="clear" w:pos="709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proofErr w:type="spellStart"/>
            <w:r w:rsidRPr="0063450F">
              <w:rPr>
                <w:bCs/>
                <w:i/>
                <w:sz w:val="22"/>
                <w:szCs w:val="22"/>
              </w:rPr>
              <w:t>Автокалибровка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 xml:space="preserve">Осуществляется каждую секунду и </w:t>
            </w:r>
            <w:proofErr w:type="gramStart"/>
            <w:r w:rsidRPr="0063450F">
              <w:rPr>
                <w:sz w:val="22"/>
                <w:szCs w:val="22"/>
              </w:rPr>
              <w:t>основана</w:t>
            </w:r>
            <w:proofErr w:type="gramEnd"/>
            <w:r w:rsidRPr="0063450F">
              <w:rPr>
                <w:sz w:val="22"/>
                <w:szCs w:val="22"/>
              </w:rPr>
              <w:t xml:space="preserve"> на измерении параметров сигнала от внутреннего стандарта в канале сравнения и корректировке электрических параметров измерительного канала при изменении внешних условий </w:t>
            </w:r>
          </w:p>
        </w:tc>
      </w:tr>
      <w:tr w:rsidR="00E328DD" w:rsidRPr="0063450F" w:rsidTr="0098128E">
        <w:trPr>
          <w:trHeight w:val="510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tabs>
                <w:tab w:val="clear" w:pos="709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 xml:space="preserve">Обнаружение частиц (следов) взрывчатых веществ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В состав входят испарительная камера (ТВИН) и салфетки для отбора и анализа частиц (следов) с поверхности обследуемых объектов</w:t>
            </w:r>
          </w:p>
        </w:tc>
      </w:tr>
      <w:tr w:rsidR="00E328DD" w:rsidRPr="0063450F" w:rsidTr="0098128E"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Время отклика при отборе проб воздуха в реальном времени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 xml:space="preserve">не более 1-ой секунды (при </w:t>
            </w:r>
            <w:r w:rsidRPr="0063450F">
              <w:rPr>
                <w:bCs/>
                <w:sz w:val="22"/>
                <w:szCs w:val="22"/>
              </w:rPr>
              <w:t>+25</w:t>
            </w:r>
            <w:r w:rsidRPr="0063450F">
              <w:rPr>
                <w:bCs/>
                <w:sz w:val="22"/>
                <w:szCs w:val="22"/>
                <w:vertAlign w:val="superscript"/>
              </w:rPr>
              <w:t>o</w:t>
            </w:r>
            <w:r w:rsidRPr="0063450F">
              <w:rPr>
                <w:bCs/>
                <w:sz w:val="22"/>
                <w:szCs w:val="22"/>
              </w:rPr>
              <w:t>C и относительной влажности 50%)</w:t>
            </w:r>
          </w:p>
        </w:tc>
      </w:tr>
      <w:tr w:rsidR="00E328DD" w:rsidRPr="0063450F" w:rsidTr="0098128E"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Пороговая чувствительность к ТНТ при +20</w:t>
            </w:r>
            <w:r w:rsidRPr="0063450F">
              <w:rPr>
                <w:bCs/>
                <w:i/>
                <w:sz w:val="22"/>
                <w:szCs w:val="22"/>
                <w:vertAlign w:val="superscript"/>
              </w:rPr>
              <w:t>o</w:t>
            </w:r>
            <w:r w:rsidRPr="0063450F">
              <w:rPr>
                <w:bCs/>
                <w:i/>
                <w:sz w:val="22"/>
                <w:szCs w:val="22"/>
              </w:rPr>
              <w:t>C и относительной влажности 50%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spacing w:before="20" w:after="20"/>
              <w:rPr>
                <w:rFonts w:ascii="Times New Roman" w:hAnsi="Times New Roman"/>
              </w:rPr>
            </w:pPr>
            <w:r w:rsidRPr="0063450F">
              <w:rPr>
                <w:rFonts w:ascii="Times New Roman" w:hAnsi="Times New Roman"/>
              </w:rPr>
              <w:t>не хуже 10</w:t>
            </w:r>
            <w:r w:rsidRPr="0063450F">
              <w:rPr>
                <w:rFonts w:ascii="Times New Roman" w:hAnsi="Times New Roman"/>
                <w:vertAlign w:val="superscript"/>
              </w:rPr>
              <w:t xml:space="preserve">-15 </w:t>
            </w:r>
            <w:r w:rsidRPr="0063450F">
              <w:rPr>
                <w:rFonts w:ascii="Times New Roman" w:hAnsi="Times New Roman"/>
              </w:rPr>
              <w:t>г/см</w:t>
            </w:r>
            <w:r w:rsidRPr="0063450F">
              <w:rPr>
                <w:rFonts w:ascii="Times New Roman" w:hAnsi="Times New Roman"/>
                <w:vertAlign w:val="superscript"/>
              </w:rPr>
              <w:t>3</w:t>
            </w:r>
            <w:r w:rsidRPr="0063450F">
              <w:rPr>
                <w:rFonts w:ascii="Times New Roman" w:hAnsi="Times New Roman"/>
              </w:rPr>
              <w:t xml:space="preserve"> - в лабораторных условиях по парам; </w:t>
            </w:r>
          </w:p>
          <w:p w:rsidR="00E328DD" w:rsidRPr="0063450F" w:rsidRDefault="00E328DD" w:rsidP="0098128E">
            <w:pPr>
              <w:pStyle w:val="Textofficial"/>
              <w:spacing w:before="2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не хуже 10</w:t>
            </w:r>
            <w:r w:rsidRPr="0063450F">
              <w:rPr>
                <w:sz w:val="22"/>
                <w:szCs w:val="22"/>
                <w:vertAlign w:val="superscript"/>
              </w:rPr>
              <w:t>-13</w:t>
            </w:r>
            <w:r w:rsidRPr="0063450F">
              <w:rPr>
                <w:sz w:val="22"/>
                <w:szCs w:val="22"/>
              </w:rPr>
              <w:t> г/см</w:t>
            </w:r>
            <w:r w:rsidRPr="0063450F">
              <w:rPr>
                <w:sz w:val="22"/>
                <w:szCs w:val="22"/>
                <w:vertAlign w:val="superscript"/>
              </w:rPr>
              <w:t xml:space="preserve">3  </w:t>
            </w:r>
            <w:r w:rsidRPr="0063450F">
              <w:rPr>
                <w:sz w:val="22"/>
                <w:szCs w:val="22"/>
              </w:rPr>
              <w:t>- в полевых условиях по парам;</w:t>
            </w:r>
          </w:p>
          <w:p w:rsidR="00E328DD" w:rsidRPr="0063450F" w:rsidRDefault="00E328DD" w:rsidP="0098128E">
            <w:pPr>
              <w:pStyle w:val="Textofficial"/>
              <w:spacing w:before="2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не более 500 пикограмм по частицам.</w:t>
            </w:r>
          </w:p>
        </w:tc>
      </w:tr>
      <w:tr w:rsidR="00E328DD" w:rsidRPr="0063450F" w:rsidTr="0098128E">
        <w:trPr>
          <w:trHeight w:val="510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Определяемые вещества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spacing w:before="80"/>
              <w:rPr>
                <w:rFonts w:ascii="Times New Roman" w:hAnsi="Times New Roman"/>
              </w:rPr>
            </w:pPr>
            <w:r w:rsidRPr="0063450F">
              <w:rPr>
                <w:rFonts w:ascii="Times New Roman" w:hAnsi="Times New Roman"/>
              </w:rPr>
              <w:t xml:space="preserve">2,4,6 - тринитротолуол (ТНТ), </w:t>
            </w:r>
            <w:proofErr w:type="spellStart"/>
            <w:r w:rsidRPr="0063450F">
              <w:rPr>
                <w:rFonts w:ascii="Times New Roman" w:hAnsi="Times New Roman"/>
              </w:rPr>
              <w:t>циклотриметилентринитроамин</w:t>
            </w:r>
            <w:proofErr w:type="spellEnd"/>
            <w:r w:rsidRPr="0063450F">
              <w:rPr>
                <w:rFonts w:ascii="Times New Roman" w:hAnsi="Times New Roman"/>
              </w:rPr>
              <w:t xml:space="preserve"> (</w:t>
            </w:r>
            <w:proofErr w:type="spellStart"/>
            <w:r w:rsidRPr="0063450F">
              <w:rPr>
                <w:rFonts w:ascii="Times New Roman" w:hAnsi="Times New Roman"/>
              </w:rPr>
              <w:t>гексоген</w:t>
            </w:r>
            <w:proofErr w:type="spellEnd"/>
            <w:r w:rsidRPr="0063450F">
              <w:rPr>
                <w:rFonts w:ascii="Times New Roman" w:hAnsi="Times New Roman"/>
              </w:rPr>
              <w:t xml:space="preserve">), </w:t>
            </w:r>
            <w:proofErr w:type="spellStart"/>
            <w:r w:rsidRPr="0063450F">
              <w:rPr>
                <w:rFonts w:ascii="Times New Roman" w:hAnsi="Times New Roman"/>
              </w:rPr>
              <w:t>пентаэритриттетранитрат</w:t>
            </w:r>
            <w:proofErr w:type="spellEnd"/>
            <w:r w:rsidRPr="0063450F">
              <w:rPr>
                <w:rFonts w:ascii="Times New Roman" w:hAnsi="Times New Roman"/>
              </w:rPr>
              <w:t xml:space="preserve"> (ТЭН), нитроглицерин, тетрил  и </w:t>
            </w:r>
            <w:proofErr w:type="gramStart"/>
            <w:r w:rsidRPr="0063450F">
              <w:rPr>
                <w:rFonts w:ascii="Times New Roman" w:hAnsi="Times New Roman"/>
              </w:rPr>
              <w:t>ВВ</w:t>
            </w:r>
            <w:proofErr w:type="gramEnd"/>
            <w:r w:rsidRPr="0063450F">
              <w:rPr>
                <w:rFonts w:ascii="Times New Roman" w:hAnsi="Times New Roman"/>
              </w:rPr>
              <w:t xml:space="preserve"> на их основе;</w:t>
            </w:r>
          </w:p>
        </w:tc>
      </w:tr>
      <w:tr w:rsidR="00E328DD" w:rsidRPr="0063450F" w:rsidTr="0098128E"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Способ ионизации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spacing w:before="20" w:after="20"/>
              <w:rPr>
                <w:rFonts w:ascii="Times New Roman" w:hAnsi="Times New Roman"/>
              </w:rPr>
            </w:pPr>
            <w:r w:rsidRPr="0063450F">
              <w:rPr>
                <w:rFonts w:ascii="Times New Roman" w:hAnsi="Times New Roman"/>
              </w:rPr>
              <w:t xml:space="preserve">ионизация за счет встроенных в каждый канал радиоактивных источников на основе трития ВНЗ.223 и ВНЗ.324, суммарной активностью 89,2 </w:t>
            </w:r>
            <w:proofErr w:type="spellStart"/>
            <w:r w:rsidRPr="0063450F">
              <w:rPr>
                <w:rFonts w:ascii="Times New Roman" w:hAnsi="Times New Roman"/>
              </w:rPr>
              <w:t>мКи</w:t>
            </w:r>
            <w:proofErr w:type="spellEnd"/>
            <w:r w:rsidRPr="0063450F">
              <w:rPr>
                <w:rFonts w:ascii="Times New Roman" w:hAnsi="Times New Roman"/>
              </w:rPr>
              <w:t xml:space="preserve"> </w:t>
            </w:r>
          </w:p>
        </w:tc>
      </w:tr>
      <w:tr w:rsidR="00E328DD" w:rsidRPr="0063450F" w:rsidTr="0098128E"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Передача данных во внешний компьютер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spacing w:before="20" w:after="20"/>
              <w:rPr>
                <w:rFonts w:ascii="Times New Roman" w:hAnsi="Times New Roman"/>
              </w:rPr>
            </w:pPr>
            <w:r w:rsidRPr="0063450F">
              <w:rPr>
                <w:rFonts w:ascii="Times New Roman" w:hAnsi="Times New Roman"/>
              </w:rPr>
              <w:t xml:space="preserve">- кабель </w:t>
            </w:r>
            <w:r w:rsidRPr="0063450F">
              <w:rPr>
                <w:rFonts w:ascii="Times New Roman" w:hAnsi="Times New Roman"/>
                <w:lang w:val="en-US"/>
              </w:rPr>
              <w:t>USB</w:t>
            </w:r>
            <w:r w:rsidRPr="0063450F">
              <w:rPr>
                <w:rFonts w:ascii="Times New Roman" w:hAnsi="Times New Roman"/>
              </w:rPr>
              <w:t>-соединения</w:t>
            </w:r>
          </w:p>
          <w:p w:rsidR="00E328DD" w:rsidRPr="0063450F" w:rsidRDefault="00E328DD" w:rsidP="0098128E">
            <w:pPr>
              <w:spacing w:before="20" w:after="20"/>
              <w:rPr>
                <w:rFonts w:ascii="Times New Roman" w:hAnsi="Times New Roman"/>
              </w:rPr>
            </w:pPr>
            <w:r w:rsidRPr="0063450F">
              <w:rPr>
                <w:rFonts w:ascii="Times New Roman" w:hAnsi="Times New Roman"/>
              </w:rPr>
              <w:t>- встроенный радиоканал (</w:t>
            </w:r>
            <w:proofErr w:type="spellStart"/>
            <w:r w:rsidRPr="0063450F">
              <w:rPr>
                <w:rFonts w:ascii="Times New Roman" w:hAnsi="Times New Roman"/>
                <w:bCs/>
                <w:iCs/>
                <w:lang w:val="en-US"/>
              </w:rPr>
              <w:t>BlueTooth</w:t>
            </w:r>
            <w:proofErr w:type="spellEnd"/>
            <w:r w:rsidRPr="0063450F">
              <w:rPr>
                <w:rFonts w:ascii="Times New Roman" w:hAnsi="Times New Roman"/>
                <w:bCs/>
                <w:iCs/>
              </w:rPr>
              <w:t>)</w:t>
            </w:r>
          </w:p>
        </w:tc>
      </w:tr>
      <w:tr w:rsidR="00E328DD" w:rsidRPr="0063450F" w:rsidTr="0098128E">
        <w:trPr>
          <w:trHeight w:val="510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Готовность к работе после включения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 xml:space="preserve">не более 10 секунд (после включения происходит </w:t>
            </w:r>
            <w:proofErr w:type="spellStart"/>
            <w:r w:rsidRPr="0063450F">
              <w:rPr>
                <w:sz w:val="22"/>
                <w:szCs w:val="22"/>
              </w:rPr>
              <w:t>автодиагностика</w:t>
            </w:r>
            <w:proofErr w:type="spellEnd"/>
            <w:r w:rsidRPr="0063450F">
              <w:rPr>
                <w:sz w:val="22"/>
                <w:szCs w:val="22"/>
              </w:rPr>
              <w:t xml:space="preserve"> и </w:t>
            </w:r>
            <w:proofErr w:type="spellStart"/>
            <w:r w:rsidRPr="0063450F">
              <w:rPr>
                <w:sz w:val="22"/>
                <w:szCs w:val="22"/>
              </w:rPr>
              <w:t>автокалибровка</w:t>
            </w:r>
            <w:proofErr w:type="spellEnd"/>
            <w:r w:rsidRPr="0063450F">
              <w:rPr>
                <w:sz w:val="22"/>
                <w:szCs w:val="22"/>
              </w:rPr>
              <w:t>)</w:t>
            </w:r>
          </w:p>
        </w:tc>
      </w:tr>
      <w:tr w:rsidR="00E328DD" w:rsidRPr="0063450F" w:rsidTr="0098128E">
        <w:trPr>
          <w:trHeight w:val="284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Сигналы оповещения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63450F">
              <w:rPr>
                <w:sz w:val="22"/>
                <w:szCs w:val="22"/>
              </w:rPr>
              <w:t>звуковой</w:t>
            </w:r>
            <w:proofErr w:type="gramEnd"/>
            <w:r w:rsidRPr="0063450F">
              <w:rPr>
                <w:sz w:val="22"/>
                <w:szCs w:val="22"/>
              </w:rPr>
              <w:t xml:space="preserve">, световой, отображение </w:t>
            </w:r>
            <w:proofErr w:type="spellStart"/>
            <w:r w:rsidRPr="0063450F">
              <w:rPr>
                <w:sz w:val="22"/>
                <w:szCs w:val="22"/>
              </w:rPr>
              <w:t>ионограмм</w:t>
            </w:r>
            <w:proofErr w:type="spellEnd"/>
            <w:r w:rsidRPr="0063450F">
              <w:rPr>
                <w:sz w:val="22"/>
                <w:szCs w:val="22"/>
              </w:rPr>
              <w:t xml:space="preserve"> на цветном графическом ЖКИ   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Электропитание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tabs>
                <w:tab w:val="clear" w:pos="709"/>
              </w:tabs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 xml:space="preserve">От сети 100 - 240В или </w:t>
            </w:r>
            <w:r w:rsidRPr="0063450F">
              <w:rPr>
                <w:sz w:val="22"/>
                <w:szCs w:val="22"/>
                <w:lang w:val="en-US"/>
              </w:rPr>
              <w:t>Li</w:t>
            </w:r>
            <w:r w:rsidRPr="0063450F">
              <w:rPr>
                <w:sz w:val="22"/>
                <w:szCs w:val="22"/>
              </w:rPr>
              <w:t>-</w:t>
            </w:r>
            <w:r w:rsidRPr="0063450F">
              <w:rPr>
                <w:sz w:val="22"/>
                <w:szCs w:val="22"/>
                <w:lang w:val="en-US"/>
              </w:rPr>
              <w:t>Ion</w:t>
            </w:r>
            <w:r w:rsidRPr="0063450F">
              <w:rPr>
                <w:sz w:val="22"/>
                <w:szCs w:val="22"/>
              </w:rPr>
              <w:t xml:space="preserve"> аккумуляторной батареи  14.4</w:t>
            </w:r>
            <w:proofErr w:type="gramStart"/>
            <w:r w:rsidRPr="0063450F">
              <w:rPr>
                <w:sz w:val="22"/>
                <w:szCs w:val="22"/>
              </w:rPr>
              <w:t>В</w:t>
            </w:r>
            <w:proofErr w:type="gramEnd"/>
            <w:r w:rsidRPr="0063450F">
              <w:rPr>
                <w:sz w:val="22"/>
                <w:szCs w:val="22"/>
              </w:rPr>
              <w:t xml:space="preserve"> (3 батареи в комплекте изделия)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 xml:space="preserve">Время непрерывной работы  от одной аккумуляторной батареи </w:t>
            </w:r>
          </w:p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Изоляция проводов и кабелей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tabs>
                <w:tab w:val="clear" w:pos="709"/>
              </w:tabs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4 час и более в режиме обнаружения паров,</w:t>
            </w:r>
          </w:p>
          <w:p w:rsidR="00E328DD" w:rsidRPr="0063450F" w:rsidRDefault="00E328DD" w:rsidP="0098128E">
            <w:pPr>
              <w:pStyle w:val="Textofficial"/>
              <w:tabs>
                <w:tab w:val="clear" w:pos="709"/>
              </w:tabs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 xml:space="preserve">2 часа и более в режиме обнаружения  частиц с применением испарительной камеры ТВИН </w:t>
            </w:r>
          </w:p>
          <w:p w:rsidR="00E328DD" w:rsidRPr="0063450F" w:rsidRDefault="00E328DD" w:rsidP="0098128E">
            <w:pPr>
              <w:pStyle w:val="Textofficial"/>
              <w:tabs>
                <w:tab w:val="clear" w:pos="709"/>
              </w:tabs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3450F">
              <w:rPr>
                <w:sz w:val="22"/>
                <w:szCs w:val="22"/>
                <w:lang w:eastAsia="en-US"/>
              </w:rPr>
              <w:t>маловоспламеняемая</w:t>
            </w:r>
            <w:proofErr w:type="spellEnd"/>
            <w:r w:rsidRPr="0063450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3450F">
              <w:rPr>
                <w:sz w:val="22"/>
                <w:szCs w:val="22"/>
                <w:lang w:eastAsia="en-US"/>
              </w:rPr>
              <w:t>малодымная</w:t>
            </w:r>
            <w:proofErr w:type="spellEnd"/>
            <w:r w:rsidRPr="0063450F">
              <w:rPr>
                <w:sz w:val="22"/>
                <w:szCs w:val="22"/>
                <w:lang w:eastAsia="en-US"/>
              </w:rPr>
              <w:t>, нетоксичная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Газ - носитель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не требуется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 xml:space="preserve">Потребляемая мощность,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12 ВА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 xml:space="preserve">Вес детектора,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35 кг"/>
              </w:smartTagPr>
              <w:r w:rsidRPr="0063450F">
                <w:rPr>
                  <w:sz w:val="22"/>
                  <w:szCs w:val="22"/>
                </w:rPr>
                <w:t>1,35 кг</w:t>
              </w:r>
            </w:smartTag>
            <w:r w:rsidRPr="0063450F">
              <w:rPr>
                <w:sz w:val="22"/>
                <w:szCs w:val="22"/>
              </w:rPr>
              <w:t xml:space="preserve"> (с аккумуляторной батареей)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 xml:space="preserve">Вес всего комплекта,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9 кг"/>
              </w:smartTagPr>
              <w:r w:rsidRPr="0063450F">
                <w:rPr>
                  <w:sz w:val="22"/>
                  <w:szCs w:val="22"/>
                </w:rPr>
                <w:t>6,9 кг</w:t>
              </w:r>
            </w:smartTag>
            <w:r w:rsidRPr="0063450F">
              <w:rPr>
                <w:sz w:val="22"/>
                <w:szCs w:val="22"/>
              </w:rPr>
              <w:t xml:space="preserve"> (в кейсе типа Корсар) 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 xml:space="preserve">Размеры ручного блока детектора, </w:t>
            </w:r>
            <w:proofErr w:type="gramStart"/>
            <w:r w:rsidRPr="0063450F">
              <w:rPr>
                <w:bCs/>
                <w:i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 xml:space="preserve">305 </w:t>
            </w:r>
            <w:proofErr w:type="spellStart"/>
            <w:r w:rsidRPr="0063450F">
              <w:rPr>
                <w:sz w:val="22"/>
                <w:szCs w:val="22"/>
              </w:rPr>
              <w:t>х</w:t>
            </w:r>
            <w:proofErr w:type="spellEnd"/>
            <w:r w:rsidRPr="0063450F">
              <w:rPr>
                <w:sz w:val="22"/>
                <w:szCs w:val="22"/>
              </w:rPr>
              <w:t xml:space="preserve"> 86 </w:t>
            </w:r>
            <w:proofErr w:type="spellStart"/>
            <w:r w:rsidRPr="0063450F">
              <w:rPr>
                <w:sz w:val="22"/>
                <w:szCs w:val="22"/>
              </w:rPr>
              <w:t>х</w:t>
            </w:r>
            <w:proofErr w:type="spellEnd"/>
            <w:r w:rsidRPr="0063450F">
              <w:rPr>
                <w:sz w:val="22"/>
                <w:szCs w:val="22"/>
              </w:rPr>
              <w:t xml:space="preserve"> 118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tabs>
                <w:tab w:val="clear" w:pos="709"/>
                <w:tab w:val="clear" w:pos="2268"/>
              </w:tabs>
              <w:spacing w:before="40" w:after="20" w:line="252" w:lineRule="auto"/>
              <w:ind w:right="12" w:firstLine="0"/>
              <w:jc w:val="left"/>
              <w:rPr>
                <w:bCs/>
                <w:i/>
                <w:spacing w:val="-4"/>
                <w:sz w:val="22"/>
                <w:szCs w:val="22"/>
              </w:rPr>
            </w:pPr>
            <w:r w:rsidRPr="0063450F">
              <w:rPr>
                <w:bCs/>
                <w:i/>
                <w:spacing w:val="-4"/>
                <w:sz w:val="22"/>
                <w:szCs w:val="22"/>
              </w:rPr>
              <w:t xml:space="preserve">Габаритные размеры комплекта в упаковке, </w:t>
            </w:r>
            <w:proofErr w:type="gramStart"/>
            <w:r w:rsidRPr="0063450F">
              <w:rPr>
                <w:bCs/>
                <w:i/>
                <w:spacing w:val="-4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 xml:space="preserve">495 </w:t>
            </w:r>
            <w:proofErr w:type="spellStart"/>
            <w:r w:rsidRPr="0063450F">
              <w:rPr>
                <w:sz w:val="22"/>
                <w:szCs w:val="22"/>
              </w:rPr>
              <w:t>х</w:t>
            </w:r>
            <w:proofErr w:type="spellEnd"/>
            <w:r w:rsidRPr="0063450F">
              <w:rPr>
                <w:sz w:val="22"/>
                <w:szCs w:val="22"/>
              </w:rPr>
              <w:t xml:space="preserve"> 385 </w:t>
            </w:r>
            <w:proofErr w:type="spellStart"/>
            <w:r w:rsidRPr="0063450F">
              <w:rPr>
                <w:sz w:val="22"/>
                <w:szCs w:val="22"/>
              </w:rPr>
              <w:t>х</w:t>
            </w:r>
            <w:proofErr w:type="spellEnd"/>
            <w:r w:rsidRPr="0063450F">
              <w:rPr>
                <w:sz w:val="22"/>
                <w:szCs w:val="22"/>
              </w:rPr>
              <w:t xml:space="preserve"> 140 (кейс типа Корсар)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Температура эксплуатации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+5</w:t>
            </w:r>
            <w:r w:rsidRPr="0063450F">
              <w:rPr>
                <w:sz w:val="22"/>
                <w:szCs w:val="22"/>
                <w:vertAlign w:val="superscript"/>
              </w:rPr>
              <w:t>o</w:t>
            </w:r>
            <w:r w:rsidRPr="0063450F">
              <w:rPr>
                <w:sz w:val="22"/>
                <w:szCs w:val="22"/>
              </w:rPr>
              <w:t>C - +50</w:t>
            </w:r>
            <w:r w:rsidRPr="0063450F">
              <w:rPr>
                <w:sz w:val="22"/>
                <w:szCs w:val="22"/>
                <w:vertAlign w:val="superscript"/>
              </w:rPr>
              <w:t>o</w:t>
            </w:r>
            <w:r w:rsidRPr="0063450F">
              <w:rPr>
                <w:sz w:val="22"/>
                <w:szCs w:val="22"/>
              </w:rPr>
              <w:t>C, при относительной влажности до 90%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 xml:space="preserve">Относительная влажность эксплуатации при </w:t>
            </w:r>
            <w:r w:rsidRPr="0063450F">
              <w:rPr>
                <w:bCs/>
                <w:i/>
                <w:sz w:val="22"/>
                <w:szCs w:val="22"/>
                <w:lang w:val="en-US"/>
              </w:rPr>
              <w:t>t</w:t>
            </w:r>
            <w:r w:rsidRPr="0063450F">
              <w:rPr>
                <w:bCs/>
                <w:i/>
                <w:sz w:val="22"/>
                <w:szCs w:val="22"/>
              </w:rPr>
              <w:t xml:space="preserve"> =+ 25</w:t>
            </w:r>
            <w:r w:rsidRPr="0063450F">
              <w:rPr>
                <w:bCs/>
                <w:i/>
                <w:sz w:val="22"/>
                <w:szCs w:val="22"/>
                <w:vertAlign w:val="superscript"/>
              </w:rPr>
              <w:t>0</w:t>
            </w:r>
            <w:r w:rsidRPr="0063450F">
              <w:rPr>
                <w:bCs/>
                <w:i/>
                <w:sz w:val="22"/>
                <w:szCs w:val="22"/>
              </w:rPr>
              <w:t>С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От 25% до 95%</w:t>
            </w:r>
          </w:p>
        </w:tc>
      </w:tr>
      <w:tr w:rsidR="00E328DD" w:rsidRPr="0063450F" w:rsidTr="0098128E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52" w:lineRule="auto"/>
              <w:ind w:firstLine="0"/>
              <w:jc w:val="left"/>
              <w:rPr>
                <w:bCs/>
                <w:i/>
                <w:sz w:val="22"/>
                <w:szCs w:val="22"/>
              </w:rPr>
            </w:pPr>
            <w:r w:rsidRPr="0063450F">
              <w:rPr>
                <w:bCs/>
                <w:i/>
                <w:sz w:val="22"/>
                <w:szCs w:val="22"/>
              </w:rPr>
              <w:t>Температура хранения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DD" w:rsidRPr="0063450F" w:rsidRDefault="00E328DD" w:rsidP="0098128E">
            <w:pPr>
              <w:pStyle w:val="Textofficial"/>
              <w:spacing w:before="40" w:after="20" w:line="264" w:lineRule="auto"/>
              <w:ind w:firstLine="0"/>
              <w:jc w:val="left"/>
              <w:rPr>
                <w:sz w:val="22"/>
                <w:szCs w:val="22"/>
              </w:rPr>
            </w:pPr>
            <w:r w:rsidRPr="0063450F">
              <w:rPr>
                <w:sz w:val="22"/>
                <w:szCs w:val="22"/>
              </w:rPr>
              <w:t>- 20</w:t>
            </w:r>
            <w:proofErr w:type="gramStart"/>
            <w:r w:rsidRPr="0063450F">
              <w:rPr>
                <w:sz w:val="22"/>
                <w:szCs w:val="22"/>
              </w:rPr>
              <w:sym w:font="Symbol" w:char="F0B0"/>
            </w:r>
            <w:r w:rsidRPr="0063450F">
              <w:rPr>
                <w:sz w:val="22"/>
                <w:szCs w:val="22"/>
              </w:rPr>
              <w:t>С</w:t>
            </w:r>
            <w:proofErr w:type="gramEnd"/>
            <w:r w:rsidRPr="0063450F">
              <w:rPr>
                <w:sz w:val="22"/>
                <w:szCs w:val="22"/>
              </w:rPr>
              <w:t xml:space="preserve">  -  + 55</w:t>
            </w:r>
            <w:r w:rsidRPr="0063450F">
              <w:rPr>
                <w:sz w:val="22"/>
                <w:szCs w:val="22"/>
              </w:rPr>
              <w:sym w:font="Symbol" w:char="F0B0"/>
            </w:r>
            <w:r w:rsidRPr="0063450F">
              <w:rPr>
                <w:sz w:val="22"/>
                <w:szCs w:val="22"/>
              </w:rPr>
              <w:t>С</w:t>
            </w:r>
          </w:p>
        </w:tc>
      </w:tr>
    </w:tbl>
    <w:p w:rsidR="00E328DD" w:rsidRPr="0063450F" w:rsidRDefault="00E328DD" w:rsidP="00E328DD">
      <w:pPr>
        <w:pStyle w:val="a6"/>
        <w:ind w:firstLine="680"/>
        <w:rPr>
          <w:rFonts w:ascii="Times New Roman" w:hAnsi="Times New Roman"/>
          <w:b/>
          <w:lang w:val="en-US"/>
        </w:rPr>
      </w:pPr>
    </w:p>
    <w:p w:rsidR="00E328DD" w:rsidRPr="0063450F" w:rsidRDefault="00E328DD" w:rsidP="00E328DD">
      <w:pPr>
        <w:pStyle w:val="a6"/>
        <w:ind w:firstLine="680"/>
        <w:rPr>
          <w:rFonts w:ascii="Times New Roman" w:hAnsi="Times New Roman"/>
          <w:b/>
          <w:lang w:val="en-US"/>
        </w:rPr>
      </w:pP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>- Портативный детектор взрывчатых веществ МО-2М  не создает угрозу безопасности и здоровью населения и персонала в процессе монтажа, наладки, эксплуатации, обслуживания и ремонта при условии соблюдения правил техники безопасности (Санитарно-эпидемиологическое заключение № 77.99.24.575.Д.011218.0909 от 28.09.2009г, Для эксплуатации не требуется  лицензии или специального разрешения;</w:t>
      </w: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>- детектор не создает помех, вызывающих сбои и отказы в работе оборудования объекта размещения;</w:t>
      </w: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>- детектор сохраняет работоспособность при воздействии электромагнитных помех, возникающих при работе электрооборудования объекта размещения.</w:t>
      </w: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- К поставке предлагаются новые, не восстановленные детекторы МО-2М, 2013 года выпуска, страна производителя - Россия; </w:t>
      </w: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 xml:space="preserve">- МО-2М имеет сертификат соответствия № ССКБ </w:t>
      </w:r>
      <w:r w:rsidRPr="0063450F">
        <w:rPr>
          <w:rFonts w:ascii="Times New Roman" w:hAnsi="Times New Roman"/>
          <w:lang w:val="en-US"/>
        </w:rPr>
        <w:t>RU</w:t>
      </w:r>
      <w:r w:rsidRPr="0063450F">
        <w:rPr>
          <w:rFonts w:ascii="Times New Roman" w:hAnsi="Times New Roman"/>
        </w:rPr>
        <w:t>.</w:t>
      </w:r>
      <w:r w:rsidRPr="0063450F">
        <w:rPr>
          <w:rFonts w:ascii="Times New Roman" w:hAnsi="Times New Roman"/>
          <w:lang w:val="en-US"/>
        </w:rPr>
        <w:t>OC</w:t>
      </w:r>
      <w:r w:rsidRPr="0063450F">
        <w:rPr>
          <w:rFonts w:ascii="Times New Roman" w:hAnsi="Times New Roman"/>
        </w:rPr>
        <w:t>01.</w:t>
      </w:r>
      <w:r w:rsidRPr="0063450F">
        <w:rPr>
          <w:rFonts w:ascii="Times New Roman" w:hAnsi="Times New Roman"/>
          <w:lang w:val="en-US"/>
        </w:rPr>
        <w:t>Y</w:t>
      </w:r>
      <w:r w:rsidRPr="0063450F">
        <w:rPr>
          <w:rFonts w:ascii="Times New Roman" w:hAnsi="Times New Roman"/>
        </w:rPr>
        <w:t>001164 действительный по 29.05.2015 г и «Санитарно-эпидемиологическое заключение» № 77.99.24.575.Д.011218.0909, действительное до 28.09.2014 г.;</w:t>
      </w: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>- Срок службы – 8 лет;</w:t>
      </w: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>- Периодичность профилактических работ не более 2 раз в год.</w:t>
      </w:r>
    </w:p>
    <w:p w:rsidR="00E328DD" w:rsidRPr="0063450F" w:rsidRDefault="00E328DD" w:rsidP="00E328DD">
      <w:pPr>
        <w:ind w:left="-709"/>
        <w:rPr>
          <w:rFonts w:ascii="Times New Roman" w:hAnsi="Times New Roman"/>
        </w:rPr>
      </w:pPr>
      <w:r w:rsidRPr="0063450F">
        <w:rPr>
          <w:rFonts w:ascii="Times New Roman" w:hAnsi="Times New Roman"/>
        </w:rPr>
        <w:t>- МО-2М упакован в соответствии с ГОСТ 23170 «Упаковка для изделий машиностроения» в деревянный ящик, специализированный кейс;</w:t>
      </w:r>
    </w:p>
    <w:p w:rsidR="007907E5" w:rsidRPr="0063450F" w:rsidRDefault="007907E5" w:rsidP="007907E5">
      <w:pPr>
        <w:suppressAutoHyphens w:val="0"/>
        <w:spacing w:after="0" w:line="240" w:lineRule="auto"/>
        <w:rPr>
          <w:rFonts w:ascii="Times New Roman" w:hAnsi="Times New Roman"/>
        </w:rPr>
      </w:pPr>
      <w:r w:rsidRPr="0063450F">
        <w:rPr>
          <w:rFonts w:ascii="Times New Roman" w:hAnsi="Times New Roman"/>
        </w:rPr>
        <w:t>Заказчик                                                                                                Поставщик</w:t>
      </w:r>
    </w:p>
    <w:p w:rsidR="007907E5" w:rsidRPr="0063450F" w:rsidRDefault="007907E5" w:rsidP="007907E5">
      <w:pPr>
        <w:suppressAutoHyphens w:val="0"/>
        <w:spacing w:after="0" w:line="240" w:lineRule="auto"/>
        <w:rPr>
          <w:rFonts w:ascii="Times New Roman" w:hAnsi="Times New Roman"/>
        </w:rPr>
      </w:pPr>
      <w:r w:rsidRPr="0063450F">
        <w:rPr>
          <w:rFonts w:ascii="Times New Roman" w:hAnsi="Times New Roman"/>
        </w:rPr>
        <w:t>Проректор по АХР                                                                               Генеральный директор</w:t>
      </w:r>
    </w:p>
    <w:p w:rsidR="007907E5" w:rsidRPr="0063450F" w:rsidRDefault="007907E5" w:rsidP="007907E5">
      <w:pPr>
        <w:suppressAutoHyphens w:val="0"/>
        <w:spacing w:after="0" w:line="240" w:lineRule="auto"/>
        <w:rPr>
          <w:rFonts w:ascii="Times New Roman" w:hAnsi="Times New Roman"/>
        </w:rPr>
      </w:pPr>
    </w:p>
    <w:p w:rsidR="007907E5" w:rsidRDefault="007907E5" w:rsidP="007907E5">
      <w:pPr>
        <w:suppressAutoHyphens w:val="0"/>
        <w:spacing w:after="0" w:line="240" w:lineRule="auto"/>
        <w:rPr>
          <w:rFonts w:ascii="Times New Roman" w:hAnsi="Times New Roman"/>
        </w:rPr>
      </w:pPr>
      <w:r w:rsidRPr="0063450F">
        <w:rPr>
          <w:rFonts w:ascii="Times New Roman" w:hAnsi="Times New Roman"/>
        </w:rPr>
        <w:t>____________________О.Ю.Васильев                                           ___________________Ю.А.Лохов</w:t>
      </w:r>
    </w:p>
    <w:p w:rsidR="00A670A9" w:rsidRPr="0063450F" w:rsidRDefault="00A670A9" w:rsidP="007907E5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               Электронная подпись</w:t>
      </w:r>
    </w:p>
    <w:sectPr w:rsidR="00A670A9" w:rsidRPr="0063450F" w:rsidSect="002514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27680907"/>
    <w:multiLevelType w:val="hybridMultilevel"/>
    <w:tmpl w:val="0BD0AA2A"/>
    <w:lvl w:ilvl="0" w:tplc="CC2A1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2125E"/>
    <w:rsid w:val="00083D3A"/>
    <w:rsid w:val="00096160"/>
    <w:rsid w:val="000A0710"/>
    <w:rsid w:val="000A6B53"/>
    <w:rsid w:val="000B0780"/>
    <w:rsid w:val="000C0EC4"/>
    <w:rsid w:val="000D2F38"/>
    <w:rsid w:val="000D4F68"/>
    <w:rsid w:val="000E5BC6"/>
    <w:rsid w:val="001136E1"/>
    <w:rsid w:val="001C1B2B"/>
    <w:rsid w:val="001D64E2"/>
    <w:rsid w:val="001E2D86"/>
    <w:rsid w:val="00233B2B"/>
    <w:rsid w:val="00240AA7"/>
    <w:rsid w:val="002441E5"/>
    <w:rsid w:val="00251403"/>
    <w:rsid w:val="002537C0"/>
    <w:rsid w:val="00290EA4"/>
    <w:rsid w:val="002A309F"/>
    <w:rsid w:val="00361214"/>
    <w:rsid w:val="003F3630"/>
    <w:rsid w:val="00426A44"/>
    <w:rsid w:val="00481107"/>
    <w:rsid w:val="004C3DEA"/>
    <w:rsid w:val="00517B4D"/>
    <w:rsid w:val="005358CA"/>
    <w:rsid w:val="005436B2"/>
    <w:rsid w:val="00554685"/>
    <w:rsid w:val="005D793F"/>
    <w:rsid w:val="005E4D5A"/>
    <w:rsid w:val="005E7958"/>
    <w:rsid w:val="005F4B6A"/>
    <w:rsid w:val="0063450F"/>
    <w:rsid w:val="0064344C"/>
    <w:rsid w:val="006615FE"/>
    <w:rsid w:val="00665DB4"/>
    <w:rsid w:val="006B324E"/>
    <w:rsid w:val="006B6FEC"/>
    <w:rsid w:val="006C1901"/>
    <w:rsid w:val="0072027B"/>
    <w:rsid w:val="007217A9"/>
    <w:rsid w:val="007351BB"/>
    <w:rsid w:val="007907E5"/>
    <w:rsid w:val="00833BB4"/>
    <w:rsid w:val="00853076"/>
    <w:rsid w:val="008E4B21"/>
    <w:rsid w:val="009145BD"/>
    <w:rsid w:val="009A425E"/>
    <w:rsid w:val="009F7D8A"/>
    <w:rsid w:val="00A06759"/>
    <w:rsid w:val="00A258C1"/>
    <w:rsid w:val="00A670A9"/>
    <w:rsid w:val="00A80A4E"/>
    <w:rsid w:val="00AA5753"/>
    <w:rsid w:val="00AD7EE7"/>
    <w:rsid w:val="00AE0450"/>
    <w:rsid w:val="00AE1176"/>
    <w:rsid w:val="00AE1E5D"/>
    <w:rsid w:val="00B87EE6"/>
    <w:rsid w:val="00C71373"/>
    <w:rsid w:val="00CB4BC0"/>
    <w:rsid w:val="00CF0BF3"/>
    <w:rsid w:val="00CF5EF9"/>
    <w:rsid w:val="00D24C2A"/>
    <w:rsid w:val="00D30FC3"/>
    <w:rsid w:val="00D33085"/>
    <w:rsid w:val="00D54D44"/>
    <w:rsid w:val="00D76F09"/>
    <w:rsid w:val="00DC77B5"/>
    <w:rsid w:val="00DE065A"/>
    <w:rsid w:val="00DE49F0"/>
    <w:rsid w:val="00E26FBD"/>
    <w:rsid w:val="00E328DD"/>
    <w:rsid w:val="00E371DE"/>
    <w:rsid w:val="00E87435"/>
    <w:rsid w:val="00ED2F67"/>
    <w:rsid w:val="00F85E94"/>
    <w:rsid w:val="00FA0D9C"/>
    <w:rsid w:val="00FF476E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3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8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328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8DD"/>
    <w:rPr>
      <w:rFonts w:ascii="Calibri" w:eastAsia="Times New Roman" w:hAnsi="Calibri" w:cs="Times New Roman"/>
      <w:kern w:val="1"/>
      <w:lang w:eastAsia="ar-SA"/>
    </w:rPr>
  </w:style>
  <w:style w:type="paragraph" w:customStyle="1" w:styleId="Textofficial">
    <w:name w:val="Text official"/>
    <w:basedOn w:val="a"/>
    <w:rsid w:val="00E328DD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uppressAutoHyphens w:val="0"/>
      <w:spacing w:after="0" w:line="240" w:lineRule="auto"/>
      <w:ind w:firstLine="709"/>
      <w:jc w:val="both"/>
    </w:pPr>
    <w:rPr>
      <w:rFonts w:ascii="Times New Roman" w:hAnsi="Times New Roman"/>
      <w:kern w:val="2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A4CA-0C8E-4C74-96CE-FC48D15F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12</cp:revision>
  <dcterms:created xsi:type="dcterms:W3CDTF">2013-02-26T05:10:00Z</dcterms:created>
  <dcterms:modified xsi:type="dcterms:W3CDTF">2013-03-11T05:11:00Z</dcterms:modified>
</cp:coreProperties>
</file>