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47056E" w:rsidRDefault="006F23A0" w:rsidP="0047056E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>Приложения:</w:t>
      </w:r>
    </w:p>
    <w:p w:rsidR="006F23A0" w:rsidRPr="0047056E" w:rsidRDefault="006F23A0" w:rsidP="0047056E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47056E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47056E" w:rsidRDefault="006F23A0" w:rsidP="0047056E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47056E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47056E" w:rsidRDefault="006F23A0" w:rsidP="0047056E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47056E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47056E" w:rsidRDefault="006F23A0" w:rsidP="0047056E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47056E" w:rsidRDefault="006F23A0" w:rsidP="0047056E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>Приложение 1</w:t>
      </w:r>
    </w:p>
    <w:p w:rsidR="006F23A0" w:rsidRPr="0047056E" w:rsidRDefault="006F23A0" w:rsidP="0047056E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47056E" w:rsidRDefault="006F23A0" w:rsidP="0047056E">
      <w:pPr>
        <w:rPr>
          <w:sz w:val="18"/>
          <w:szCs w:val="18"/>
        </w:rPr>
      </w:pPr>
      <w:r w:rsidRPr="0047056E">
        <w:rPr>
          <w:sz w:val="18"/>
          <w:szCs w:val="18"/>
        </w:rPr>
        <w:t xml:space="preserve">На участие в запросе котировок </w:t>
      </w:r>
      <w:proofErr w:type="gramStart"/>
      <w:r w:rsidRPr="0047056E">
        <w:rPr>
          <w:sz w:val="18"/>
          <w:szCs w:val="18"/>
        </w:rPr>
        <w:t>на</w:t>
      </w:r>
      <w:proofErr w:type="gramEnd"/>
      <w:r w:rsidRPr="0047056E">
        <w:rPr>
          <w:sz w:val="18"/>
          <w:szCs w:val="18"/>
        </w:rPr>
        <w:t xml:space="preserve"> ________________________________________________</w:t>
      </w:r>
    </w:p>
    <w:p w:rsidR="006F23A0" w:rsidRPr="0047056E" w:rsidRDefault="006F23A0" w:rsidP="0047056E">
      <w:pPr>
        <w:rPr>
          <w:sz w:val="18"/>
          <w:szCs w:val="18"/>
        </w:rPr>
      </w:pPr>
      <w:r w:rsidRPr="0047056E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47056E" w:rsidRDefault="006F23A0" w:rsidP="0047056E">
      <w:pPr>
        <w:rPr>
          <w:sz w:val="18"/>
          <w:szCs w:val="18"/>
        </w:rPr>
      </w:pPr>
      <w:r w:rsidRPr="0047056E">
        <w:rPr>
          <w:sz w:val="18"/>
          <w:szCs w:val="18"/>
        </w:rPr>
        <w:t>От___________________________________________________________________________</w:t>
      </w:r>
    </w:p>
    <w:p w:rsidR="006F23A0" w:rsidRPr="0047056E" w:rsidRDefault="006F23A0" w:rsidP="0047056E">
      <w:pPr>
        <w:rPr>
          <w:sz w:val="18"/>
          <w:szCs w:val="18"/>
        </w:rPr>
      </w:pPr>
      <w:r w:rsidRPr="0047056E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47056E" w:rsidTr="00833C40">
        <w:tc>
          <w:tcPr>
            <w:tcW w:w="709" w:type="dxa"/>
            <w:shd w:val="clear" w:color="auto" w:fill="auto"/>
            <w:vAlign w:val="center"/>
          </w:tcPr>
          <w:p w:rsidR="006F23A0" w:rsidRPr="0047056E" w:rsidRDefault="006F23A0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7056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7056E">
              <w:rPr>
                <w:sz w:val="18"/>
                <w:szCs w:val="18"/>
              </w:rPr>
              <w:t>/</w:t>
            </w:r>
            <w:proofErr w:type="spellStart"/>
            <w:r w:rsidRPr="0047056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</w:rPr>
            </w:pPr>
          </w:p>
        </w:tc>
      </w:tr>
      <w:tr w:rsidR="006F23A0" w:rsidRPr="0047056E" w:rsidTr="00833C40">
        <w:tc>
          <w:tcPr>
            <w:tcW w:w="709" w:type="dxa"/>
            <w:shd w:val="clear" w:color="auto" w:fill="auto"/>
            <w:vAlign w:val="center"/>
          </w:tcPr>
          <w:p w:rsidR="006F23A0" w:rsidRPr="0047056E" w:rsidRDefault="006F23A0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1</w:t>
            </w:r>
          </w:p>
          <w:p w:rsidR="006F23A0" w:rsidRPr="0047056E" w:rsidRDefault="006F23A0" w:rsidP="00470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47056E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</w:rPr>
            </w:pPr>
          </w:p>
        </w:tc>
      </w:tr>
      <w:tr w:rsidR="006F23A0" w:rsidRPr="0047056E" w:rsidTr="00833C40">
        <w:tc>
          <w:tcPr>
            <w:tcW w:w="709" w:type="dxa"/>
            <w:shd w:val="clear" w:color="auto" w:fill="auto"/>
            <w:vAlign w:val="center"/>
          </w:tcPr>
          <w:p w:rsidR="006F23A0" w:rsidRPr="0047056E" w:rsidRDefault="006F23A0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47056E" w:rsidRDefault="006F23A0" w:rsidP="0047056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7056E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47056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47056E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47056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</w:rPr>
            </w:pPr>
          </w:p>
        </w:tc>
      </w:tr>
      <w:tr w:rsidR="006F23A0" w:rsidRPr="0047056E" w:rsidTr="00833C40">
        <w:tc>
          <w:tcPr>
            <w:tcW w:w="709" w:type="dxa"/>
            <w:shd w:val="clear" w:color="auto" w:fill="auto"/>
            <w:vAlign w:val="center"/>
          </w:tcPr>
          <w:p w:rsidR="006F23A0" w:rsidRPr="0047056E" w:rsidRDefault="006F23A0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  <w:lang w:eastAsia="en-US"/>
              </w:rPr>
            </w:pPr>
            <w:r w:rsidRPr="0047056E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47056E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47056E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</w:rPr>
            </w:pPr>
          </w:p>
        </w:tc>
      </w:tr>
      <w:tr w:rsidR="006F23A0" w:rsidRPr="0047056E" w:rsidTr="00833C40">
        <w:tc>
          <w:tcPr>
            <w:tcW w:w="709" w:type="dxa"/>
            <w:shd w:val="clear" w:color="auto" w:fill="auto"/>
            <w:vAlign w:val="center"/>
          </w:tcPr>
          <w:p w:rsidR="006F23A0" w:rsidRPr="0047056E" w:rsidRDefault="006F23A0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  <w:lang w:eastAsia="en-US"/>
              </w:rPr>
            </w:pPr>
            <w:r w:rsidRPr="0047056E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47056E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47056E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</w:rPr>
            </w:pPr>
          </w:p>
        </w:tc>
      </w:tr>
      <w:tr w:rsidR="006F23A0" w:rsidRPr="0047056E" w:rsidTr="00833C40">
        <w:tc>
          <w:tcPr>
            <w:tcW w:w="709" w:type="dxa"/>
            <w:shd w:val="clear" w:color="auto" w:fill="auto"/>
            <w:vAlign w:val="center"/>
          </w:tcPr>
          <w:p w:rsidR="006F23A0" w:rsidRPr="0047056E" w:rsidRDefault="006F23A0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5</w:t>
            </w:r>
          </w:p>
          <w:p w:rsidR="006F23A0" w:rsidRPr="0047056E" w:rsidRDefault="006F23A0" w:rsidP="00470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  <w:lang w:eastAsia="en-US"/>
              </w:rPr>
            </w:pPr>
            <w:r w:rsidRPr="0047056E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47056E" w:rsidRDefault="006F23A0" w:rsidP="0047056E">
            <w:pPr>
              <w:rPr>
                <w:sz w:val="18"/>
                <w:szCs w:val="18"/>
              </w:rPr>
            </w:pPr>
          </w:p>
        </w:tc>
      </w:tr>
    </w:tbl>
    <w:p w:rsidR="006F23A0" w:rsidRPr="0047056E" w:rsidRDefault="006F23A0" w:rsidP="0047056E">
      <w:pPr>
        <w:rPr>
          <w:sz w:val="18"/>
          <w:szCs w:val="18"/>
        </w:rPr>
      </w:pPr>
    </w:p>
    <w:p w:rsidR="006F23A0" w:rsidRPr="0047056E" w:rsidRDefault="006F23A0" w:rsidP="0047056E">
      <w:pPr>
        <w:rPr>
          <w:sz w:val="18"/>
          <w:szCs w:val="18"/>
        </w:rPr>
      </w:pPr>
      <w:r w:rsidRPr="0047056E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47056E" w:rsidRDefault="006F23A0" w:rsidP="0047056E">
      <w:pPr>
        <w:jc w:val="center"/>
        <w:rPr>
          <w:sz w:val="18"/>
          <w:szCs w:val="18"/>
        </w:rPr>
      </w:pPr>
      <w:r w:rsidRPr="0047056E">
        <w:rPr>
          <w:sz w:val="18"/>
          <w:szCs w:val="18"/>
        </w:rPr>
        <w:t xml:space="preserve">                          ____________________________</w:t>
      </w:r>
    </w:p>
    <w:p w:rsidR="006F23A0" w:rsidRPr="0047056E" w:rsidRDefault="006F23A0" w:rsidP="0047056E">
      <w:pPr>
        <w:rPr>
          <w:sz w:val="18"/>
          <w:szCs w:val="18"/>
        </w:rPr>
      </w:pPr>
      <w:r w:rsidRPr="0047056E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47056E" w:rsidRDefault="006F23A0" w:rsidP="0047056E">
      <w:pPr>
        <w:rPr>
          <w:sz w:val="18"/>
          <w:szCs w:val="18"/>
        </w:rPr>
      </w:pPr>
      <w:r w:rsidRPr="0047056E">
        <w:rPr>
          <w:sz w:val="18"/>
          <w:szCs w:val="18"/>
        </w:rPr>
        <w:t>М.П.</w:t>
      </w:r>
    </w:p>
    <w:p w:rsidR="006F23A0" w:rsidRPr="0047056E" w:rsidRDefault="006F23A0" w:rsidP="0047056E">
      <w:pPr>
        <w:rPr>
          <w:sz w:val="18"/>
          <w:szCs w:val="18"/>
        </w:rPr>
      </w:pPr>
    </w:p>
    <w:p w:rsidR="006F23A0" w:rsidRPr="0047056E" w:rsidRDefault="006F23A0" w:rsidP="0047056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47056E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47056E" w:rsidRDefault="006F23A0" w:rsidP="0047056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47056E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47056E" w:rsidRDefault="006F23A0" w:rsidP="0047056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47056E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47056E" w:rsidRDefault="006F23A0" w:rsidP="0047056E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>- КПП</w:t>
      </w:r>
    </w:p>
    <w:p w:rsidR="006F23A0" w:rsidRPr="0047056E" w:rsidRDefault="006F23A0" w:rsidP="0047056E">
      <w:pPr>
        <w:rPr>
          <w:b/>
          <w:sz w:val="18"/>
          <w:szCs w:val="18"/>
        </w:rPr>
      </w:pPr>
    </w:p>
    <w:p w:rsidR="006F23A0" w:rsidRPr="0047056E" w:rsidRDefault="006F23A0" w:rsidP="0047056E">
      <w:pPr>
        <w:rPr>
          <w:b/>
          <w:sz w:val="18"/>
          <w:szCs w:val="18"/>
        </w:rPr>
      </w:pPr>
      <w:r w:rsidRPr="0047056E">
        <w:rPr>
          <w:b/>
          <w:sz w:val="18"/>
          <w:szCs w:val="18"/>
        </w:rPr>
        <w:t>Приложение №2</w:t>
      </w:r>
    </w:p>
    <w:p w:rsidR="00B77B3C" w:rsidRPr="0047056E" w:rsidRDefault="00B77B3C" w:rsidP="0047056E">
      <w:pPr>
        <w:ind w:firstLine="284"/>
        <w:jc w:val="center"/>
        <w:rPr>
          <w:b/>
          <w:sz w:val="18"/>
          <w:szCs w:val="18"/>
        </w:rPr>
      </w:pPr>
      <w:r w:rsidRPr="0047056E">
        <w:rPr>
          <w:b/>
          <w:sz w:val="18"/>
          <w:szCs w:val="18"/>
        </w:rPr>
        <w:t>Техническое задание</w:t>
      </w:r>
    </w:p>
    <w:p w:rsidR="00B77B3C" w:rsidRPr="0047056E" w:rsidRDefault="00B77B3C" w:rsidP="0047056E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bCs/>
          <w:sz w:val="18"/>
          <w:szCs w:val="18"/>
        </w:rPr>
        <w:t>Наименование</w:t>
      </w:r>
      <w:r w:rsidRPr="0047056E">
        <w:rPr>
          <w:rFonts w:ascii="Times New Roman" w:hAnsi="Times New Roman"/>
          <w:sz w:val="18"/>
          <w:szCs w:val="18"/>
        </w:rPr>
        <w:t xml:space="preserve">: </w:t>
      </w:r>
      <w:r w:rsidR="0099631B" w:rsidRPr="00C60496">
        <w:rPr>
          <w:rFonts w:ascii="Times New Roman" w:hAnsi="Times New Roman"/>
          <w:sz w:val="18"/>
          <w:szCs w:val="18"/>
        </w:rPr>
        <w:t xml:space="preserve">поставка электронных компонентов для создания </w:t>
      </w:r>
      <w:proofErr w:type="spellStart"/>
      <w:r w:rsidR="0099631B" w:rsidRPr="00C60496">
        <w:rPr>
          <w:rFonts w:ascii="Times New Roman" w:hAnsi="Times New Roman"/>
          <w:sz w:val="18"/>
          <w:szCs w:val="18"/>
        </w:rPr>
        <w:t>компьютерно-проекционных</w:t>
      </w:r>
      <w:proofErr w:type="spellEnd"/>
      <w:r w:rsidR="0099631B" w:rsidRPr="00C60496">
        <w:rPr>
          <w:rFonts w:ascii="Times New Roman" w:hAnsi="Times New Roman"/>
          <w:sz w:val="18"/>
          <w:szCs w:val="18"/>
        </w:rPr>
        <w:t xml:space="preserve"> станций тренажеров горочного комплекса для СГУПС</w:t>
      </w:r>
    </w:p>
    <w:p w:rsidR="0057303E" w:rsidRPr="0047056E" w:rsidRDefault="0057303E" w:rsidP="0047056E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</w:p>
    <w:p w:rsidR="00B77B3C" w:rsidRPr="0047056E" w:rsidRDefault="00B77B3C" w:rsidP="0047056E">
      <w:pPr>
        <w:ind w:firstLine="284"/>
        <w:rPr>
          <w:b/>
          <w:sz w:val="18"/>
          <w:szCs w:val="18"/>
        </w:rPr>
      </w:pPr>
      <w:r w:rsidRPr="0047056E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47056E" w:rsidRDefault="00B77B3C" w:rsidP="0047056E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47056E">
        <w:rPr>
          <w:sz w:val="18"/>
          <w:szCs w:val="18"/>
        </w:rPr>
        <w:t xml:space="preserve">Начальная цена договора составляет: </w:t>
      </w:r>
      <w:r w:rsidR="00517319" w:rsidRPr="0047056E">
        <w:rPr>
          <w:b/>
          <w:sz w:val="18"/>
          <w:szCs w:val="18"/>
        </w:rPr>
        <w:t>356 647,00</w:t>
      </w:r>
      <w:r w:rsidRPr="0047056E">
        <w:rPr>
          <w:b/>
          <w:sz w:val="18"/>
          <w:szCs w:val="18"/>
        </w:rPr>
        <w:t xml:space="preserve"> </w:t>
      </w:r>
      <w:r w:rsidRPr="0047056E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47056E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47056E" w:rsidRDefault="00B77B3C" w:rsidP="0047056E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47056E">
              <w:rPr>
                <w:sz w:val="18"/>
                <w:szCs w:val="18"/>
                <w:lang w:eastAsia="en-US"/>
              </w:rPr>
              <w:t>№</w:t>
            </w:r>
          </w:p>
          <w:p w:rsidR="00B77B3C" w:rsidRPr="0047056E" w:rsidRDefault="00B77B3C" w:rsidP="0047056E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7056E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47056E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47056E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47056E" w:rsidRDefault="00B77B3C" w:rsidP="0047056E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47056E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47056E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47056E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47056E" w:rsidRDefault="00B77B3C" w:rsidP="0047056E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47056E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2F7693" w:rsidRPr="0047056E" w:rsidTr="000A75C6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7693" w:rsidRPr="0047056E" w:rsidRDefault="002F7693" w:rsidP="0047056E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47056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7693" w:rsidRPr="0047056E" w:rsidRDefault="0099631B" w:rsidP="0099631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Коммерческое предложение ЗАО «ИНТЕРФЕЙС»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7693" w:rsidRPr="0047056E" w:rsidRDefault="0099631B" w:rsidP="00470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361 929,60</w:t>
            </w:r>
          </w:p>
        </w:tc>
      </w:tr>
      <w:tr w:rsidR="0099631B" w:rsidRPr="0047056E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9631B" w:rsidRPr="0047056E" w:rsidRDefault="0099631B" w:rsidP="0047056E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47056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9631B" w:rsidRPr="0047056E" w:rsidRDefault="0099631B" w:rsidP="0099631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Коммерческое предложение </w:t>
            </w:r>
            <w:r>
              <w:rPr>
                <w:sz w:val="18"/>
                <w:szCs w:val="18"/>
              </w:rPr>
              <w:t>ОО</w:t>
            </w:r>
            <w:r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НРЦДО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31B" w:rsidRPr="0047056E" w:rsidRDefault="0099631B" w:rsidP="00470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351 363,88</w:t>
            </w:r>
          </w:p>
        </w:tc>
      </w:tr>
      <w:tr w:rsidR="0099631B" w:rsidRPr="0047056E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9631B" w:rsidRPr="0047056E" w:rsidRDefault="0099631B" w:rsidP="0047056E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9631B" w:rsidRPr="0047056E" w:rsidRDefault="0099631B" w:rsidP="0099631B">
            <w:pPr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Средн</w:t>
            </w:r>
            <w:r>
              <w:rPr>
                <w:sz w:val="18"/>
                <w:szCs w:val="18"/>
              </w:rPr>
              <w:t>я</w:t>
            </w:r>
            <w:r w:rsidRPr="0047056E">
              <w:rPr>
                <w:sz w:val="18"/>
                <w:szCs w:val="18"/>
              </w:rPr>
              <w:t>я цена договора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31B" w:rsidRPr="0047056E" w:rsidRDefault="0099631B" w:rsidP="00470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356 647,00</w:t>
            </w:r>
          </w:p>
        </w:tc>
      </w:tr>
    </w:tbl>
    <w:p w:rsidR="004051AD" w:rsidRPr="0047056E" w:rsidRDefault="004051AD" w:rsidP="0047056E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16364" w:rsidRPr="0047056E" w:rsidRDefault="00A16364" w:rsidP="0047056E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 xml:space="preserve">Характеристики: </w:t>
      </w:r>
    </w:p>
    <w:tbl>
      <w:tblPr>
        <w:tblW w:w="11164" w:type="dxa"/>
        <w:tblInd w:w="-176" w:type="dxa"/>
        <w:tblLayout w:type="fixed"/>
        <w:tblLook w:val="0000"/>
      </w:tblPr>
      <w:tblGrid>
        <w:gridCol w:w="702"/>
        <w:gridCol w:w="8796"/>
        <w:gridCol w:w="850"/>
        <w:gridCol w:w="816"/>
      </w:tblGrid>
      <w:tr w:rsidR="0047056E" w:rsidRPr="0047056E" w:rsidTr="0047056E">
        <w:trPr>
          <w:trHeight w:val="63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56E" w:rsidRPr="0047056E" w:rsidRDefault="0047056E" w:rsidP="0047056E">
            <w:pPr>
              <w:jc w:val="both"/>
              <w:rPr>
                <w:b/>
                <w:bCs/>
                <w:sz w:val="18"/>
                <w:szCs w:val="18"/>
              </w:rPr>
            </w:pPr>
            <w:r w:rsidRPr="0047056E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7056E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7056E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7056E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b/>
                <w:bCs/>
                <w:sz w:val="18"/>
                <w:szCs w:val="18"/>
              </w:rPr>
            </w:pPr>
            <w:r w:rsidRPr="0047056E">
              <w:rPr>
                <w:b/>
                <w:bCs/>
                <w:sz w:val="18"/>
                <w:szCs w:val="18"/>
              </w:rPr>
              <w:t>Наименование продукции, работ, услуг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b/>
                <w:bCs/>
                <w:sz w:val="18"/>
                <w:szCs w:val="18"/>
              </w:rPr>
            </w:pPr>
            <w:r w:rsidRPr="0047056E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b/>
                <w:bCs/>
                <w:sz w:val="18"/>
                <w:szCs w:val="18"/>
              </w:rPr>
            </w:pPr>
            <w:r w:rsidRPr="0047056E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47056E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4705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>Переключатель щеточный: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положений – 8;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Количество направлений – 1;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Фиксация положений - через 15 градусов;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Момент переключения - от 0,2 до 0,588 Н·м;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коммутационных циклов – не менее 10000;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Коммутируемый ток – не менее 0,5 А;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Сопротивление электрического контакта – не более 0,3 Ом;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Сопротивление изоляции – не менее 1 000 Мом;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Размер платы – не более 70 х65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Высота – не более 60 мм;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Масса – не более 80 г;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Диапазон рабочих температур – от минус 60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>°С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 xml:space="preserve"> до +85°С;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 xml:space="preserve">Переключатель галетный: 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положений – 3;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Количество направлений – 4;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Фиксация положений - через 30 градусов;</w:t>
            </w:r>
          </w:p>
          <w:p w:rsidR="0047056E" w:rsidRPr="0047056E" w:rsidRDefault="0047056E" w:rsidP="0047056E">
            <w:pPr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Момент переключения – не более 0,3</w:t>
            </w:r>
            <w:proofErr w:type="gramStart"/>
            <w:r w:rsidRPr="0047056E">
              <w:rPr>
                <w:sz w:val="18"/>
                <w:szCs w:val="18"/>
              </w:rPr>
              <w:t>Н-м</w:t>
            </w:r>
            <w:proofErr w:type="gramEnd"/>
            <w:r w:rsidRPr="0047056E">
              <w:rPr>
                <w:sz w:val="18"/>
                <w:szCs w:val="18"/>
              </w:rPr>
              <w:t xml:space="preserve">; 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коммутационных циклов – не менее 5000;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Коммутируемый ток – не более 0,5 А;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Коммутируемое напряжение - не более130В;</w:t>
            </w:r>
          </w:p>
          <w:p w:rsidR="0047056E" w:rsidRPr="0047056E" w:rsidRDefault="0047056E" w:rsidP="0047056E">
            <w:pPr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Сопротивление контакта -  не более</w:t>
            </w:r>
            <w:r>
              <w:rPr>
                <w:sz w:val="18"/>
                <w:szCs w:val="18"/>
              </w:rPr>
              <w:t xml:space="preserve"> </w:t>
            </w:r>
            <w:r w:rsidRPr="0047056E">
              <w:rPr>
                <w:sz w:val="18"/>
                <w:szCs w:val="18"/>
              </w:rPr>
              <w:t>0,05 Ом;</w:t>
            </w:r>
            <w:r>
              <w:rPr>
                <w:sz w:val="18"/>
                <w:szCs w:val="18"/>
              </w:rPr>
              <w:t xml:space="preserve"> </w:t>
            </w:r>
            <w:r w:rsidRPr="0047056E">
              <w:rPr>
                <w:sz w:val="18"/>
                <w:szCs w:val="18"/>
              </w:rPr>
              <w:t>Сопротивление изоляци</w:t>
            </w:r>
            <w:proofErr w:type="gramStart"/>
            <w:r w:rsidRPr="0047056E">
              <w:rPr>
                <w:sz w:val="18"/>
                <w:szCs w:val="18"/>
              </w:rPr>
              <w:t>и-</w:t>
            </w:r>
            <w:proofErr w:type="gramEnd"/>
            <w:r w:rsidRPr="0047056E">
              <w:rPr>
                <w:sz w:val="18"/>
                <w:szCs w:val="18"/>
              </w:rPr>
              <w:t xml:space="preserve"> не менее1000Мом;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Диаметр корпуса – не более 25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Диаметр втулки крепления к панели – 8 мм;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Высота корпуса – не более 38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Ручка – типа «клювик»;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Масса – не более 20 г;</w:t>
            </w:r>
          </w:p>
          <w:p w:rsidR="0047056E" w:rsidRPr="0047056E" w:rsidRDefault="0047056E" w:rsidP="0047056E">
            <w:pPr>
              <w:rPr>
                <w:b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Диапазон рабочих температур – от минус 60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>°С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 xml:space="preserve"> до +85°С;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 xml:space="preserve">Переключатель галетный: 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положений – 2;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Количество направлений – 4;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Фиксация положений - через 30 градусов;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sz w:val="18"/>
                <w:szCs w:val="18"/>
              </w:rPr>
              <w:t>Момент переключения – не более 0,3</w:t>
            </w:r>
            <w:proofErr w:type="gramStart"/>
            <w:r w:rsidRPr="0047056E">
              <w:rPr>
                <w:sz w:val="18"/>
                <w:szCs w:val="18"/>
              </w:rPr>
              <w:t>Н-м</w:t>
            </w:r>
            <w:proofErr w:type="gramEnd"/>
            <w:r w:rsidRPr="0047056E">
              <w:rPr>
                <w:sz w:val="18"/>
                <w:szCs w:val="18"/>
              </w:rPr>
              <w:t>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коммутационных циклов – не менее 5000;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Коммутируемый ток – не более 0,5 А;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Коммутируемое напряжение - не более130В;</w:t>
            </w:r>
          </w:p>
          <w:p w:rsidR="0047056E" w:rsidRPr="0047056E" w:rsidRDefault="0047056E" w:rsidP="0047056E">
            <w:pPr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Сопротивление контакта -  не более</w:t>
            </w:r>
            <w:r>
              <w:rPr>
                <w:sz w:val="18"/>
                <w:szCs w:val="18"/>
              </w:rPr>
              <w:t xml:space="preserve"> </w:t>
            </w:r>
            <w:r w:rsidRPr="0047056E">
              <w:rPr>
                <w:sz w:val="18"/>
                <w:szCs w:val="18"/>
              </w:rPr>
              <w:t>0,05 Ом;</w:t>
            </w:r>
            <w:r>
              <w:rPr>
                <w:sz w:val="18"/>
                <w:szCs w:val="18"/>
              </w:rPr>
              <w:t xml:space="preserve"> </w:t>
            </w:r>
            <w:r w:rsidRPr="0047056E">
              <w:rPr>
                <w:sz w:val="18"/>
                <w:szCs w:val="18"/>
              </w:rPr>
              <w:t>Сопротивление изоляци</w:t>
            </w:r>
            <w:proofErr w:type="gramStart"/>
            <w:r w:rsidRPr="0047056E">
              <w:rPr>
                <w:sz w:val="18"/>
                <w:szCs w:val="18"/>
              </w:rPr>
              <w:t>и-</w:t>
            </w:r>
            <w:proofErr w:type="gramEnd"/>
            <w:r w:rsidRPr="0047056E">
              <w:rPr>
                <w:sz w:val="18"/>
                <w:szCs w:val="18"/>
              </w:rPr>
              <w:t xml:space="preserve"> не менее1000Мом;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Диаметр корпуса – не более 25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Диаметр втулки крепления к панели – 8 мм;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Высота корпуса – не более 38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Ручка – типа «клювик»;</w:t>
            </w:r>
          </w:p>
          <w:p w:rsidR="0047056E" w:rsidRPr="0047056E" w:rsidRDefault="0047056E" w:rsidP="0047056E">
            <w:pPr>
              <w:rPr>
                <w:b/>
                <w:color w:val="000000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Масса – не более 20 г;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Диапазон рабочих температур – от минус 60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>°С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 xml:space="preserve"> до +85°С;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 xml:space="preserve">Переключатель кнопочный: 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Количество кнопок – 7, из них 6 кнопок с фиксацией и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взаимовыключением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, 1 кнопка общего сброса;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Сопротивление контакта – не более 0.07 Ом;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sz w:val="18"/>
                <w:szCs w:val="18"/>
              </w:rPr>
              <w:t>Сопротивление изоляци</w:t>
            </w:r>
            <w:proofErr w:type="gramStart"/>
            <w:r w:rsidRPr="0047056E">
              <w:rPr>
                <w:sz w:val="18"/>
                <w:szCs w:val="18"/>
              </w:rPr>
              <w:t>и-</w:t>
            </w:r>
            <w:proofErr w:type="gramEnd"/>
            <w:r w:rsidRPr="0047056E">
              <w:rPr>
                <w:sz w:val="18"/>
                <w:szCs w:val="18"/>
              </w:rPr>
              <w:t xml:space="preserve"> не менее1000Мом;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Усилие переключения – не более 15 Н;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Количество коммутационных циклов – не менее 15000;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Коммутируемый ток – не более 1 А;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Коммутируемое напряжение – не более 30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>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 xml:space="preserve">Размер кнопок –12 </w:t>
            </w:r>
            <w:proofErr w:type="spellStart"/>
            <w:r w:rsidRPr="0047056E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47056E">
              <w:rPr>
                <w:rFonts w:eastAsia="Calibri"/>
                <w:sz w:val="18"/>
                <w:szCs w:val="18"/>
              </w:rPr>
              <w:t xml:space="preserve"> 12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 xml:space="preserve">Длина– 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>не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 xml:space="preserve"> более 150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Ширина– не более 23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 xml:space="preserve">Высота - не более 50 мм; 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Масса – не более 200 г;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Диапазон рабочих температур – от минус 60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>°С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 xml:space="preserve"> до +70°С;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>Колпачок одинарный к</w:t>
            </w:r>
            <w:r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 xml:space="preserve">имеющемуся кнопочному переключателю: 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Цвет – желтый;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Материал – пластик;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Посадочный размер – 12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12 мм;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Внешние габариты – 16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16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15 мм;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Вес – не более 3 г;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>Колпачок одинарный к имеющемуся кнопочному переключателю: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Цвет – белый;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Материал – пластик;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Посадочный размер – 12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12 мм;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Внешние габариты – 16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16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15 мм;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Вес – не более 3 г;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>Колпачок одинарный к имеющемуся кнопочному переключателю: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Цвет – красный;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Материал – пластик;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Посадочный размер – 12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12 мм;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Внешние габариты – 16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16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15 мм;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Вес – не более 3 г;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>Колпачок одинарный к имеющемуся кнопочному переключателю: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Цвет – зеленый;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Материал – пластик;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Посадочный размер – 12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12 мм;</w:t>
            </w:r>
            <w:bookmarkStart w:id="0" w:name="_GoBack"/>
            <w:bookmarkEnd w:id="0"/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Внешние габариты – 16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16 </w:t>
            </w:r>
            <w:proofErr w:type="spell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15 мм;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Вес – не более 3 г;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Fonts w:eastAsia="Calibri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>Кнопка без фиксации: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Максимальное коммутируемое напряжение – не менее 240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>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Максимальный коммутируемый ток –  не менее 4А;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Материал корпуса – термостойкий пластик;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Усилие срабатывания – не более 3 Н;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Тип контактов – ножевые;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 xml:space="preserve">Размер контактов – 8 </w:t>
            </w:r>
            <w:proofErr w:type="spellStart"/>
            <w:r w:rsidRPr="0047056E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47056E">
              <w:rPr>
                <w:rFonts w:eastAsia="Calibri"/>
                <w:sz w:val="18"/>
                <w:szCs w:val="18"/>
              </w:rPr>
              <w:t xml:space="preserve"> 2,8 мм; 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Диаметр корпуса – 16 мм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 xml:space="preserve"> ;</w:t>
            </w:r>
            <w:proofErr w:type="gramEnd"/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Высота кнопки с учетом контактов – не более 45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Вес кнопки – не более 12 г;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 xml:space="preserve">Головка кнопки – квадратная 18 </w:t>
            </w:r>
            <w:proofErr w:type="spellStart"/>
            <w:r w:rsidRPr="0047056E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47056E">
              <w:rPr>
                <w:rFonts w:eastAsia="Calibri"/>
                <w:sz w:val="18"/>
                <w:szCs w:val="18"/>
              </w:rPr>
              <w:t xml:space="preserve"> 18 мм, высота головки – не менее 10 мм, цвет головки – синий; 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Подсветка головки – отсутствует;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Рабочий ход кнопки – не более 4 мм;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контактных групп – не менее 1 нормально разомкнутой и 1 нормально замкнутой;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Максимальное сечение припаиваемого провода – не более 0,75 кв. мм;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коммутационных циклов – не менее 10000;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Диапазон рабочих температур – от минус 25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>°С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 xml:space="preserve"> до +55°С;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Кнопка должна иметь возможность установки блокировочного колпачка, предотвращающего нажатие кнопки;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Fonts w:eastAsia="Calibri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>Кнопка с фиксацией: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Максимальное коммутируемое напряжение – не менее 240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>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Максимальный коммутируемый ток –  не менее 4А;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Материал корпуса – термостойкий пластик;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Усилие срабатывания – не более 3 Н;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Тип контактов – ножевые;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 xml:space="preserve">Размер контактов – 8 </w:t>
            </w:r>
            <w:proofErr w:type="spellStart"/>
            <w:r w:rsidRPr="0047056E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47056E">
              <w:rPr>
                <w:rFonts w:eastAsia="Calibri"/>
                <w:sz w:val="18"/>
                <w:szCs w:val="18"/>
              </w:rPr>
              <w:t xml:space="preserve"> 2,8 мм; 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Диаметр корпуса – 16 мм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 xml:space="preserve"> ;</w:t>
            </w:r>
            <w:proofErr w:type="gramEnd"/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Высота кнопки с учетом контактов – не более 45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Вес кнопки – не более 12 г;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 xml:space="preserve">Головка кнопки – квадратная 18 </w:t>
            </w:r>
            <w:proofErr w:type="spellStart"/>
            <w:r w:rsidRPr="0047056E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47056E">
              <w:rPr>
                <w:rFonts w:eastAsia="Calibri"/>
                <w:sz w:val="18"/>
                <w:szCs w:val="18"/>
              </w:rPr>
              <w:t xml:space="preserve"> 18 мм, высота головки – не менее 10 мм, цвет головки – синий; 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Подсветка головки – отсутствует;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Рабочий ход кнопки – не более 4 мм;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контактных групп – не менее 1 нормально разомкнутой и 1 нормально замкнутой;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Максимальное сечение припаиваемого провода – не более 0,75 кв. мм;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коммутационных циклов – не менее 10000;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Диапазон рабочих температур – от минус 25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>°С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 xml:space="preserve"> до +55°С;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Кнопка должна иметь возможность установки блокировочного колпачка, предотвращающего нажатие кнопки;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 xml:space="preserve">Кнопка </w:t>
            </w: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  <w:lang w:val="en-US"/>
              </w:rPr>
              <w:t>c</w:t>
            </w:r>
            <w:r w:rsidRPr="0047056E">
              <w:rPr>
                <w:rStyle w:val="HTML"/>
                <w:rFonts w:ascii="Times New Roman" w:hAnsi="Times New Roman"/>
                <w:b/>
                <w:sz w:val="18"/>
                <w:szCs w:val="18"/>
              </w:rPr>
              <w:t xml:space="preserve"> фиксацией: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Максимальное коммутируемое напряжение – не менее 240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 xml:space="preserve"> В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>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Максимальный коммутируемый ток –  не менее 4А;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Материал корпуса – термостойкий пластик;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Усилие срабатывания – не более 3 Н;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Тип контактов – ножевые;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 xml:space="preserve">Размер контактов – 8 </w:t>
            </w:r>
            <w:proofErr w:type="spellStart"/>
            <w:r w:rsidRPr="0047056E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47056E">
              <w:rPr>
                <w:rFonts w:eastAsia="Calibri"/>
                <w:sz w:val="18"/>
                <w:szCs w:val="18"/>
              </w:rPr>
              <w:t xml:space="preserve"> 2,8 мм; 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Диаметр корпуса – 16 мм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 xml:space="preserve"> ;</w:t>
            </w:r>
            <w:proofErr w:type="gramEnd"/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Высота кнопки с учетом контактов – не более 45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Вес кнопки – не более 12 г;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Головка кнопки – круглая, диаметр 18 мм, цвет головки – синий; высота головки – не менее 7 мм.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Подсветка головки – отсутствует;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Рабочий ход кнопки – не более 4 мм;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контактных групп – не менее 1 нормально разомкнутой и 1 нормально замкнутой;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Максимальное сечение припаиваемого провода – не более 0,75 кв. мм;</w:t>
            </w:r>
          </w:p>
          <w:p w:rsidR="0047056E" w:rsidRPr="0047056E" w:rsidRDefault="0047056E" w:rsidP="004705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Количество коммутационных циклов – не менее 10000;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b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Диапазон рабочих температур – от минус 25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>°С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 xml:space="preserve"> до +55°С;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Fonts w:eastAsia="Calibri"/>
                <w:b/>
                <w:sz w:val="18"/>
                <w:szCs w:val="18"/>
              </w:rPr>
            </w:pPr>
            <w:r w:rsidRPr="0047056E">
              <w:rPr>
                <w:rFonts w:eastAsia="Calibri"/>
                <w:b/>
                <w:sz w:val="18"/>
                <w:szCs w:val="18"/>
              </w:rPr>
              <w:t>Колпачок блокировочный на кнопку: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Колпачок должен предотвращать случайное нажатие кнопки;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Крышка колпачка должна быть прозрачной и открываться на угол 90 град.;</w:t>
            </w:r>
          </w:p>
          <w:p w:rsidR="0047056E" w:rsidRPr="0047056E" w:rsidRDefault="0047056E" w:rsidP="0047056E">
            <w:pPr>
              <w:rPr>
                <w:rFonts w:eastAsia="Calibri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Форма колпачк</w:t>
            </w:r>
            <w:proofErr w:type="gramStart"/>
            <w:r w:rsidRPr="0047056E">
              <w:rPr>
                <w:rFonts w:eastAsia="Calibri"/>
                <w:sz w:val="18"/>
                <w:szCs w:val="18"/>
              </w:rPr>
              <w:t>а-</w:t>
            </w:r>
            <w:proofErr w:type="gramEnd"/>
            <w:r w:rsidRPr="0047056E">
              <w:rPr>
                <w:rFonts w:eastAsia="Calibri"/>
                <w:sz w:val="18"/>
                <w:szCs w:val="18"/>
              </w:rPr>
              <w:t xml:space="preserve"> прямоугольная 20 </w:t>
            </w:r>
            <w:proofErr w:type="spellStart"/>
            <w:r w:rsidRPr="0047056E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47056E">
              <w:rPr>
                <w:rFonts w:eastAsia="Calibri"/>
                <w:sz w:val="18"/>
                <w:szCs w:val="18"/>
              </w:rPr>
              <w:t xml:space="preserve"> 25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sz w:val="18"/>
                <w:szCs w:val="18"/>
              </w:rPr>
              <w:t>Высота корпуса колпачка – не более 9 мм;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>Вес колпачка – не более 4 г;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Диаметр отверстия для кнопки – от 16,2 до 16,5 мм;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Материал </w:t>
            </w:r>
            <w:proofErr w:type="gram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–т</w:t>
            </w:r>
            <w:proofErr w:type="gram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ермостойкий пластик;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  <w:tr w:rsidR="0047056E" w:rsidRPr="0047056E" w:rsidTr="0047056E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rPr>
                <w:rFonts w:eastAsia="Calibri"/>
                <w:b/>
                <w:sz w:val="18"/>
                <w:szCs w:val="18"/>
              </w:rPr>
            </w:pPr>
            <w:r w:rsidRPr="0047056E">
              <w:rPr>
                <w:rFonts w:eastAsia="Calibri"/>
                <w:b/>
                <w:sz w:val="18"/>
                <w:szCs w:val="18"/>
              </w:rPr>
              <w:t>Панель для кнопки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47056E">
              <w:rPr>
                <w:rFonts w:eastAsia="Calibri"/>
                <w:b/>
                <w:sz w:val="18"/>
                <w:szCs w:val="18"/>
              </w:rPr>
              <w:t xml:space="preserve">на плату 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Fonts w:eastAsia="Calibri"/>
                <w:sz w:val="18"/>
                <w:szCs w:val="18"/>
              </w:rPr>
              <w:t xml:space="preserve">Форма панели – прямоугольная 14,5 </w:t>
            </w:r>
            <w:proofErr w:type="spellStart"/>
            <w:r w:rsidRPr="0047056E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47056E">
              <w:rPr>
                <w:rFonts w:eastAsia="Calibri"/>
                <w:sz w:val="18"/>
                <w:szCs w:val="18"/>
              </w:rPr>
              <w:t xml:space="preserve"> 18 мм;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Количество рабочих контактов – 6;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Высота контактов – не менее 4 мм;</w:t>
            </w:r>
            <w:r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 </w:t>
            </w: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Диаметр контактов в плату– 0,75 мм.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Ширина контактов для кнопки – 2,8 мм;</w:t>
            </w:r>
          </w:p>
          <w:p w:rsidR="0047056E" w:rsidRPr="0047056E" w:rsidRDefault="0047056E" w:rsidP="0047056E">
            <w:pPr>
              <w:rPr>
                <w:rStyle w:val="HTML"/>
                <w:rFonts w:ascii="Times New Roman" w:hAnsi="Times New Roman"/>
                <w:sz w:val="18"/>
                <w:szCs w:val="18"/>
                <w:lang w:val="en-US"/>
              </w:rPr>
            </w:pPr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 xml:space="preserve">Материал </w:t>
            </w:r>
            <w:proofErr w:type="gramStart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–т</w:t>
            </w:r>
            <w:proofErr w:type="gramEnd"/>
            <w:r w:rsidRPr="0047056E">
              <w:rPr>
                <w:rStyle w:val="HTML"/>
                <w:rFonts w:ascii="Times New Roman" w:hAnsi="Times New Roman"/>
                <w:sz w:val="18"/>
                <w:szCs w:val="18"/>
              </w:rPr>
              <w:t>ермостойкий пластик;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  <w:lang w:val="en-US"/>
              </w:rPr>
            </w:pPr>
            <w:r w:rsidRPr="0047056E">
              <w:rPr>
                <w:sz w:val="18"/>
                <w:szCs w:val="18"/>
                <w:lang w:val="en-US"/>
              </w:rPr>
              <w:t>450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6E" w:rsidRPr="0047056E" w:rsidRDefault="0047056E" w:rsidP="0047056E">
            <w:pPr>
              <w:jc w:val="center"/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шт.</w:t>
            </w:r>
          </w:p>
        </w:tc>
      </w:tr>
    </w:tbl>
    <w:p w:rsidR="00517319" w:rsidRPr="0047056E" w:rsidRDefault="0047056E" w:rsidP="0047056E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>Электронные компоненты используются на железной дороге</w:t>
      </w:r>
    </w:p>
    <w:p w:rsidR="00171AA0" w:rsidRPr="0047056E" w:rsidRDefault="00B77B3C" w:rsidP="0047056E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lastRenderedPageBreak/>
        <w:t>Приложение №3</w:t>
      </w:r>
    </w:p>
    <w:p w:rsidR="00517319" w:rsidRPr="0047056E" w:rsidRDefault="00517319" w:rsidP="0047056E">
      <w:pPr>
        <w:pStyle w:val="1"/>
        <w:jc w:val="center"/>
        <w:rPr>
          <w:sz w:val="18"/>
          <w:szCs w:val="18"/>
        </w:rPr>
      </w:pPr>
      <w:r w:rsidRPr="0047056E">
        <w:rPr>
          <w:sz w:val="18"/>
          <w:szCs w:val="18"/>
        </w:rPr>
        <w:t>ДОГОВОР № _____</w:t>
      </w:r>
    </w:p>
    <w:p w:rsidR="00517319" w:rsidRPr="0047056E" w:rsidRDefault="00517319" w:rsidP="0047056E">
      <w:pPr>
        <w:jc w:val="center"/>
        <w:rPr>
          <w:sz w:val="18"/>
          <w:szCs w:val="18"/>
        </w:rPr>
      </w:pPr>
      <w:r w:rsidRPr="0047056E">
        <w:rPr>
          <w:sz w:val="18"/>
          <w:szCs w:val="18"/>
        </w:rPr>
        <w:t>на поставку товаров</w:t>
      </w:r>
    </w:p>
    <w:p w:rsidR="00517319" w:rsidRPr="0047056E" w:rsidRDefault="00517319" w:rsidP="0047056E">
      <w:pPr>
        <w:jc w:val="center"/>
        <w:rPr>
          <w:sz w:val="18"/>
          <w:szCs w:val="18"/>
        </w:rPr>
      </w:pPr>
      <w:r w:rsidRPr="0047056E">
        <w:rPr>
          <w:sz w:val="18"/>
          <w:szCs w:val="18"/>
        </w:rPr>
        <w:t xml:space="preserve">       г. Новосибирск                                                                                                         «___»  __________ 2013г.</w:t>
      </w:r>
    </w:p>
    <w:p w:rsidR="00517319" w:rsidRPr="0047056E" w:rsidRDefault="00517319" w:rsidP="0047056E">
      <w:pPr>
        <w:jc w:val="both"/>
        <w:rPr>
          <w:b/>
          <w:sz w:val="18"/>
          <w:szCs w:val="18"/>
        </w:rPr>
      </w:pPr>
    </w:p>
    <w:p w:rsidR="00517319" w:rsidRPr="0047056E" w:rsidRDefault="00517319" w:rsidP="0047056E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b/>
          <w:sz w:val="18"/>
          <w:szCs w:val="18"/>
        </w:rPr>
        <w:t xml:space="preserve">   </w:t>
      </w:r>
      <w:proofErr w:type="gramStart"/>
      <w:r w:rsidRPr="0047056E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47056E">
        <w:rPr>
          <w:rFonts w:ascii="Times New Roman" w:hAnsi="Times New Roman"/>
          <w:sz w:val="18"/>
          <w:szCs w:val="18"/>
        </w:rPr>
        <w:t xml:space="preserve">, именуемое в дальнейшем Заказчик, в лице проректора </w:t>
      </w:r>
      <w:proofErr w:type="spellStart"/>
      <w:r w:rsidRPr="0047056E">
        <w:rPr>
          <w:rFonts w:ascii="Times New Roman" w:hAnsi="Times New Roman"/>
          <w:sz w:val="18"/>
          <w:szCs w:val="18"/>
        </w:rPr>
        <w:t>Бокарева</w:t>
      </w:r>
      <w:proofErr w:type="spellEnd"/>
      <w:r w:rsidRPr="0047056E">
        <w:rPr>
          <w:rFonts w:ascii="Times New Roman" w:hAnsi="Times New Roman"/>
          <w:sz w:val="18"/>
          <w:szCs w:val="18"/>
        </w:rPr>
        <w:t xml:space="preserve"> Сергея Александровича, действующего на основании доверенности № 64 от 17.12.2012г., с одной стороны, и </w:t>
      </w:r>
      <w:r w:rsidRPr="0047056E">
        <w:rPr>
          <w:rFonts w:ascii="Times New Roman" w:hAnsi="Times New Roman"/>
          <w:b/>
          <w:sz w:val="18"/>
          <w:szCs w:val="18"/>
        </w:rPr>
        <w:t xml:space="preserve"> _______</w:t>
      </w:r>
      <w:r w:rsidRPr="0047056E">
        <w:rPr>
          <w:rFonts w:ascii="Times New Roman" w:hAnsi="Times New Roman"/>
          <w:sz w:val="18"/>
          <w:szCs w:val="18"/>
        </w:rPr>
        <w:t>, именуемое в дальнейшем Поставщик, в лице  __________, действующего  на основании  _____, с другой стороны,  в результате размещения  заказа путем запроса котировок цен в соответствии с Федеральным</w:t>
      </w:r>
      <w:proofErr w:type="gramEnd"/>
      <w:r w:rsidRPr="0047056E">
        <w:rPr>
          <w:rFonts w:ascii="Times New Roman" w:hAnsi="Times New Roman"/>
          <w:sz w:val="18"/>
          <w:szCs w:val="18"/>
        </w:rPr>
        <w:t xml:space="preserve"> законом №94-ФЗ от 21.07.2005г, на основании протокола  рассмотрения и оценки котировочных заявок №___________, заключили гражданско-правовой договор бюджетного учреждения – настоящий договор поставки товаров (далее – договор) о нижеследующем: </w:t>
      </w:r>
    </w:p>
    <w:p w:rsidR="00517319" w:rsidRPr="0047056E" w:rsidRDefault="00517319" w:rsidP="0047056E">
      <w:pPr>
        <w:pStyle w:val="a3"/>
        <w:spacing w:after="0"/>
        <w:ind w:firstLine="360"/>
        <w:rPr>
          <w:rFonts w:ascii="Times New Roman" w:hAnsi="Times New Roman"/>
          <w:sz w:val="18"/>
          <w:szCs w:val="18"/>
        </w:rPr>
      </w:pPr>
    </w:p>
    <w:p w:rsidR="00517319" w:rsidRPr="0047056E" w:rsidRDefault="00517319" w:rsidP="0047056E">
      <w:pPr>
        <w:jc w:val="center"/>
        <w:rPr>
          <w:b/>
          <w:sz w:val="18"/>
          <w:szCs w:val="18"/>
        </w:rPr>
      </w:pPr>
      <w:r w:rsidRPr="0047056E">
        <w:rPr>
          <w:b/>
          <w:sz w:val="18"/>
          <w:szCs w:val="18"/>
        </w:rPr>
        <w:t>1.Предмет договора</w:t>
      </w:r>
    </w:p>
    <w:p w:rsidR="00517319" w:rsidRPr="0047056E" w:rsidRDefault="00517319" w:rsidP="0047056E">
      <w:pPr>
        <w:ind w:firstLine="284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1.1. По настоящему договору Поставщик принимает на себя обязательства по поставке товара – электронных компонентов, а Заказчик обязуется принять товар и оплатить его стоимость. </w:t>
      </w:r>
    </w:p>
    <w:p w:rsidR="00517319" w:rsidRPr="0047056E" w:rsidRDefault="00517319" w:rsidP="0047056E">
      <w:pPr>
        <w:ind w:firstLine="284"/>
        <w:jc w:val="both"/>
        <w:rPr>
          <w:sz w:val="18"/>
          <w:szCs w:val="18"/>
        </w:rPr>
      </w:pPr>
      <w:r w:rsidRPr="0047056E">
        <w:rPr>
          <w:sz w:val="18"/>
          <w:szCs w:val="18"/>
        </w:rPr>
        <w:t>1.2.</w:t>
      </w:r>
      <w:r w:rsidR="0047056E">
        <w:rPr>
          <w:sz w:val="18"/>
          <w:szCs w:val="18"/>
        </w:rPr>
        <w:t xml:space="preserve"> </w:t>
      </w:r>
      <w:proofErr w:type="gramStart"/>
      <w:r w:rsidRPr="0047056E">
        <w:rPr>
          <w:sz w:val="18"/>
          <w:szCs w:val="18"/>
        </w:rPr>
        <w:t xml:space="preserve">Поставщик поставляет для НИЛ «Информационные технологии транспорта» Заказчика в качестве комплектующего оборудования для создания </w:t>
      </w:r>
      <w:proofErr w:type="spellStart"/>
      <w:r w:rsidRPr="0047056E">
        <w:rPr>
          <w:sz w:val="18"/>
          <w:szCs w:val="18"/>
        </w:rPr>
        <w:t>компьютерно-проекционных</w:t>
      </w:r>
      <w:proofErr w:type="spellEnd"/>
      <w:r w:rsidRPr="0047056E">
        <w:rPr>
          <w:sz w:val="18"/>
          <w:szCs w:val="18"/>
        </w:rPr>
        <w:t xml:space="preserve"> станций тренажеров горочного комплекса электронные компоненты: переключатели кнопочные, переключатели, панели для кнопки, колпачки к переключателям различных модификаций.</w:t>
      </w:r>
      <w:proofErr w:type="gramEnd"/>
    </w:p>
    <w:p w:rsidR="00517319" w:rsidRPr="0047056E" w:rsidRDefault="00517319" w:rsidP="0047056E">
      <w:pPr>
        <w:pStyle w:val="a3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>1.3. Наименование, характеристики и цена поставляемых электронных компонентов (далее – товар) определены спецификацией, которая составляется Поставщиком в двух экземплярах, подписывается уполномоченными представителями сторон и является  неотъемлемой частью настоящего  договора (приложение №1 к договору).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ab/>
      </w:r>
    </w:p>
    <w:p w:rsidR="00517319" w:rsidRPr="0047056E" w:rsidRDefault="00517319" w:rsidP="0047056E">
      <w:pPr>
        <w:pStyle w:val="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056E">
        <w:rPr>
          <w:rFonts w:ascii="Times New Roman" w:hAnsi="Times New Roman" w:cs="Times New Roman"/>
          <w:b/>
          <w:sz w:val="18"/>
          <w:szCs w:val="18"/>
        </w:rPr>
        <w:t>2.Цена  договора и порядок оплаты</w:t>
      </w:r>
    </w:p>
    <w:p w:rsidR="00517319" w:rsidRPr="0047056E" w:rsidRDefault="00517319" w:rsidP="004705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 2.1. Цена договора определяется общей стоимостью товара, поставляемого по  договору, и составляет  _________рублей</w:t>
      </w:r>
      <w:proofErr w:type="gramStart"/>
      <w:r w:rsidRPr="0047056E">
        <w:rPr>
          <w:rFonts w:ascii="Times New Roman" w:hAnsi="Times New Roman" w:cs="Times New Roman"/>
          <w:sz w:val="18"/>
          <w:szCs w:val="18"/>
        </w:rPr>
        <w:t xml:space="preserve"> (__________), </w:t>
      </w:r>
      <w:proofErr w:type="gramEnd"/>
      <w:r w:rsidRPr="0047056E">
        <w:rPr>
          <w:rFonts w:ascii="Times New Roman" w:hAnsi="Times New Roman" w:cs="Times New Roman"/>
          <w:sz w:val="18"/>
          <w:szCs w:val="18"/>
        </w:rPr>
        <w:t>в том числе НДС.</w:t>
      </w:r>
    </w:p>
    <w:p w:rsidR="00517319" w:rsidRPr="0047056E" w:rsidRDefault="00517319" w:rsidP="004705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 2.2. Оплата цены договора производится Заказчиком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документов на оплату (счета, </w:t>
      </w:r>
      <w:proofErr w:type="spellStart"/>
      <w:proofErr w:type="gramStart"/>
      <w:r w:rsidRPr="0047056E">
        <w:rPr>
          <w:rFonts w:ascii="Times New Roman" w:hAnsi="Times New Roman" w:cs="Times New Roman"/>
          <w:sz w:val="18"/>
          <w:szCs w:val="18"/>
        </w:rPr>
        <w:t>счет-фактуры</w:t>
      </w:r>
      <w:proofErr w:type="spellEnd"/>
      <w:proofErr w:type="gramEnd"/>
      <w:r w:rsidRPr="0047056E">
        <w:rPr>
          <w:rFonts w:ascii="Times New Roman" w:hAnsi="Times New Roman" w:cs="Times New Roman"/>
          <w:sz w:val="18"/>
          <w:szCs w:val="18"/>
        </w:rPr>
        <w:t xml:space="preserve">, товарной накладной). </w:t>
      </w:r>
    </w:p>
    <w:p w:rsidR="00517319" w:rsidRPr="0047056E" w:rsidRDefault="00517319" w:rsidP="004705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 2.3. Стоимость поставляемого товара включает в себя стоимость упаковки, транспортной доставки, погрузки-разгрузки, доставки на склад Заказчика, расходы по уплате всех необходимых налогов, пошлин и сборов. </w:t>
      </w:r>
    </w:p>
    <w:p w:rsidR="00517319" w:rsidRPr="0047056E" w:rsidRDefault="00517319" w:rsidP="004705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</w:t>
      </w:r>
      <w:r w:rsidR="0047056E">
        <w:rPr>
          <w:rFonts w:ascii="Times New Roman" w:hAnsi="Times New Roman" w:cs="Times New Roman"/>
          <w:sz w:val="18"/>
          <w:szCs w:val="18"/>
        </w:rPr>
        <w:t xml:space="preserve"> </w:t>
      </w:r>
      <w:r w:rsidRPr="0047056E">
        <w:rPr>
          <w:rFonts w:ascii="Times New Roman" w:hAnsi="Times New Roman" w:cs="Times New Roman"/>
          <w:sz w:val="18"/>
          <w:szCs w:val="18"/>
        </w:rPr>
        <w:t xml:space="preserve">2.4.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 </w:t>
      </w:r>
    </w:p>
    <w:p w:rsidR="00517319" w:rsidRPr="0047056E" w:rsidRDefault="00517319" w:rsidP="0047056E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2.5. Заказчик производит оплату товара за счет средств федерального бюджета (внебюджетных источников) в безналичном </w:t>
      </w:r>
      <w:proofErr w:type="gramStart"/>
      <w:r w:rsidRPr="0047056E">
        <w:rPr>
          <w:sz w:val="18"/>
          <w:szCs w:val="18"/>
        </w:rPr>
        <w:t>порядке</w:t>
      </w:r>
      <w:proofErr w:type="gramEnd"/>
      <w:r w:rsidRPr="0047056E">
        <w:rPr>
          <w:sz w:val="18"/>
          <w:szCs w:val="18"/>
        </w:rPr>
        <w:t xml:space="preserve"> путем перечисления денежных средств на расчетный счет Поставщика. </w:t>
      </w:r>
    </w:p>
    <w:p w:rsidR="00517319" w:rsidRPr="0047056E" w:rsidRDefault="00517319" w:rsidP="0047056E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</w:p>
    <w:p w:rsidR="00517319" w:rsidRPr="0047056E" w:rsidRDefault="00517319" w:rsidP="00470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7056E">
        <w:rPr>
          <w:b/>
          <w:sz w:val="18"/>
          <w:szCs w:val="18"/>
        </w:rPr>
        <w:t>3. Права и обязанности сторон</w:t>
      </w:r>
    </w:p>
    <w:p w:rsidR="00517319" w:rsidRPr="0047056E" w:rsidRDefault="00517319" w:rsidP="0047056E">
      <w:pPr>
        <w:autoSpaceDE w:val="0"/>
        <w:autoSpaceDN w:val="0"/>
        <w:adjustRightInd w:val="0"/>
        <w:ind w:firstLine="450"/>
        <w:rPr>
          <w:sz w:val="18"/>
          <w:szCs w:val="18"/>
        </w:rPr>
      </w:pPr>
      <w:r w:rsidRPr="0047056E">
        <w:rPr>
          <w:sz w:val="18"/>
          <w:szCs w:val="18"/>
        </w:rPr>
        <w:t xml:space="preserve">     3.1. Права и обязанности Поставщика:</w:t>
      </w:r>
    </w:p>
    <w:p w:rsidR="00517319" w:rsidRPr="0047056E" w:rsidRDefault="00517319" w:rsidP="0047056E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 xml:space="preserve">       3.1.1. </w:t>
      </w:r>
      <w:proofErr w:type="gramStart"/>
      <w:r w:rsidRPr="0047056E">
        <w:rPr>
          <w:rFonts w:ascii="Times New Roman" w:hAnsi="Times New Roman"/>
          <w:sz w:val="18"/>
          <w:szCs w:val="18"/>
        </w:rPr>
        <w:t xml:space="preserve">Поставщик обязан передать товар Заказчику в соответствии с условиями настоящего договора, предоставить сертификаты или декларации,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  <w:proofErr w:type="gramEnd"/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 3.1.2. Поставщик обязан поставить товар по месту нахождения Заказчика собственным транспортом или с привлечением транспорта третьих лиц за свой счет.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3.1.4.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10(десяти) дней </w:t>
      </w:r>
      <w:proofErr w:type="gramStart"/>
      <w:r w:rsidRPr="0047056E">
        <w:rPr>
          <w:sz w:val="18"/>
          <w:szCs w:val="18"/>
        </w:rPr>
        <w:t>с даты получения</w:t>
      </w:r>
      <w:proofErr w:type="gramEnd"/>
      <w:r w:rsidRPr="0047056E">
        <w:rPr>
          <w:sz w:val="18"/>
          <w:szCs w:val="18"/>
        </w:rPr>
        <w:t xml:space="preserve"> соответствующего требования Заказчика. 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        3.2. Права и обязанности Заказчика: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3.2.1. Заказчик обязан  принять товар и </w:t>
      </w:r>
      <w:proofErr w:type="gramStart"/>
      <w:r w:rsidRPr="0047056E">
        <w:rPr>
          <w:sz w:val="18"/>
          <w:szCs w:val="18"/>
        </w:rPr>
        <w:t>оплатить его стоимость на</w:t>
      </w:r>
      <w:proofErr w:type="gramEnd"/>
      <w:r w:rsidRPr="0047056E">
        <w:rPr>
          <w:sz w:val="18"/>
          <w:szCs w:val="18"/>
        </w:rPr>
        <w:t xml:space="preserve"> условиях настоящего контракта. 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3.2.3. Заказчик вправе получать от Поставщика объяснения, связанные с поставкой товара, обусловленного контрактом.</w:t>
      </w:r>
    </w:p>
    <w:p w:rsidR="00517319" w:rsidRPr="0047056E" w:rsidRDefault="00517319" w:rsidP="0047056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17319" w:rsidRPr="0047056E" w:rsidRDefault="00517319" w:rsidP="00470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7056E">
        <w:rPr>
          <w:b/>
          <w:sz w:val="18"/>
          <w:szCs w:val="18"/>
        </w:rPr>
        <w:t>4. Условия  поставки и приемки товара, гарантии качества товара</w:t>
      </w:r>
    </w:p>
    <w:p w:rsidR="00517319" w:rsidRPr="0047056E" w:rsidRDefault="00517319" w:rsidP="0047056E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 xml:space="preserve">      4.1. Поставщик обязуется поставить товар на материальный склад Заказчика в течение 45 (сорока пяти) календарных дней со дня заключения договора.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517319" w:rsidRPr="0047056E" w:rsidRDefault="00517319" w:rsidP="0047056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517319" w:rsidRPr="0047056E" w:rsidRDefault="00517319" w:rsidP="0047056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517319" w:rsidRPr="0047056E" w:rsidRDefault="00517319" w:rsidP="0047056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>принять претензии Заказчика по качеству товаров.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 </w:t>
      </w:r>
      <w:proofErr w:type="gramStart"/>
      <w:r w:rsidRPr="0047056E">
        <w:rPr>
          <w:sz w:val="18"/>
          <w:szCs w:val="18"/>
        </w:rPr>
        <w:t xml:space="preserve">4.4.Если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  <w:proofErr w:type="gramEnd"/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 4.5. В случае выявления товара ненадлежащего качества, Поставщик обязан произвести замену некачественного товара в соответствии с  п.3.1.4 договора. В этом случае товар считается не отгруженным до подписания акта устранения претензий.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  4.7. Поставщик обязан предоставлять Заказчику вместе с товаром следующие документы:</w:t>
      </w:r>
    </w:p>
    <w:p w:rsidR="00517319" w:rsidRPr="0047056E" w:rsidRDefault="00517319" w:rsidP="0047056E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>товаросопроводительные документы (товарную накладную, счет-фактуру);</w:t>
      </w:r>
    </w:p>
    <w:p w:rsidR="00517319" w:rsidRPr="0047056E" w:rsidRDefault="00517319" w:rsidP="0047056E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>гарантийные документы (на товары, подлежащие гарантийному обслуживанию)</w:t>
      </w:r>
    </w:p>
    <w:p w:rsidR="00517319" w:rsidRPr="0047056E" w:rsidRDefault="00517319" w:rsidP="0047056E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>сертификаты соответствия</w:t>
      </w:r>
    </w:p>
    <w:p w:rsidR="00517319" w:rsidRPr="0047056E" w:rsidRDefault="00517319" w:rsidP="0047056E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а также другие необходимые документы. 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 </w:t>
      </w:r>
    </w:p>
    <w:p w:rsidR="00517319" w:rsidRPr="0047056E" w:rsidRDefault="00517319" w:rsidP="004705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7056E">
        <w:rPr>
          <w:sz w:val="18"/>
          <w:szCs w:val="18"/>
        </w:rPr>
        <w:lastRenderedPageBreak/>
        <w:t xml:space="preserve">         4.9. Поставщик устанавливает гарантийный срок на поставляемый товар – ________, который  начинает исчисляться с момента подписания уполномоченным представителем Заказчика соответствующей товарной накладной. Гарантийное обслуживание товара осуществляется силами Поставщика и за его счет. 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47056E">
        <w:rPr>
          <w:sz w:val="18"/>
          <w:szCs w:val="18"/>
        </w:rPr>
        <w:t>нем</w:t>
      </w:r>
      <w:proofErr w:type="gramEnd"/>
      <w:r w:rsidRPr="0047056E">
        <w:rPr>
          <w:sz w:val="18"/>
          <w:szCs w:val="18"/>
        </w:rPr>
        <w:t xml:space="preserve"> недостатков.</w:t>
      </w:r>
    </w:p>
    <w:p w:rsidR="00517319" w:rsidRPr="0047056E" w:rsidRDefault="00517319" w:rsidP="0047056E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517319" w:rsidRPr="0047056E" w:rsidRDefault="00517319" w:rsidP="0047056E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056E">
        <w:rPr>
          <w:rFonts w:ascii="Times New Roman" w:hAnsi="Times New Roman" w:cs="Times New Roman"/>
          <w:b/>
          <w:sz w:val="18"/>
          <w:szCs w:val="18"/>
        </w:rPr>
        <w:t>5. Ответственность сторон</w:t>
      </w:r>
    </w:p>
    <w:p w:rsidR="00517319" w:rsidRPr="0047056E" w:rsidRDefault="00517319" w:rsidP="0047056E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>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517319" w:rsidRPr="0047056E" w:rsidRDefault="00517319" w:rsidP="0047056E">
      <w:pPr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    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517319" w:rsidRPr="0047056E" w:rsidRDefault="00517319" w:rsidP="0047056E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  5.3.В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 </w:t>
      </w:r>
    </w:p>
    <w:p w:rsidR="00517319" w:rsidRPr="0047056E" w:rsidRDefault="00517319" w:rsidP="0047056E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  5.4.В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517319" w:rsidRPr="0047056E" w:rsidRDefault="00517319" w:rsidP="0047056E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  5.5. Возмещение убытков и уплата неустойки не освобождает стороны от исполнения обязательств, предусмотренных договором, в полном </w:t>
      </w:r>
      <w:proofErr w:type="gramStart"/>
      <w:r w:rsidRPr="0047056E">
        <w:rPr>
          <w:rFonts w:ascii="Times New Roman" w:hAnsi="Times New Roman" w:cs="Times New Roman"/>
          <w:sz w:val="18"/>
          <w:szCs w:val="18"/>
        </w:rPr>
        <w:t>объеме</w:t>
      </w:r>
      <w:proofErr w:type="gramEnd"/>
      <w:r w:rsidRPr="0047056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17319" w:rsidRPr="0047056E" w:rsidRDefault="00517319" w:rsidP="0047056E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  5.6. 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:rsidR="00517319" w:rsidRPr="0047056E" w:rsidRDefault="00517319" w:rsidP="0047056E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517319" w:rsidRPr="0047056E" w:rsidRDefault="00517319" w:rsidP="0047056E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056E">
        <w:rPr>
          <w:rFonts w:ascii="Times New Roman" w:hAnsi="Times New Roman" w:cs="Times New Roman"/>
          <w:b/>
          <w:sz w:val="18"/>
          <w:szCs w:val="18"/>
        </w:rPr>
        <w:t>6. Обстоятельства непреодолимой силы</w:t>
      </w:r>
    </w:p>
    <w:p w:rsidR="00517319" w:rsidRPr="0047056E" w:rsidRDefault="00517319" w:rsidP="0047056E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47056E">
        <w:rPr>
          <w:rFonts w:ascii="Times New Roman" w:hAnsi="Times New Roman"/>
          <w:sz w:val="18"/>
          <w:szCs w:val="18"/>
        </w:rPr>
        <w:t xml:space="preserve"> 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517319" w:rsidRPr="0047056E" w:rsidRDefault="00517319" w:rsidP="0047056E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517319" w:rsidRPr="0047056E" w:rsidRDefault="00517319" w:rsidP="0047056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517319" w:rsidRPr="0047056E" w:rsidRDefault="00517319" w:rsidP="0047056E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056E">
        <w:rPr>
          <w:rFonts w:ascii="Times New Roman" w:hAnsi="Times New Roman" w:cs="Times New Roman"/>
          <w:b/>
          <w:sz w:val="18"/>
          <w:szCs w:val="18"/>
        </w:rPr>
        <w:t>7. Порядок разрешения споров</w:t>
      </w:r>
    </w:p>
    <w:p w:rsidR="00517319" w:rsidRPr="0047056E" w:rsidRDefault="00517319" w:rsidP="004705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517319" w:rsidRPr="0047056E" w:rsidRDefault="00517319" w:rsidP="004705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7.2.  Любые споры, не урегулированные во внесудебном порядке, разрешаются арбитражным судом Новосибирской области.</w:t>
      </w:r>
    </w:p>
    <w:p w:rsidR="00517319" w:rsidRPr="0047056E" w:rsidRDefault="00517319" w:rsidP="004705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 7.3.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47056E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47056E">
        <w:rPr>
          <w:rFonts w:ascii="Times New Roman" w:hAnsi="Times New Roman" w:cs="Times New Roman"/>
          <w:sz w:val="18"/>
          <w:szCs w:val="18"/>
        </w:rPr>
        <w:t>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517319" w:rsidRPr="0047056E" w:rsidRDefault="00517319" w:rsidP="0047056E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517319" w:rsidRPr="0047056E" w:rsidRDefault="00517319" w:rsidP="00470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7056E">
        <w:rPr>
          <w:b/>
          <w:sz w:val="18"/>
          <w:szCs w:val="18"/>
        </w:rPr>
        <w:t xml:space="preserve">8.Срок действия  договора и прочие условия. </w:t>
      </w:r>
    </w:p>
    <w:p w:rsidR="00517319" w:rsidRPr="0047056E" w:rsidRDefault="00517319" w:rsidP="0047056E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  8.1. Договор вступает в силу после его подписания  сторонами  и действует до исполнения сторонами своих обязательств.</w:t>
      </w:r>
    </w:p>
    <w:p w:rsidR="00517319" w:rsidRPr="0047056E" w:rsidRDefault="00517319" w:rsidP="0047056E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8.2. Любые изменения и дополнения к настоящему договору имеют силу только в том случае, если они  оформлены в письменном виде и подписаны обеими сторонами.</w:t>
      </w:r>
    </w:p>
    <w:p w:rsidR="00517319" w:rsidRPr="0047056E" w:rsidRDefault="00517319" w:rsidP="0047056E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47056E">
        <w:rPr>
          <w:sz w:val="18"/>
          <w:szCs w:val="18"/>
        </w:rPr>
        <w:t xml:space="preserve">  8.3.Настоящий </w:t>
      </w:r>
      <w:proofErr w:type="gramStart"/>
      <w:r w:rsidRPr="0047056E">
        <w:rPr>
          <w:sz w:val="18"/>
          <w:szCs w:val="18"/>
        </w:rPr>
        <w:t>договор</w:t>
      </w:r>
      <w:proofErr w:type="gramEnd"/>
      <w:r w:rsidRPr="0047056E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517319" w:rsidRPr="0047056E" w:rsidRDefault="00517319" w:rsidP="004705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7056E">
        <w:rPr>
          <w:rFonts w:ascii="Times New Roman" w:hAnsi="Times New Roman" w:cs="Times New Roman"/>
          <w:sz w:val="18"/>
          <w:szCs w:val="18"/>
        </w:rPr>
        <w:t xml:space="preserve">        8.4. Настоящий договор составлен в двух экземплярах, имеющих одинаковую юридическую силу, по одному для каждой из сторон. </w:t>
      </w:r>
    </w:p>
    <w:p w:rsidR="00517319" w:rsidRPr="0047056E" w:rsidRDefault="00517319" w:rsidP="0047056E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517319" w:rsidRPr="0047056E" w:rsidRDefault="00517319" w:rsidP="0047056E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056E">
        <w:rPr>
          <w:rFonts w:ascii="Times New Roman" w:hAnsi="Times New Roman" w:cs="Times New Roman"/>
          <w:b/>
          <w:sz w:val="18"/>
          <w:szCs w:val="18"/>
        </w:rPr>
        <w:t>9.Юридические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517319" w:rsidRPr="0047056E" w:rsidTr="00FC60E1">
        <w:tc>
          <w:tcPr>
            <w:tcW w:w="4923" w:type="dxa"/>
          </w:tcPr>
          <w:p w:rsidR="00517319" w:rsidRPr="0047056E" w:rsidRDefault="00517319" w:rsidP="0047056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56E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517319" w:rsidRPr="0047056E" w:rsidRDefault="00517319" w:rsidP="0047056E">
            <w:pPr>
              <w:suppressAutoHyphens/>
              <w:rPr>
                <w:b/>
                <w:kern w:val="2"/>
                <w:sz w:val="18"/>
                <w:szCs w:val="18"/>
                <w:lang w:eastAsia="ar-SA"/>
              </w:rPr>
            </w:pPr>
            <w:r w:rsidRPr="0047056E">
              <w:rPr>
                <w:b/>
                <w:kern w:val="2"/>
                <w:sz w:val="18"/>
                <w:szCs w:val="18"/>
                <w:lang w:eastAsia="ar-SA"/>
              </w:rPr>
              <w:t>ФГБОУ ВПО «Сибирский государственный университет путей сообщения» (СГУПС)</w:t>
            </w:r>
          </w:p>
          <w:p w:rsidR="00517319" w:rsidRPr="0047056E" w:rsidRDefault="00517319" w:rsidP="0047056E">
            <w:pPr>
              <w:suppressAutoHyphens/>
              <w:rPr>
                <w:kern w:val="2"/>
                <w:sz w:val="18"/>
                <w:szCs w:val="18"/>
                <w:lang w:eastAsia="ar-SA"/>
              </w:rPr>
            </w:pPr>
            <w:r w:rsidRPr="0047056E">
              <w:rPr>
                <w:kern w:val="2"/>
                <w:sz w:val="18"/>
                <w:szCs w:val="18"/>
                <w:lang w:eastAsia="ar-SA"/>
              </w:rPr>
              <w:t>630049г</w:t>
            </w:r>
            <w:proofErr w:type="gramStart"/>
            <w:r w:rsidRPr="0047056E">
              <w:rPr>
                <w:kern w:val="2"/>
                <w:sz w:val="18"/>
                <w:szCs w:val="18"/>
                <w:lang w:eastAsia="ar-SA"/>
              </w:rPr>
              <w:t>.Н</w:t>
            </w:r>
            <w:proofErr w:type="gramEnd"/>
            <w:r w:rsidRPr="0047056E">
              <w:rPr>
                <w:kern w:val="2"/>
                <w:sz w:val="18"/>
                <w:szCs w:val="18"/>
                <w:lang w:eastAsia="ar-SA"/>
              </w:rPr>
              <w:t xml:space="preserve">овосибирск,49 ул.Д.Ковальчук д.191, </w:t>
            </w:r>
          </w:p>
          <w:p w:rsidR="00517319" w:rsidRPr="0047056E" w:rsidRDefault="00517319" w:rsidP="0047056E">
            <w:pPr>
              <w:suppressAutoHyphens/>
              <w:rPr>
                <w:kern w:val="2"/>
                <w:sz w:val="18"/>
                <w:szCs w:val="18"/>
                <w:lang w:eastAsia="ar-SA"/>
              </w:rPr>
            </w:pPr>
            <w:r w:rsidRPr="0047056E">
              <w:rPr>
                <w:kern w:val="2"/>
                <w:sz w:val="18"/>
                <w:szCs w:val="18"/>
                <w:lang w:eastAsia="ar-SA"/>
              </w:rPr>
              <w:t>ИНН: 5402113155 КПП 540201001</w:t>
            </w:r>
          </w:p>
          <w:p w:rsidR="00517319" w:rsidRPr="0047056E" w:rsidRDefault="00517319" w:rsidP="0047056E">
            <w:pPr>
              <w:suppressAutoHyphens/>
              <w:rPr>
                <w:kern w:val="2"/>
                <w:sz w:val="18"/>
                <w:szCs w:val="18"/>
                <w:lang w:eastAsia="ar-SA"/>
              </w:rPr>
            </w:pPr>
            <w:r w:rsidRPr="0047056E">
              <w:rPr>
                <w:kern w:val="2"/>
                <w:sz w:val="18"/>
                <w:szCs w:val="18"/>
                <w:lang w:eastAsia="ar-SA"/>
              </w:rPr>
              <w:t>ОКОНХ 92110     ОКПО 01115969</w:t>
            </w:r>
          </w:p>
          <w:p w:rsidR="00517319" w:rsidRPr="0047056E" w:rsidRDefault="00517319" w:rsidP="0047056E">
            <w:pPr>
              <w:suppressAutoHyphens/>
              <w:rPr>
                <w:kern w:val="2"/>
                <w:sz w:val="18"/>
                <w:szCs w:val="18"/>
                <w:lang w:eastAsia="ar-SA"/>
              </w:rPr>
            </w:pPr>
            <w:r w:rsidRPr="0047056E">
              <w:rPr>
                <w:kern w:val="2"/>
                <w:sz w:val="18"/>
                <w:szCs w:val="18"/>
                <w:lang w:eastAsia="ar-SA"/>
              </w:rPr>
              <w:t>Получатель: УФК по Новосибирской области (СГУПС л/с 20516Х3890)</w:t>
            </w:r>
          </w:p>
          <w:p w:rsidR="00517319" w:rsidRPr="0047056E" w:rsidRDefault="00517319" w:rsidP="0047056E">
            <w:pPr>
              <w:suppressAutoHyphens/>
              <w:rPr>
                <w:kern w:val="2"/>
                <w:sz w:val="18"/>
                <w:szCs w:val="18"/>
                <w:lang w:eastAsia="ar-SA"/>
              </w:rPr>
            </w:pPr>
            <w:r w:rsidRPr="0047056E">
              <w:rPr>
                <w:kern w:val="2"/>
                <w:sz w:val="18"/>
                <w:szCs w:val="18"/>
                <w:lang w:eastAsia="ar-SA"/>
              </w:rPr>
              <w:t>БИК 045004001</w:t>
            </w:r>
          </w:p>
          <w:p w:rsidR="00517319" w:rsidRPr="0047056E" w:rsidRDefault="00517319" w:rsidP="0047056E">
            <w:pPr>
              <w:suppressAutoHyphens/>
              <w:rPr>
                <w:kern w:val="2"/>
                <w:sz w:val="18"/>
                <w:szCs w:val="18"/>
                <w:lang w:eastAsia="ar-SA"/>
              </w:rPr>
            </w:pPr>
            <w:r w:rsidRPr="0047056E">
              <w:rPr>
                <w:kern w:val="2"/>
                <w:sz w:val="18"/>
                <w:szCs w:val="18"/>
                <w:lang w:eastAsia="ar-SA"/>
              </w:rPr>
              <w:t>Банк: ГРКЦ ГУ Банка России по Новосибирской обл. г</w:t>
            </w:r>
            <w:proofErr w:type="gramStart"/>
            <w:r w:rsidRPr="0047056E">
              <w:rPr>
                <w:kern w:val="2"/>
                <w:sz w:val="18"/>
                <w:szCs w:val="18"/>
                <w:lang w:eastAsia="ar-SA"/>
              </w:rPr>
              <w:t>.Н</w:t>
            </w:r>
            <w:proofErr w:type="gramEnd"/>
            <w:r w:rsidRPr="0047056E">
              <w:rPr>
                <w:kern w:val="2"/>
                <w:sz w:val="18"/>
                <w:szCs w:val="18"/>
                <w:lang w:eastAsia="ar-SA"/>
              </w:rPr>
              <w:t>овосибирск</w:t>
            </w:r>
          </w:p>
          <w:p w:rsidR="00517319" w:rsidRPr="0047056E" w:rsidRDefault="00517319" w:rsidP="0047056E">
            <w:pPr>
              <w:suppressAutoHyphens/>
              <w:rPr>
                <w:kern w:val="2"/>
                <w:sz w:val="18"/>
                <w:szCs w:val="18"/>
                <w:lang w:eastAsia="ar-SA"/>
              </w:rPr>
            </w:pPr>
            <w:r w:rsidRPr="0047056E">
              <w:rPr>
                <w:kern w:val="2"/>
                <w:sz w:val="18"/>
                <w:szCs w:val="18"/>
                <w:lang w:eastAsia="ar-SA"/>
              </w:rPr>
              <w:t>Расчетный счет   40501810700042000002</w:t>
            </w:r>
          </w:p>
          <w:p w:rsidR="00517319" w:rsidRPr="0047056E" w:rsidRDefault="00517319" w:rsidP="0047056E">
            <w:pPr>
              <w:rPr>
                <w:sz w:val="18"/>
                <w:szCs w:val="18"/>
              </w:rPr>
            </w:pPr>
          </w:p>
          <w:p w:rsidR="00517319" w:rsidRPr="0047056E" w:rsidRDefault="00517319" w:rsidP="0047056E">
            <w:pPr>
              <w:rPr>
                <w:sz w:val="18"/>
                <w:szCs w:val="18"/>
              </w:rPr>
            </w:pPr>
            <w:r w:rsidRPr="0047056E">
              <w:rPr>
                <w:sz w:val="18"/>
                <w:szCs w:val="18"/>
              </w:rPr>
              <w:t>Проректор СГУПС</w:t>
            </w:r>
          </w:p>
          <w:p w:rsidR="00517319" w:rsidRPr="0047056E" w:rsidRDefault="00517319" w:rsidP="0047056E">
            <w:pPr>
              <w:rPr>
                <w:sz w:val="18"/>
                <w:szCs w:val="18"/>
              </w:rPr>
            </w:pPr>
          </w:p>
          <w:p w:rsidR="00517319" w:rsidRPr="0047056E" w:rsidRDefault="00517319" w:rsidP="0047056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56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</w:t>
            </w:r>
            <w:proofErr w:type="spellStart"/>
            <w:r w:rsidRPr="0047056E">
              <w:rPr>
                <w:rFonts w:ascii="Times New Roman" w:hAnsi="Times New Roman" w:cs="Times New Roman"/>
                <w:sz w:val="18"/>
                <w:szCs w:val="18"/>
              </w:rPr>
              <w:t>С.А.Бокарев</w:t>
            </w:r>
            <w:proofErr w:type="spellEnd"/>
          </w:p>
        </w:tc>
        <w:tc>
          <w:tcPr>
            <w:tcW w:w="5040" w:type="dxa"/>
          </w:tcPr>
          <w:p w:rsidR="00517319" w:rsidRPr="0047056E" w:rsidRDefault="00517319" w:rsidP="0047056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56E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517319" w:rsidRPr="0047056E" w:rsidRDefault="00517319" w:rsidP="0047056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7319" w:rsidRPr="0047056E" w:rsidRDefault="00517319" w:rsidP="0047056E">
      <w:pPr>
        <w:rPr>
          <w:sz w:val="18"/>
          <w:szCs w:val="18"/>
        </w:rPr>
      </w:pPr>
    </w:p>
    <w:p w:rsidR="00517319" w:rsidRPr="0047056E" w:rsidRDefault="00517319" w:rsidP="0047056E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sectPr w:rsidR="00517319" w:rsidRPr="0047056E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F6579"/>
    <w:multiLevelType w:val="hybridMultilevel"/>
    <w:tmpl w:val="721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CF778EE"/>
    <w:multiLevelType w:val="multilevel"/>
    <w:tmpl w:val="78501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single"/>
      </w:rPr>
    </w:lvl>
  </w:abstractNum>
  <w:abstractNum w:abstractNumId="8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F3772"/>
    <w:multiLevelType w:val="hybridMultilevel"/>
    <w:tmpl w:val="B9AC7E28"/>
    <w:lvl w:ilvl="0" w:tplc="24924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2384A"/>
    <w:multiLevelType w:val="hybridMultilevel"/>
    <w:tmpl w:val="54D8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C525C"/>
    <w:multiLevelType w:val="hybridMultilevel"/>
    <w:tmpl w:val="D73A8B50"/>
    <w:lvl w:ilvl="0" w:tplc="3D0A35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63540"/>
    <w:multiLevelType w:val="hybridMultilevel"/>
    <w:tmpl w:val="24EAAC0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8">
    <w:nsid w:val="500A5548"/>
    <w:multiLevelType w:val="hybridMultilevel"/>
    <w:tmpl w:val="C05E6978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00F21"/>
    <w:multiLevelType w:val="hybridMultilevel"/>
    <w:tmpl w:val="BF849E72"/>
    <w:lvl w:ilvl="0" w:tplc="335C9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E2E6C"/>
    <w:multiLevelType w:val="hybridMultilevel"/>
    <w:tmpl w:val="F35C96FE"/>
    <w:lvl w:ilvl="0" w:tplc="9A34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470149"/>
    <w:multiLevelType w:val="hybridMultilevel"/>
    <w:tmpl w:val="32B4A71E"/>
    <w:lvl w:ilvl="0" w:tplc="2D3A566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4105E7"/>
    <w:multiLevelType w:val="hybridMultilevel"/>
    <w:tmpl w:val="41FCBA42"/>
    <w:lvl w:ilvl="0" w:tplc="60A2A60C">
      <w:start w:val="1"/>
      <w:numFmt w:val="bullet"/>
      <w:lvlText w:val="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9417EB"/>
    <w:multiLevelType w:val="hybridMultilevel"/>
    <w:tmpl w:val="3E8A8A7A"/>
    <w:lvl w:ilvl="0" w:tplc="81AAD1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A7608D"/>
    <w:multiLevelType w:val="hybridMultilevel"/>
    <w:tmpl w:val="8B92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5007C0"/>
    <w:multiLevelType w:val="hybridMultilevel"/>
    <w:tmpl w:val="372CF778"/>
    <w:lvl w:ilvl="0" w:tplc="ED402E4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19"/>
  </w:num>
  <w:num w:numId="10">
    <w:abstractNumId w:val="25"/>
  </w:num>
  <w:num w:numId="11">
    <w:abstractNumId w:val="18"/>
  </w:num>
  <w:num w:numId="12">
    <w:abstractNumId w:val="11"/>
  </w:num>
  <w:num w:numId="13">
    <w:abstractNumId w:val="27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7"/>
  </w:num>
  <w:num w:numId="21">
    <w:abstractNumId w:val="15"/>
  </w:num>
  <w:num w:numId="22">
    <w:abstractNumId w:val="16"/>
  </w:num>
  <w:num w:numId="23">
    <w:abstractNumId w:val="9"/>
  </w:num>
  <w:num w:numId="24">
    <w:abstractNumId w:val="26"/>
  </w:num>
  <w:num w:numId="25">
    <w:abstractNumId w:val="24"/>
  </w:num>
  <w:num w:numId="26">
    <w:abstractNumId w:val="21"/>
  </w:num>
  <w:num w:numId="27">
    <w:abstractNumId w:val="10"/>
  </w:num>
  <w:num w:numId="28">
    <w:abstractNumId w:val="14"/>
  </w:num>
  <w:num w:numId="29">
    <w:abstractNumId w:val="13"/>
  </w:num>
  <w:num w:numId="30">
    <w:abstractNumId w:val="7"/>
  </w:num>
  <w:num w:numId="31">
    <w:abstractNumId w:val="20"/>
  </w:num>
  <w:num w:numId="32">
    <w:abstractNumId w:val="28"/>
  </w:num>
  <w:num w:numId="33">
    <w:abstractNumId w:val="22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65C6"/>
    <w:rsid w:val="00D867F8"/>
    <w:rsid w:val="00D912E6"/>
    <w:rsid w:val="00D91996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uiPriority w:val="99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32</cp:revision>
  <cp:lastPrinted>2013-03-13T06:03:00Z</cp:lastPrinted>
  <dcterms:created xsi:type="dcterms:W3CDTF">2013-01-23T06:03:00Z</dcterms:created>
  <dcterms:modified xsi:type="dcterms:W3CDTF">2013-03-13T06:10:00Z</dcterms:modified>
</cp:coreProperties>
</file>