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тыс.руб.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соответствии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741FDA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 xml:space="preserve">Местонахождение и почтовый адрес: 630049, г.Новосибирск,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 xml:space="preserve">Э/п: </w:t>
            </w:r>
            <w:hyperlink r:id="rId7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741FDA" w:rsidP="00EA4DEF">
            <w:pPr>
              <w:jc w:val="both"/>
            </w:pPr>
            <w:r w:rsidRPr="00741FDA">
              <w:t>Оказание услуг</w:t>
            </w:r>
            <w:r>
              <w:t xml:space="preserve"> </w:t>
            </w:r>
            <w:r w:rsidRPr="00741FDA">
              <w:t>по подготовке к аттестационным испытаниям, аттестации объекта информации и подключению двух абонентских пунктов к Единой государственной аттестационной системе мониторинга процессов аттестации научных и научно-педагогических кадров высшей квалификации (ЕГИСМ).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Default="00741FDA" w:rsidP="00741FDA">
            <w:pPr>
              <w:jc w:val="both"/>
            </w:pPr>
            <w:r>
              <w:t>С момента заключения договора до 10.09.2014г.</w:t>
            </w:r>
            <w:r w:rsidR="008D28CB">
              <w:t xml:space="preserve"> по адресу - г</w:t>
            </w:r>
            <w:r w:rsidR="00B41B43">
              <w:t>.Новосибирск, ул.Д.Ковальчук, 191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971851">
            <w:pPr>
              <w:jc w:val="both"/>
            </w:pPr>
            <w: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Default="008D7C29" w:rsidP="00741FDA">
            <w:pPr>
              <w:jc w:val="both"/>
            </w:pPr>
            <w:r>
              <w:t>Цена</w:t>
            </w:r>
            <w:r w:rsidR="00942AC4">
              <w:t>:</w:t>
            </w:r>
            <w:r w:rsidR="00741FDA">
              <w:t xml:space="preserve"> 102 325,00</w:t>
            </w:r>
            <w:r w:rsidR="00942AC4">
              <w:t xml:space="preserve"> рублей </w:t>
            </w:r>
            <w:r w:rsidR="00920D7C">
              <w:t>(</w:t>
            </w:r>
            <w:r w:rsidR="008D28CB">
              <w:t>согласно проекта договора</w:t>
            </w:r>
            <w:r w:rsidRPr="00B41B43"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8D28CB" w:rsidRDefault="00942AC4" w:rsidP="008D28CB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28CB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8D28CB" w:rsidRPr="008D28CB">
              <w:rPr>
                <w:rFonts w:ascii="Arial" w:hAnsi="Arial" w:cs="Arial"/>
                <w:sz w:val="18"/>
                <w:szCs w:val="18"/>
              </w:rPr>
              <w:t>аванс 30%</w:t>
            </w:r>
            <w:r w:rsidR="008D28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8CB" w:rsidRPr="008D28CB">
              <w:rPr>
                <w:rFonts w:ascii="Arial" w:hAnsi="Arial" w:cs="Arial"/>
                <w:sz w:val="18"/>
                <w:szCs w:val="18"/>
              </w:rPr>
              <w:t>на основании счета на оплату.</w:t>
            </w:r>
            <w:r w:rsidR="008D28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8CB" w:rsidRPr="008D28CB">
              <w:rPr>
                <w:rFonts w:ascii="Arial" w:hAnsi="Arial" w:cs="Arial"/>
                <w:sz w:val="18"/>
                <w:szCs w:val="18"/>
              </w:rPr>
              <w:t>Оставшуюся сумму Заказчик оплачивает в течение 7-ми рабочих дней с момента подписания сторонами акта оказанных услуг на основании счета на оплату, выставленного Исполнителем</w:t>
            </w:r>
            <w:r w:rsidR="008D28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920D7C" w:rsidRDefault="00FD65A2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>
                <w:rPr>
                  <w:rStyle w:val="a4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EE09C3" w:rsidRDefault="00EE09C3" w:rsidP="008D28CB">
      <w:pPr>
        <w:spacing w:after="0" w:line="240" w:lineRule="auto"/>
        <w:jc w:val="center"/>
        <w:rPr>
          <w:b/>
        </w:rPr>
      </w:pPr>
    </w:p>
    <w:p w:rsidR="00EE09C3" w:rsidRDefault="00EE09C3" w:rsidP="008D28CB">
      <w:pPr>
        <w:spacing w:after="0" w:line="240" w:lineRule="auto"/>
        <w:jc w:val="center"/>
        <w:rPr>
          <w:b/>
        </w:rPr>
      </w:pPr>
    </w:p>
    <w:p w:rsidR="008D28CB" w:rsidRPr="00055973" w:rsidRDefault="008D28CB" w:rsidP="008D2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lastRenderedPageBreak/>
        <w:t xml:space="preserve">Проект </w:t>
      </w:r>
      <w:r>
        <w:rPr>
          <w:rFonts w:ascii="Times New Roman" w:hAnsi="Times New Roman"/>
          <w:b/>
          <w:sz w:val="24"/>
          <w:szCs w:val="24"/>
        </w:rPr>
        <w:t>ДОГОВОРа</w:t>
      </w:r>
    </w:p>
    <w:p w:rsidR="008D28CB" w:rsidRPr="00055973" w:rsidRDefault="008D28CB" w:rsidP="008D2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97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C876F7">
        <w:rPr>
          <w:rFonts w:ascii="Times New Roman" w:hAnsi="Times New Roman"/>
          <w:b/>
          <w:bCs/>
          <w:sz w:val="24"/>
          <w:szCs w:val="24"/>
        </w:rPr>
        <w:t>оказание услуг</w:t>
      </w:r>
      <w:r w:rsidRPr="00055973">
        <w:rPr>
          <w:rFonts w:ascii="Times New Roman" w:hAnsi="Times New Roman"/>
          <w:b/>
          <w:bCs/>
          <w:sz w:val="24"/>
          <w:szCs w:val="24"/>
        </w:rPr>
        <w:t xml:space="preserve"> по защите информации</w:t>
      </w:r>
    </w:p>
    <w:p w:rsidR="008D28CB" w:rsidRPr="00055973" w:rsidRDefault="008D28CB" w:rsidP="008D28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5973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> </w:t>
      </w:r>
      <w:r w:rsidRPr="00055973">
        <w:rPr>
          <w:rFonts w:ascii="Times New Roman" w:hAnsi="Times New Roman"/>
          <w:bCs/>
          <w:sz w:val="24"/>
          <w:szCs w:val="24"/>
        </w:rPr>
        <w:t>Новосибирск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3B6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___</w:t>
      </w:r>
      <w:r w:rsidRPr="00C73B63">
        <w:rPr>
          <w:rFonts w:ascii="Times New Roman" w:hAnsi="Times New Roman"/>
          <w:bCs/>
          <w:sz w:val="24"/>
          <w:szCs w:val="24"/>
        </w:rPr>
        <w:t>» </w:t>
      </w:r>
      <w:r>
        <w:rPr>
          <w:rFonts w:ascii="Times New Roman" w:hAnsi="Times New Roman"/>
          <w:bCs/>
          <w:sz w:val="24"/>
          <w:szCs w:val="24"/>
        </w:rPr>
        <w:t>__________</w:t>
      </w:r>
      <w:r w:rsidRPr="00C876F7">
        <w:rPr>
          <w:rFonts w:ascii="Times New Roman" w:hAnsi="Times New Roman"/>
          <w:bCs/>
          <w:sz w:val="24"/>
          <w:szCs w:val="24"/>
        </w:rPr>
        <w:t> 2014</w:t>
      </w:r>
      <w:r w:rsidRPr="00C73B63">
        <w:rPr>
          <w:rFonts w:ascii="Times New Roman" w:hAnsi="Times New Roman"/>
          <w:bCs/>
          <w:sz w:val="24"/>
          <w:szCs w:val="24"/>
        </w:rPr>
        <w:t> г.</w:t>
      </w:r>
      <w:r>
        <w:rPr>
          <w:rFonts w:ascii="Times New Roman" w:hAnsi="Times New Roman"/>
          <w:bCs/>
          <w:sz w:val="24"/>
          <w:szCs w:val="24"/>
        </w:rPr>
        <w:br/>
      </w:r>
    </w:p>
    <w:p w:rsidR="008D28CB" w:rsidRDefault="008D28CB" w:rsidP="008D28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C37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  <w:r w:rsidRPr="00585B7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СГУПС</w:t>
      </w:r>
      <w:r w:rsidRPr="00585B76">
        <w:rPr>
          <w:rFonts w:ascii="Times New Roman" w:hAnsi="Times New Roman"/>
          <w:sz w:val="24"/>
          <w:szCs w:val="24"/>
        </w:rPr>
        <w:t xml:space="preserve">), именуемое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85B76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585B76">
        <w:rPr>
          <w:rFonts w:ascii="Times New Roman" w:hAnsi="Times New Roman"/>
          <w:sz w:val="24"/>
          <w:szCs w:val="24"/>
        </w:rPr>
        <w:t>, в лице 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Манакова Алексея Леонидовича</w:t>
      </w:r>
      <w:r w:rsidRPr="00047DDC">
        <w:rPr>
          <w:rFonts w:ascii="Times New Roman" w:hAnsi="Times New Roman"/>
          <w:sz w:val="24"/>
          <w:szCs w:val="24"/>
        </w:rPr>
        <w:t>, действующего на основании Устава, с одной</w:t>
      </w:r>
      <w:r w:rsidRPr="00580720">
        <w:rPr>
          <w:rFonts w:ascii="Times New Roman" w:hAnsi="Times New Roman"/>
          <w:sz w:val="24"/>
          <w:szCs w:val="24"/>
        </w:rPr>
        <w:t xml:space="preserve"> стороны, и Общество с ограниченной ответственностью </w:t>
      </w:r>
      <w:r>
        <w:rPr>
          <w:rFonts w:ascii="Times New Roman" w:hAnsi="Times New Roman"/>
          <w:sz w:val="24"/>
          <w:szCs w:val="24"/>
        </w:rPr>
        <w:t>«</w:t>
      </w:r>
      <w:r w:rsidRPr="00580720">
        <w:rPr>
          <w:rFonts w:ascii="Times New Roman" w:hAnsi="Times New Roman"/>
          <w:sz w:val="24"/>
          <w:szCs w:val="24"/>
        </w:rPr>
        <w:t>Региональный аттестационный центр</w:t>
      </w:r>
      <w:r>
        <w:rPr>
          <w:rFonts w:ascii="Times New Roman" w:hAnsi="Times New Roman"/>
          <w:sz w:val="24"/>
          <w:szCs w:val="24"/>
        </w:rPr>
        <w:t>»</w:t>
      </w:r>
      <w:r w:rsidRPr="00580720">
        <w:rPr>
          <w:rFonts w:ascii="Times New Roman" w:hAnsi="Times New Roman"/>
          <w:sz w:val="24"/>
          <w:szCs w:val="24"/>
        </w:rPr>
        <w:t xml:space="preserve"> (ООО</w:t>
      </w:r>
      <w:r>
        <w:rPr>
          <w:rFonts w:ascii="Times New Roman" w:hAnsi="Times New Roman"/>
          <w:sz w:val="24"/>
          <w:szCs w:val="24"/>
        </w:rPr>
        <w:t> «</w:t>
      </w:r>
      <w:r w:rsidRPr="00580720">
        <w:rPr>
          <w:rFonts w:ascii="Times New Roman" w:hAnsi="Times New Roman"/>
          <w:sz w:val="24"/>
          <w:szCs w:val="24"/>
        </w:rPr>
        <w:t>РАЦ</w:t>
      </w:r>
      <w:r>
        <w:rPr>
          <w:rFonts w:ascii="Times New Roman" w:hAnsi="Times New Roman"/>
          <w:sz w:val="24"/>
          <w:szCs w:val="24"/>
        </w:rPr>
        <w:t>»</w:t>
      </w:r>
      <w:r w:rsidRPr="00580720">
        <w:rPr>
          <w:rFonts w:ascii="Times New Roman" w:hAnsi="Times New Roman"/>
          <w:sz w:val="24"/>
          <w:szCs w:val="24"/>
        </w:rPr>
        <w:t>), именуемое в</w:t>
      </w:r>
      <w:r w:rsidRPr="00055973">
        <w:rPr>
          <w:rFonts w:ascii="Times New Roman" w:hAnsi="Times New Roman"/>
          <w:sz w:val="24"/>
          <w:szCs w:val="24"/>
        </w:rPr>
        <w:t xml:space="preserve">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055973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»</w:t>
      </w:r>
      <w:r w:rsidRPr="00055973">
        <w:rPr>
          <w:rFonts w:ascii="Times New Roman" w:hAnsi="Times New Roman"/>
          <w:sz w:val="24"/>
          <w:szCs w:val="24"/>
        </w:rPr>
        <w:t>, в лице генерального директора Зуева Вячеслава Викторовича, действующего на основании Устава, с другой стороны,</w:t>
      </w:r>
      <w:r w:rsidRPr="007607AF">
        <w:rPr>
          <w:rFonts w:ascii="Times New Roman" w:hAnsi="Times New Roman"/>
          <w:sz w:val="24"/>
          <w:szCs w:val="24"/>
        </w:rPr>
        <w:t xml:space="preserve"> далее по тексту договора, именуемые </w:t>
      </w:r>
      <w:r>
        <w:rPr>
          <w:rFonts w:ascii="Times New Roman" w:hAnsi="Times New Roman"/>
          <w:sz w:val="24"/>
          <w:szCs w:val="24"/>
        </w:rPr>
        <w:t>со</w:t>
      </w:r>
      <w:r w:rsidRPr="007607AF">
        <w:rPr>
          <w:rFonts w:ascii="Times New Roman" w:hAnsi="Times New Roman"/>
          <w:sz w:val="24"/>
          <w:szCs w:val="24"/>
        </w:rPr>
        <w:t>вмест</w:t>
      </w:r>
      <w:r>
        <w:rPr>
          <w:rFonts w:ascii="Times New Roman" w:hAnsi="Times New Roman"/>
          <w:sz w:val="24"/>
          <w:szCs w:val="24"/>
        </w:rPr>
        <w:t>но</w:t>
      </w:r>
      <w:r w:rsidRPr="00760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607AF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7607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п. 5.1 Положения Заказчика о закупке и Федеральным законом от 18.07.2011 г. № 223 ФЗ </w:t>
      </w:r>
      <w:r w:rsidRPr="00055973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8D28CB" w:rsidRDefault="008D28CB" w:rsidP="008D28CB">
      <w:pPr>
        <w:pStyle w:val="a9"/>
        <w:numPr>
          <w:ilvl w:val="0"/>
          <w:numId w:val="6"/>
        </w:numPr>
        <w:spacing w:before="60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D28CB" w:rsidRPr="000D6117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117">
        <w:rPr>
          <w:rFonts w:ascii="Times New Roman" w:hAnsi="Times New Roman"/>
          <w:sz w:val="24"/>
          <w:szCs w:val="24"/>
        </w:rPr>
        <w:t>Исполнитель обязуется оказать, а Заказчик принять и оплатить услуги по подготовке к аттестационным испытаниям, аттестации объекта информатизации, и подключению двух абонентских пунктов к Единой государственной аттестационной системе мониторинга процессов аттестации научных и научно-педагогических кадров высшей квалификации (ЕГИСМ) согласно Спецификации на оказание услуг по защите информации (Приложение № 1 к настоящему договору).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</w:t>
      </w:r>
      <w:r w:rsidRPr="00055973">
        <w:rPr>
          <w:rFonts w:ascii="Times New Roman" w:hAnsi="Times New Roman"/>
          <w:sz w:val="24"/>
          <w:szCs w:val="24"/>
        </w:rPr>
        <w:t xml:space="preserve"> предусмотренных настоящим договором </w:t>
      </w:r>
      <w:r>
        <w:rPr>
          <w:rFonts w:ascii="Times New Roman" w:hAnsi="Times New Roman"/>
          <w:sz w:val="24"/>
          <w:szCs w:val="24"/>
        </w:rPr>
        <w:t>услуг</w:t>
      </w:r>
      <w:r w:rsidRPr="00055973">
        <w:rPr>
          <w:rFonts w:ascii="Times New Roman" w:hAnsi="Times New Roman"/>
          <w:sz w:val="24"/>
          <w:szCs w:val="24"/>
        </w:rPr>
        <w:t xml:space="preserve"> Исполнитель имеет лицензии </w:t>
      </w:r>
      <w:r w:rsidRPr="00A25FC0">
        <w:rPr>
          <w:rFonts w:ascii="Times New Roman" w:hAnsi="Times New Roman"/>
          <w:sz w:val="24"/>
          <w:szCs w:val="24"/>
        </w:rPr>
        <w:t>ФСТЭК России на деятельность по технической защите конфиденциальной информации рег.№ 0496 от 18.07.2006г, ФСБ России: на деятельность по распространению шифровальных (криптографических) средств рег.</w:t>
      </w:r>
      <w:r>
        <w:rPr>
          <w:rFonts w:ascii="Times New Roman" w:hAnsi="Times New Roman"/>
          <w:sz w:val="24"/>
          <w:szCs w:val="24"/>
        </w:rPr>
        <w:t> </w:t>
      </w:r>
      <w:r w:rsidRPr="00A25F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</w:t>
      </w:r>
      <w:r w:rsidRPr="00A25FC0">
        <w:rPr>
          <w:rFonts w:ascii="Times New Roman" w:hAnsi="Times New Roman"/>
          <w:sz w:val="24"/>
          <w:szCs w:val="24"/>
        </w:rPr>
        <w:t>0211Р от 20.06.2011, на деятельность по техническому обслуживанию шифровальных (криптографических) средств рег.</w:t>
      </w:r>
      <w:r>
        <w:rPr>
          <w:rFonts w:ascii="Times New Roman" w:hAnsi="Times New Roman"/>
          <w:sz w:val="24"/>
          <w:szCs w:val="24"/>
        </w:rPr>
        <w:t> </w:t>
      </w:r>
      <w:r w:rsidRPr="00A25F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</w:t>
      </w:r>
      <w:r w:rsidRPr="00A25FC0">
        <w:rPr>
          <w:rFonts w:ascii="Times New Roman" w:hAnsi="Times New Roman"/>
          <w:sz w:val="24"/>
          <w:szCs w:val="24"/>
        </w:rPr>
        <w:t>0213Х от 20.06.2011; на предоставление услуг в области шифрования информации рег.</w:t>
      </w:r>
      <w:r>
        <w:rPr>
          <w:rFonts w:ascii="Times New Roman" w:hAnsi="Times New Roman"/>
          <w:sz w:val="24"/>
          <w:szCs w:val="24"/>
        </w:rPr>
        <w:t> </w:t>
      </w:r>
      <w:r w:rsidRPr="00A25F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</w:t>
      </w:r>
      <w:r w:rsidRPr="00A25FC0">
        <w:rPr>
          <w:rFonts w:ascii="Times New Roman" w:hAnsi="Times New Roman"/>
          <w:sz w:val="24"/>
          <w:szCs w:val="24"/>
        </w:rPr>
        <w:t>0212У от 20.06.2011</w:t>
      </w:r>
      <w:r w:rsidRPr="00055973">
        <w:rPr>
          <w:rFonts w:ascii="Times New Roman" w:hAnsi="Times New Roman"/>
          <w:sz w:val="24"/>
          <w:szCs w:val="24"/>
        </w:rPr>
        <w:t>.</w:t>
      </w:r>
    </w:p>
    <w:p w:rsidR="008D28CB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B1C">
        <w:rPr>
          <w:rFonts w:ascii="Times New Roman" w:hAnsi="Times New Roman"/>
          <w:sz w:val="24"/>
          <w:szCs w:val="24"/>
        </w:rPr>
        <w:t>Оказываемая услуга</w:t>
      </w:r>
      <w:r w:rsidRPr="00055973">
        <w:rPr>
          <w:rFonts w:ascii="Times New Roman" w:hAnsi="Times New Roman"/>
          <w:sz w:val="24"/>
          <w:szCs w:val="24"/>
        </w:rPr>
        <w:t xml:space="preserve"> должна соответствовать требованиям закон</w:t>
      </w:r>
      <w:r>
        <w:rPr>
          <w:rFonts w:ascii="Times New Roman" w:hAnsi="Times New Roman"/>
          <w:sz w:val="24"/>
          <w:szCs w:val="24"/>
        </w:rPr>
        <w:t>а</w:t>
      </w:r>
      <w:r w:rsidRPr="00055973"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>«</w:t>
      </w:r>
      <w:r w:rsidRPr="00055973">
        <w:rPr>
          <w:rFonts w:ascii="Times New Roman" w:hAnsi="Times New Roman"/>
          <w:sz w:val="24"/>
          <w:szCs w:val="24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4"/>
          <w:szCs w:val="24"/>
        </w:rPr>
        <w:t>»</w:t>
      </w:r>
      <w:r w:rsidRPr="00055973">
        <w:rPr>
          <w:rFonts w:ascii="Times New Roman" w:hAnsi="Times New Roman"/>
          <w:sz w:val="24"/>
          <w:szCs w:val="24"/>
        </w:rPr>
        <w:t xml:space="preserve"> от 27.07.2006 № 149-ФЗ, нормативно-методических и руков</w:t>
      </w:r>
      <w:r w:rsidRPr="00055973">
        <w:rPr>
          <w:rFonts w:ascii="Times New Roman" w:hAnsi="Times New Roman"/>
          <w:sz w:val="24"/>
          <w:szCs w:val="24"/>
        </w:rPr>
        <w:t>о</w:t>
      </w:r>
      <w:r w:rsidRPr="00055973">
        <w:rPr>
          <w:rFonts w:ascii="Times New Roman" w:hAnsi="Times New Roman"/>
          <w:sz w:val="24"/>
          <w:szCs w:val="24"/>
        </w:rPr>
        <w:t>дящих документов ФСТЭК России.</w:t>
      </w:r>
    </w:p>
    <w:p w:rsidR="008D28CB" w:rsidRPr="000E6E64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64">
        <w:rPr>
          <w:rFonts w:ascii="Times New Roman" w:hAnsi="Times New Roman"/>
          <w:sz w:val="24"/>
          <w:szCs w:val="24"/>
        </w:rPr>
        <w:t>Исполнитель передает неисключительное право использования на ПО, в случаях предусмотренных приложением № 1 к настоящему Договору, с момента подписания Акта о передаче неисключительных прав.</w:t>
      </w: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60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Стоимость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0B1C">
        <w:rPr>
          <w:rFonts w:ascii="Times New Roman" w:hAnsi="Times New Roman"/>
          <w:b/>
          <w:sz w:val="24"/>
          <w:szCs w:val="24"/>
        </w:rPr>
        <w:t>услуг</w:t>
      </w:r>
      <w:r w:rsidRPr="00055973">
        <w:rPr>
          <w:rFonts w:ascii="Times New Roman" w:hAnsi="Times New Roman"/>
          <w:b/>
          <w:sz w:val="24"/>
          <w:szCs w:val="24"/>
        </w:rPr>
        <w:t xml:space="preserve"> и порядок расчета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117">
        <w:rPr>
          <w:rFonts w:ascii="Times New Roman" w:hAnsi="Times New Roman"/>
          <w:sz w:val="24"/>
          <w:szCs w:val="24"/>
        </w:rPr>
        <w:t>Стоимость услуг по настоящему договору определяется согласно спецификации на оказание услуг по защите информации (приложение № 1) и составляет 102 325 рублей 00 копеек</w:t>
      </w:r>
      <w:r w:rsidRPr="00585B76">
        <w:rPr>
          <w:rFonts w:ascii="Times New Roman" w:hAnsi="Times New Roman"/>
          <w:sz w:val="24"/>
          <w:szCs w:val="24"/>
        </w:rPr>
        <w:t xml:space="preserve"> </w:t>
      </w:r>
      <w:r w:rsidRPr="00256B3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Сто две тысячи триста  двадцать пять </w:t>
      </w:r>
      <w:r w:rsidRPr="00256B3D">
        <w:rPr>
          <w:rFonts w:ascii="Times New Roman" w:hAnsi="Times New Roman"/>
          <w:sz w:val="24"/>
          <w:szCs w:val="24"/>
        </w:rPr>
        <w:t>рублей 00 копеек), в соответствии с</w:t>
      </w:r>
      <w:r>
        <w:rPr>
          <w:rFonts w:ascii="Times New Roman" w:hAnsi="Times New Roman"/>
          <w:sz w:val="24"/>
          <w:szCs w:val="24"/>
        </w:rPr>
        <w:t xml:space="preserve"> гл.26</w:t>
      </w:r>
      <w:r w:rsidRPr="00256B3D">
        <w:rPr>
          <w:rFonts w:ascii="Times New Roman" w:hAnsi="Times New Roman"/>
          <w:sz w:val="24"/>
          <w:szCs w:val="24"/>
        </w:rPr>
        <w:t>.2 НК РФ НДС не</w:t>
      </w:r>
      <w:r w:rsidRPr="00055973">
        <w:rPr>
          <w:rFonts w:ascii="Times New Roman" w:hAnsi="Times New Roman"/>
          <w:sz w:val="24"/>
          <w:szCs w:val="24"/>
        </w:rPr>
        <w:t xml:space="preserve"> предусмотрен.</w:t>
      </w:r>
    </w:p>
    <w:p w:rsidR="008D28CB" w:rsidRPr="00900B1C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0CA">
        <w:rPr>
          <w:rFonts w:ascii="Times New Roman" w:hAnsi="Times New Roman"/>
          <w:sz w:val="24"/>
          <w:szCs w:val="24"/>
        </w:rPr>
        <w:t>Заказчик перед началом оказания услуг производит предоплату в размере 30% от стоимости услуг, что составляет 30</w:t>
      </w:r>
      <w:r>
        <w:rPr>
          <w:rFonts w:ascii="Times New Roman" w:hAnsi="Times New Roman"/>
          <w:sz w:val="24"/>
          <w:szCs w:val="24"/>
        </w:rPr>
        <w:t> </w:t>
      </w:r>
      <w:r w:rsidRPr="004910CA">
        <w:rPr>
          <w:rFonts w:ascii="Times New Roman" w:hAnsi="Times New Roman"/>
          <w:sz w:val="24"/>
          <w:szCs w:val="24"/>
        </w:rPr>
        <w:t>697 рублей 50 копеек</w:t>
      </w:r>
      <w:r w:rsidRPr="00900B1C">
        <w:rPr>
          <w:rFonts w:ascii="Times New Roman" w:hAnsi="Times New Roman"/>
          <w:sz w:val="24"/>
          <w:szCs w:val="24"/>
        </w:rPr>
        <w:t xml:space="preserve"> (Тридцать тысяч </w:t>
      </w:r>
      <w:r>
        <w:rPr>
          <w:rFonts w:ascii="Times New Roman" w:hAnsi="Times New Roman"/>
          <w:sz w:val="24"/>
          <w:szCs w:val="24"/>
        </w:rPr>
        <w:t>шестьсот</w:t>
      </w:r>
      <w:r w:rsidRPr="00900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девяносто семь </w:t>
      </w:r>
      <w:r w:rsidRPr="00900B1C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>5</w:t>
      </w:r>
      <w:r w:rsidRPr="00900B1C">
        <w:rPr>
          <w:rFonts w:ascii="Times New Roman" w:hAnsi="Times New Roman"/>
          <w:sz w:val="24"/>
          <w:szCs w:val="24"/>
        </w:rPr>
        <w:t>0 копеек). Оплата производится Заказчиком в безналичном порядке на расчетный счет Исполнителя на основании счета на оплату.</w:t>
      </w:r>
    </w:p>
    <w:p w:rsidR="008D28CB" w:rsidRPr="00900B1C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B1C">
        <w:rPr>
          <w:rFonts w:ascii="Times New Roman" w:hAnsi="Times New Roman"/>
          <w:sz w:val="24"/>
          <w:szCs w:val="24"/>
        </w:rPr>
        <w:t>Оставшуюся сумму Заказчик оплачивает в течение 7-ми рабочих дней с момента подписания сторонами акта оказанных услуг на основании счета на оплату, выставленного Исполнителем.</w:t>
      </w:r>
    </w:p>
    <w:p w:rsidR="008D28CB" w:rsidRPr="00E30F8E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договора </w:t>
      </w:r>
      <w:r w:rsidRPr="00900B1C">
        <w:rPr>
          <w:rFonts w:ascii="Times New Roman" w:hAnsi="Times New Roman"/>
          <w:sz w:val="24"/>
          <w:szCs w:val="24"/>
        </w:rPr>
        <w:t>(стоимость услуг)</w:t>
      </w:r>
      <w:r>
        <w:rPr>
          <w:rFonts w:ascii="Times New Roman" w:hAnsi="Times New Roman"/>
          <w:sz w:val="24"/>
          <w:szCs w:val="24"/>
        </w:rPr>
        <w:t xml:space="preserve"> является твердой и изменению в ходе его выполнения не подлежит.</w:t>
      </w:r>
    </w:p>
    <w:p w:rsidR="008D28CB" w:rsidRPr="00E30F8E" w:rsidRDefault="008D28CB" w:rsidP="008D28CB">
      <w:pPr>
        <w:pStyle w:val="a9"/>
        <w:pageBreakBefore/>
        <w:numPr>
          <w:ilvl w:val="0"/>
          <w:numId w:val="6"/>
        </w:numPr>
        <w:suppressAutoHyphens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30F8E">
        <w:rPr>
          <w:rFonts w:ascii="Times New Roman" w:hAnsi="Times New Roman"/>
          <w:b/>
          <w:sz w:val="24"/>
          <w:szCs w:val="24"/>
        </w:rPr>
        <w:lastRenderedPageBreak/>
        <w:t xml:space="preserve">Сроки и условия </w:t>
      </w:r>
      <w:r w:rsidRPr="00900B1C">
        <w:rPr>
          <w:rFonts w:ascii="Times New Roman" w:hAnsi="Times New Roman"/>
          <w:b/>
          <w:sz w:val="24"/>
          <w:szCs w:val="24"/>
        </w:rPr>
        <w:t>оказания услуг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B1C">
        <w:rPr>
          <w:rFonts w:ascii="Times New Roman" w:hAnsi="Times New Roman"/>
          <w:sz w:val="24"/>
          <w:szCs w:val="24"/>
        </w:rPr>
        <w:t>Услуги</w:t>
      </w:r>
      <w:r w:rsidRPr="00055973">
        <w:rPr>
          <w:rFonts w:ascii="Times New Roman" w:hAnsi="Times New Roman"/>
          <w:sz w:val="24"/>
          <w:szCs w:val="24"/>
        </w:rPr>
        <w:t xml:space="preserve"> по настоящему договору начинают </w:t>
      </w:r>
      <w:r w:rsidRPr="00900B1C">
        <w:rPr>
          <w:rFonts w:ascii="Times New Roman" w:hAnsi="Times New Roman"/>
          <w:sz w:val="24"/>
          <w:szCs w:val="24"/>
        </w:rPr>
        <w:t>оказыватьс</w:t>
      </w:r>
      <w:r>
        <w:rPr>
          <w:rFonts w:ascii="Times New Roman" w:hAnsi="Times New Roman"/>
          <w:sz w:val="24"/>
          <w:szCs w:val="24"/>
        </w:rPr>
        <w:t>я</w:t>
      </w:r>
      <w:r w:rsidRPr="00055973">
        <w:rPr>
          <w:rFonts w:ascii="Times New Roman" w:hAnsi="Times New Roman"/>
          <w:sz w:val="24"/>
          <w:szCs w:val="24"/>
        </w:rPr>
        <w:t xml:space="preserve"> в течение 5 дней после поступления денежных средств на расчетный счет Исполнителя.</w:t>
      </w:r>
    </w:p>
    <w:p w:rsidR="008D28CB" w:rsidRPr="004910CA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0CA">
        <w:rPr>
          <w:rFonts w:ascii="Times New Roman" w:hAnsi="Times New Roman"/>
          <w:sz w:val="24"/>
          <w:szCs w:val="24"/>
        </w:rPr>
        <w:t>Срок выполнения работ по договору – с момента заключения договора до 10.09.2014</w:t>
      </w: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60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 xml:space="preserve">Исполнитель обязуется выполнить </w:t>
      </w:r>
      <w:r>
        <w:rPr>
          <w:rFonts w:ascii="Times New Roman" w:hAnsi="Times New Roman"/>
          <w:sz w:val="24"/>
          <w:szCs w:val="24"/>
        </w:rPr>
        <w:t xml:space="preserve">следующие виды </w:t>
      </w:r>
      <w:r w:rsidRPr="00900B1C">
        <w:rPr>
          <w:rFonts w:ascii="Times New Roman" w:hAnsi="Times New Roman"/>
          <w:sz w:val="24"/>
          <w:szCs w:val="24"/>
        </w:rPr>
        <w:t>услуг:</w:t>
      </w:r>
    </w:p>
    <w:p w:rsidR="008D28CB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Поставку средств защиты информации в соответствии со спецификацией (приложение № 1 к договору)</w:t>
      </w:r>
      <w:r w:rsidRPr="00055973">
        <w:rPr>
          <w:rFonts w:ascii="Times New Roman" w:hAnsi="Times New Roman"/>
          <w:sz w:val="24"/>
          <w:szCs w:val="24"/>
        </w:rPr>
        <w:t>.</w:t>
      </w:r>
    </w:p>
    <w:p w:rsidR="008D28CB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0EE">
        <w:rPr>
          <w:rFonts w:ascii="Times New Roman" w:hAnsi="Times New Roman"/>
          <w:sz w:val="24"/>
          <w:szCs w:val="24"/>
        </w:rPr>
        <w:t xml:space="preserve">Проведение обследования </w:t>
      </w:r>
      <w:r>
        <w:rPr>
          <w:rFonts w:ascii="Times New Roman" w:hAnsi="Times New Roman"/>
          <w:sz w:val="24"/>
          <w:szCs w:val="24"/>
        </w:rPr>
        <w:t>объекта информатизации</w:t>
      </w:r>
      <w:r w:rsidRPr="005420EE">
        <w:rPr>
          <w:rFonts w:ascii="Times New Roman" w:hAnsi="Times New Roman"/>
          <w:sz w:val="24"/>
          <w:szCs w:val="24"/>
        </w:rPr>
        <w:t>.</w:t>
      </w:r>
    </w:p>
    <w:p w:rsidR="008D28CB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0EE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у</w:t>
      </w:r>
      <w:r w:rsidRPr="0054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эксплуатационной документации, </w:t>
      </w:r>
      <w:r w:rsidRPr="005420EE">
        <w:rPr>
          <w:rFonts w:ascii="Times New Roman" w:hAnsi="Times New Roman"/>
          <w:sz w:val="24"/>
          <w:szCs w:val="24"/>
        </w:rPr>
        <w:t>проектов организационно-распорядительной документации</w:t>
      </w:r>
      <w:r>
        <w:rPr>
          <w:rFonts w:ascii="Times New Roman" w:hAnsi="Times New Roman"/>
          <w:sz w:val="24"/>
          <w:szCs w:val="24"/>
        </w:rPr>
        <w:t xml:space="preserve"> на объект информатизации.</w:t>
      </w:r>
    </w:p>
    <w:p w:rsidR="008D28CB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Установку и настройку средств защиты информации в объеме, обозначенном в спецификации (приложение № 1 к договору).</w:t>
      </w:r>
    </w:p>
    <w:p w:rsidR="008D28CB" w:rsidRPr="00055973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оценки соответствия (аттестационных испытаний) объекта информатизации.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 xml:space="preserve">Заказчик </w:t>
      </w:r>
      <w:r w:rsidRPr="00900B1C">
        <w:rPr>
          <w:rFonts w:ascii="Times New Roman" w:hAnsi="Times New Roman"/>
          <w:sz w:val="24"/>
          <w:szCs w:val="24"/>
        </w:rPr>
        <w:t>для оказания услуг</w:t>
      </w:r>
      <w:r w:rsidRPr="00055973">
        <w:rPr>
          <w:rFonts w:ascii="Times New Roman" w:hAnsi="Times New Roman"/>
          <w:sz w:val="24"/>
          <w:szCs w:val="24"/>
        </w:rPr>
        <w:t xml:space="preserve"> Исполнителем обеспечивает следующее:</w:t>
      </w:r>
    </w:p>
    <w:p w:rsidR="008D28CB" w:rsidRPr="00900B1C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B1C">
        <w:rPr>
          <w:rFonts w:ascii="Times New Roman" w:hAnsi="Times New Roman"/>
          <w:sz w:val="24"/>
          <w:szCs w:val="24"/>
        </w:rPr>
        <w:t>Готовность технических средств и помещений для оказания услуг.</w:t>
      </w:r>
    </w:p>
    <w:p w:rsidR="008D28CB" w:rsidRPr="00055973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>В полном объеме предоставляет необходимую информацию и документацию по техническим средствам</w:t>
      </w:r>
      <w:r>
        <w:rPr>
          <w:rFonts w:ascii="Times New Roman" w:hAnsi="Times New Roman"/>
          <w:sz w:val="24"/>
          <w:szCs w:val="24"/>
        </w:rPr>
        <w:t>, входящим в состав объекта информатизации</w:t>
      </w:r>
      <w:r w:rsidRPr="00055973">
        <w:rPr>
          <w:rFonts w:ascii="Times New Roman" w:hAnsi="Times New Roman"/>
          <w:sz w:val="24"/>
          <w:szCs w:val="24"/>
        </w:rPr>
        <w:t>.</w:t>
      </w:r>
    </w:p>
    <w:p w:rsidR="008D28CB" w:rsidRPr="00055973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 xml:space="preserve">Сохранность приборов и оборудования Исполнителя, доставляемых на объект Заказчика для </w:t>
      </w:r>
      <w:r w:rsidRPr="00900B1C">
        <w:rPr>
          <w:rFonts w:ascii="Times New Roman" w:hAnsi="Times New Roman"/>
          <w:sz w:val="24"/>
          <w:szCs w:val="24"/>
        </w:rPr>
        <w:t>оказания услуг.</w:t>
      </w:r>
    </w:p>
    <w:p w:rsidR="008D28CB" w:rsidRPr="00055973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 xml:space="preserve">Создает условия для </w:t>
      </w:r>
      <w:r w:rsidRPr="00900B1C">
        <w:rPr>
          <w:rFonts w:ascii="Times New Roman" w:hAnsi="Times New Roman"/>
          <w:sz w:val="24"/>
          <w:szCs w:val="24"/>
        </w:rPr>
        <w:t>оказания услуг</w:t>
      </w:r>
      <w:r w:rsidRPr="00055973">
        <w:rPr>
          <w:rFonts w:ascii="Times New Roman" w:hAnsi="Times New Roman"/>
          <w:sz w:val="24"/>
          <w:szCs w:val="24"/>
        </w:rPr>
        <w:t xml:space="preserve"> (выделяет ответственных квалифицированных лиц для организации и сопровождения </w:t>
      </w:r>
      <w:r w:rsidRPr="00900B1C">
        <w:rPr>
          <w:rFonts w:ascii="Times New Roman" w:hAnsi="Times New Roman"/>
          <w:sz w:val="24"/>
          <w:szCs w:val="24"/>
        </w:rPr>
        <w:t>услуг</w:t>
      </w:r>
      <w:r w:rsidRPr="00055973">
        <w:rPr>
          <w:rFonts w:ascii="Times New Roman" w:hAnsi="Times New Roman"/>
          <w:sz w:val="24"/>
          <w:szCs w:val="24"/>
        </w:rPr>
        <w:t xml:space="preserve">, оформляет временные пропуска для прохода на объект и </w:t>
      </w:r>
      <w:r>
        <w:rPr>
          <w:rFonts w:ascii="Times New Roman" w:hAnsi="Times New Roman"/>
          <w:sz w:val="24"/>
          <w:szCs w:val="24"/>
        </w:rPr>
        <w:t>в</w:t>
      </w:r>
      <w:r w:rsidRPr="00055973">
        <w:rPr>
          <w:rFonts w:ascii="Times New Roman" w:hAnsi="Times New Roman"/>
          <w:sz w:val="24"/>
          <w:szCs w:val="24"/>
        </w:rPr>
        <w:t xml:space="preserve"> помещения).</w:t>
      </w:r>
    </w:p>
    <w:p w:rsidR="008D28CB" w:rsidRDefault="008D28CB" w:rsidP="008D28CB">
      <w:pPr>
        <w:pStyle w:val="a9"/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 xml:space="preserve">Исполнитель вправе привлекать соисполнителей для отдельных видов </w:t>
      </w:r>
      <w:r w:rsidRPr="00900B1C">
        <w:rPr>
          <w:rFonts w:ascii="Times New Roman" w:hAnsi="Times New Roman"/>
          <w:sz w:val="24"/>
          <w:szCs w:val="24"/>
        </w:rPr>
        <w:t>услуг</w:t>
      </w:r>
      <w:r w:rsidRPr="00055973">
        <w:rPr>
          <w:rFonts w:ascii="Times New Roman" w:hAnsi="Times New Roman"/>
          <w:sz w:val="24"/>
          <w:szCs w:val="24"/>
        </w:rPr>
        <w:t xml:space="preserve"> без изменения суммы (цены) </w:t>
      </w:r>
      <w:r>
        <w:rPr>
          <w:rFonts w:ascii="Times New Roman" w:hAnsi="Times New Roman"/>
          <w:sz w:val="24"/>
          <w:szCs w:val="24"/>
        </w:rPr>
        <w:t>д</w:t>
      </w:r>
      <w:r w:rsidRPr="00055973">
        <w:rPr>
          <w:rFonts w:ascii="Times New Roman" w:hAnsi="Times New Roman"/>
          <w:sz w:val="24"/>
          <w:szCs w:val="24"/>
        </w:rPr>
        <w:t>оговора.</w:t>
      </w:r>
    </w:p>
    <w:p w:rsidR="008D28CB" w:rsidRPr="002A1867" w:rsidRDefault="008D28CB" w:rsidP="008D28CB">
      <w:pPr>
        <w:pStyle w:val="a9"/>
        <w:widowControl w:val="0"/>
        <w:numPr>
          <w:ilvl w:val="2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sz w:val="24"/>
          <w:szCs w:val="24"/>
        </w:rPr>
        <w:t>Исполнитель обязуется своевременно предоставлять Заказчику достоверную информацию о сложностях, возникающих при исполнении настоящего договора.</w:t>
      </w:r>
    </w:p>
    <w:p w:rsidR="008D28CB" w:rsidRPr="002A1867" w:rsidRDefault="008D28CB" w:rsidP="008D28CB">
      <w:pPr>
        <w:pStyle w:val="a9"/>
        <w:widowControl w:val="0"/>
        <w:numPr>
          <w:ilvl w:val="2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sz w:val="24"/>
          <w:szCs w:val="24"/>
        </w:rPr>
        <w:t>Исполнитель обязуется на основании запроса Заказчика предоставлять достоверную информацию о ходе исполнения своих обязательств по настоящему договору.</w:t>
      </w: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60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Порядок сдачи-приемки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2B67">
        <w:rPr>
          <w:rFonts w:ascii="Times New Roman" w:hAnsi="Times New Roman"/>
          <w:b/>
          <w:sz w:val="24"/>
          <w:szCs w:val="24"/>
        </w:rPr>
        <w:t>услуг</w:t>
      </w:r>
    </w:p>
    <w:p w:rsidR="008D28CB" w:rsidRPr="000C0040" w:rsidRDefault="008D28CB" w:rsidP="008D28CB">
      <w:pPr>
        <w:pStyle w:val="a9"/>
        <w:numPr>
          <w:ilvl w:val="1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C0040">
        <w:rPr>
          <w:rFonts w:ascii="Times New Roman" w:hAnsi="Times New Roman"/>
          <w:sz w:val="24"/>
          <w:szCs w:val="24"/>
        </w:rPr>
        <w:t>Подписанный Акт оказанных услуг в 2-х экземплярах и отчетные документы по результатам услуг направляются Исполнителем Заказчику в течение 3-х дней после оказания услуг.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6F">
        <w:rPr>
          <w:rFonts w:ascii="Times New Roman" w:hAnsi="Times New Roman"/>
          <w:sz w:val="24"/>
          <w:szCs w:val="24"/>
        </w:rPr>
        <w:t xml:space="preserve">Заказчик в течение трех дней со дня получения </w:t>
      </w:r>
      <w:r w:rsidRPr="00682B67">
        <w:rPr>
          <w:rFonts w:ascii="Times New Roman" w:hAnsi="Times New Roman"/>
          <w:sz w:val="24"/>
          <w:szCs w:val="24"/>
        </w:rPr>
        <w:t>акта оказанных услуг</w:t>
      </w:r>
      <w:r w:rsidRPr="006A266F">
        <w:rPr>
          <w:rFonts w:ascii="Times New Roman" w:hAnsi="Times New Roman"/>
          <w:sz w:val="24"/>
          <w:szCs w:val="24"/>
        </w:rPr>
        <w:t xml:space="preserve"> обязан направить Исполнителю подписанный </w:t>
      </w:r>
      <w:r w:rsidRPr="00682B67">
        <w:rPr>
          <w:rFonts w:ascii="Times New Roman" w:hAnsi="Times New Roman"/>
          <w:sz w:val="24"/>
          <w:szCs w:val="24"/>
        </w:rPr>
        <w:t>акт оказанных услуг</w:t>
      </w:r>
      <w:r w:rsidRPr="006A266F">
        <w:rPr>
          <w:rFonts w:ascii="Times New Roman" w:hAnsi="Times New Roman"/>
          <w:sz w:val="24"/>
          <w:szCs w:val="24"/>
        </w:rPr>
        <w:t xml:space="preserve"> или мотивированный отказ </w:t>
      </w:r>
      <w:r w:rsidRPr="00682B67">
        <w:rPr>
          <w:rFonts w:ascii="Times New Roman" w:hAnsi="Times New Roman"/>
          <w:sz w:val="24"/>
          <w:szCs w:val="24"/>
        </w:rPr>
        <w:t>от оказания услуг.</w:t>
      </w:r>
      <w:r w:rsidRPr="006A266F">
        <w:rPr>
          <w:rFonts w:ascii="Times New Roman" w:hAnsi="Times New Roman"/>
          <w:sz w:val="24"/>
          <w:szCs w:val="24"/>
        </w:rPr>
        <w:t xml:space="preserve"> Отказ от приемки </w:t>
      </w:r>
      <w:r w:rsidRPr="00682B67">
        <w:rPr>
          <w:rFonts w:ascii="Times New Roman" w:hAnsi="Times New Roman"/>
          <w:sz w:val="24"/>
          <w:szCs w:val="24"/>
        </w:rPr>
        <w:t>услуг</w:t>
      </w:r>
      <w:r w:rsidRPr="006A266F">
        <w:rPr>
          <w:rFonts w:ascii="Times New Roman" w:hAnsi="Times New Roman"/>
          <w:sz w:val="24"/>
          <w:szCs w:val="24"/>
        </w:rPr>
        <w:t xml:space="preserve"> может быть обусловлен исключительно</w:t>
      </w:r>
      <w:r w:rsidRPr="00055973">
        <w:rPr>
          <w:rFonts w:ascii="Times New Roman" w:hAnsi="Times New Roman"/>
          <w:sz w:val="24"/>
          <w:szCs w:val="24"/>
        </w:rPr>
        <w:t xml:space="preserve"> невыполнением со стороны Исполнителя требований, предусмотренных п. 1.3. и п. 4.1. настоящего договора.</w:t>
      </w:r>
    </w:p>
    <w:p w:rsidR="008D28CB" w:rsidRPr="00593D83" w:rsidRDefault="008D28CB" w:rsidP="008D28CB">
      <w:pPr>
        <w:pStyle w:val="a9"/>
        <w:numPr>
          <w:ilvl w:val="1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>В случае мотивированного отказа Заказчика, сторонами составляется двухсторонний акт с перечнем необходимых доработок и сроков их выполнения.</w:t>
      </w:r>
      <w:r w:rsidRPr="000C0040">
        <w:rPr>
          <w:rFonts w:ascii="Times New Roman" w:hAnsi="Times New Roman"/>
          <w:color w:val="000000"/>
          <w:sz w:val="24"/>
          <w:szCs w:val="24"/>
        </w:rPr>
        <w:t xml:space="preserve"> При этом окончательная приемка результатов услуг и подписание Сторонами Акта оказанных услуг переносится на соответствующий срок устранения недостатков. Исполнитель устраняет выявленные недостатки за свой счет в согласованный Сторонами срок.</w:t>
      </w:r>
    </w:p>
    <w:p w:rsidR="008D28CB" w:rsidRPr="00946A5A" w:rsidRDefault="008D28CB" w:rsidP="008D28CB">
      <w:pPr>
        <w:pStyle w:val="a9"/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lastRenderedPageBreak/>
        <w:t>Ответственность сторон</w:t>
      </w:r>
    </w:p>
    <w:p w:rsidR="008D28CB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законодательством.</w:t>
      </w:r>
    </w:p>
    <w:p w:rsidR="008D28CB" w:rsidRPr="00593D83" w:rsidRDefault="008D28CB" w:rsidP="008D28CB">
      <w:pPr>
        <w:pStyle w:val="2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93D83">
        <w:rPr>
          <w:rFonts w:ascii="Times New Roman" w:hAnsi="Times New Roman"/>
          <w:sz w:val="24"/>
          <w:szCs w:val="24"/>
        </w:rPr>
        <w:t>В случае просрочки исполнения Исполнителем  обязательств, предусмотренных догов</w:t>
      </w:r>
      <w:r w:rsidRPr="00593D83">
        <w:rPr>
          <w:rFonts w:ascii="Times New Roman" w:hAnsi="Times New Roman"/>
          <w:sz w:val="24"/>
          <w:szCs w:val="24"/>
        </w:rPr>
        <w:t>о</w:t>
      </w:r>
      <w:r w:rsidRPr="00593D83">
        <w:rPr>
          <w:rFonts w:ascii="Times New Roman" w:hAnsi="Times New Roman"/>
          <w:sz w:val="24"/>
          <w:szCs w:val="24"/>
        </w:rPr>
        <w:t>ром, Заказчик направляет Исполнителю  требование об уплате пени.  Пеня начисляется за ка</w:t>
      </w:r>
      <w:r w:rsidRPr="00593D83">
        <w:rPr>
          <w:rFonts w:ascii="Times New Roman" w:hAnsi="Times New Roman"/>
          <w:sz w:val="24"/>
          <w:szCs w:val="24"/>
        </w:rPr>
        <w:t>ж</w:t>
      </w:r>
      <w:r w:rsidRPr="00593D83">
        <w:rPr>
          <w:rFonts w:ascii="Times New Roman" w:hAnsi="Times New Roman"/>
          <w:sz w:val="24"/>
          <w:szCs w:val="24"/>
        </w:rPr>
        <w:t>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</w:t>
      </w:r>
      <w:r w:rsidRPr="00593D83">
        <w:rPr>
          <w:rFonts w:ascii="Times New Roman" w:hAnsi="Times New Roman"/>
          <w:sz w:val="24"/>
          <w:szCs w:val="24"/>
        </w:rPr>
        <w:t>ь</w:t>
      </w:r>
      <w:r w:rsidRPr="00593D83">
        <w:rPr>
          <w:rFonts w:ascii="Times New Roman" w:hAnsi="Times New Roman"/>
          <w:sz w:val="24"/>
          <w:szCs w:val="24"/>
        </w:rPr>
        <w:t xml:space="preserve">ства, и устанавливается в размере </w:t>
      </w:r>
      <w:r>
        <w:rPr>
          <w:rFonts w:ascii="Times New Roman" w:hAnsi="Times New Roman"/>
          <w:sz w:val="24"/>
          <w:szCs w:val="24"/>
        </w:rPr>
        <w:t>0,01</w:t>
      </w:r>
      <w:r w:rsidRPr="00593D83">
        <w:rPr>
          <w:rFonts w:ascii="Times New Roman" w:hAnsi="Times New Roman"/>
          <w:sz w:val="24"/>
          <w:szCs w:val="24"/>
        </w:rPr>
        <w:t xml:space="preserve"> % от цены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8D28CB" w:rsidRPr="00593D83" w:rsidRDefault="008D28CB" w:rsidP="008D28CB">
      <w:pPr>
        <w:pStyle w:val="2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93D83">
        <w:rPr>
          <w:rFonts w:ascii="Times New Roman" w:hAnsi="Times New Roman"/>
          <w:sz w:val="24"/>
          <w:szCs w:val="24"/>
        </w:rPr>
        <w:t>В случае ненадлежащего исполнения Исполнителем  обязательств, предусмотренных договором, за исключением просрочки исполнения  в соответствии с п.5.2. договора,  Заказчик направляет Исполнителю требование об уплате штрафа в виде фиксированной суммы -10% цены д</w:t>
      </w:r>
      <w:r w:rsidRPr="00593D83">
        <w:rPr>
          <w:rFonts w:ascii="Times New Roman" w:hAnsi="Times New Roman"/>
          <w:sz w:val="24"/>
          <w:szCs w:val="24"/>
        </w:rPr>
        <w:t>о</w:t>
      </w:r>
      <w:r w:rsidRPr="00593D83">
        <w:rPr>
          <w:rFonts w:ascii="Times New Roman" w:hAnsi="Times New Roman"/>
          <w:sz w:val="24"/>
          <w:szCs w:val="24"/>
        </w:rPr>
        <w:t>говора.</w:t>
      </w:r>
    </w:p>
    <w:p w:rsidR="008D28CB" w:rsidRPr="00593D83" w:rsidRDefault="008D28CB" w:rsidP="008D28CB">
      <w:pPr>
        <w:pStyle w:val="2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93D83">
        <w:rPr>
          <w:rFonts w:ascii="Times New Roman" w:hAnsi="Times New Roman"/>
          <w:sz w:val="24"/>
          <w:szCs w:val="24"/>
        </w:rPr>
        <w:t>В случае просрочки исполнения Заказчиком обязательств, предусмотренных догов</w:t>
      </w:r>
      <w:r w:rsidRPr="00593D83">
        <w:rPr>
          <w:rFonts w:ascii="Times New Roman" w:hAnsi="Times New Roman"/>
          <w:sz w:val="24"/>
          <w:szCs w:val="24"/>
        </w:rPr>
        <w:t>о</w:t>
      </w:r>
      <w:r w:rsidRPr="00593D83">
        <w:rPr>
          <w:rFonts w:ascii="Times New Roman" w:hAnsi="Times New Roman"/>
          <w:sz w:val="24"/>
          <w:szCs w:val="24"/>
        </w:rPr>
        <w:t>ром,  Исполнитель вправе потребовать уплаты пени, которая  начисляется за каждый день пр</w:t>
      </w:r>
      <w:r w:rsidRPr="00593D83">
        <w:rPr>
          <w:rFonts w:ascii="Times New Roman" w:hAnsi="Times New Roman"/>
          <w:sz w:val="24"/>
          <w:szCs w:val="24"/>
        </w:rPr>
        <w:t>о</w:t>
      </w:r>
      <w:r w:rsidRPr="00593D83">
        <w:rPr>
          <w:rFonts w:ascii="Times New Roman" w:hAnsi="Times New Roman"/>
          <w:sz w:val="24"/>
          <w:szCs w:val="24"/>
        </w:rPr>
        <w:t>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</w:t>
      </w:r>
      <w:r w:rsidRPr="00593D83">
        <w:rPr>
          <w:rFonts w:ascii="Times New Roman" w:hAnsi="Times New Roman"/>
          <w:sz w:val="24"/>
          <w:szCs w:val="24"/>
        </w:rPr>
        <w:t>о</w:t>
      </w:r>
      <w:r w:rsidRPr="00593D83">
        <w:rPr>
          <w:rFonts w:ascii="Times New Roman" w:hAnsi="Times New Roman"/>
          <w:sz w:val="24"/>
          <w:szCs w:val="24"/>
        </w:rPr>
        <w:t>тую действующей на дату уплаты пени ставки рефинансирования Центрального банка РФ от не упл</w:t>
      </w:r>
      <w:r w:rsidRPr="00593D83">
        <w:rPr>
          <w:rFonts w:ascii="Times New Roman" w:hAnsi="Times New Roman"/>
          <w:sz w:val="24"/>
          <w:szCs w:val="24"/>
        </w:rPr>
        <w:t>а</w:t>
      </w:r>
      <w:r w:rsidRPr="00593D83">
        <w:rPr>
          <w:rFonts w:ascii="Times New Roman" w:hAnsi="Times New Roman"/>
          <w:sz w:val="24"/>
          <w:szCs w:val="24"/>
        </w:rPr>
        <w:t>ченной в срок суммы.</w:t>
      </w:r>
    </w:p>
    <w:p w:rsidR="008D28CB" w:rsidRPr="00593D83" w:rsidRDefault="008D28CB" w:rsidP="008D28CB">
      <w:pPr>
        <w:pStyle w:val="2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93D83">
        <w:rPr>
          <w:rFonts w:ascii="Times New Roman" w:hAnsi="Times New Roman"/>
          <w:sz w:val="24"/>
          <w:szCs w:val="24"/>
        </w:rPr>
        <w:t>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</w:t>
      </w:r>
      <w:r w:rsidRPr="00593D83">
        <w:rPr>
          <w:rFonts w:ascii="Times New Roman" w:hAnsi="Times New Roman"/>
          <w:sz w:val="24"/>
          <w:szCs w:val="24"/>
        </w:rPr>
        <w:t>т</w:t>
      </w:r>
      <w:r w:rsidRPr="00593D83">
        <w:rPr>
          <w:rFonts w:ascii="Times New Roman" w:hAnsi="Times New Roman"/>
          <w:sz w:val="24"/>
          <w:szCs w:val="24"/>
        </w:rPr>
        <w:t>вие непр</w:t>
      </w:r>
      <w:r w:rsidRPr="00593D83">
        <w:rPr>
          <w:rFonts w:ascii="Times New Roman" w:hAnsi="Times New Roman"/>
          <w:sz w:val="24"/>
          <w:szCs w:val="24"/>
        </w:rPr>
        <w:t>е</w:t>
      </w:r>
      <w:r w:rsidRPr="00593D83">
        <w:rPr>
          <w:rFonts w:ascii="Times New Roman" w:hAnsi="Times New Roman"/>
          <w:sz w:val="24"/>
          <w:szCs w:val="24"/>
        </w:rPr>
        <w:t xml:space="preserve">одолимой силы или по вине другой стороны. </w:t>
      </w: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>В случае возникновения между Заказчиком и Исполнителем споров или разногласий, вытекающих из настоящего договора, стороны примут все меры к разрешению их путем переговоров между собой.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>Если сторонам не удастся разрешить споры или разногласия путем переговоров, то такие споры или разногласия будут решаться арбитражным судом Новосибирской области, в соответствии с действующим законодательством РФ.</w:t>
      </w: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Форс-мажор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чрезвычайных и неотвратимых событий (или их последствий): пожары, блокады, стихийные бедствия, военные действия, акты органов государственной власти и управления</w:t>
      </w:r>
      <w:r>
        <w:rPr>
          <w:rFonts w:ascii="Times New Roman" w:hAnsi="Times New Roman"/>
          <w:sz w:val="24"/>
          <w:szCs w:val="24"/>
        </w:rPr>
        <w:t>,</w:t>
      </w:r>
      <w:r w:rsidRPr="00055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55973">
        <w:rPr>
          <w:rFonts w:ascii="Times New Roman" w:hAnsi="Times New Roman"/>
          <w:sz w:val="24"/>
          <w:szCs w:val="24"/>
        </w:rPr>
        <w:t>от</w:t>
      </w:r>
      <w:r w:rsidRPr="00055973">
        <w:rPr>
          <w:rFonts w:ascii="Times New Roman" w:hAnsi="Times New Roman"/>
          <w:sz w:val="24"/>
          <w:szCs w:val="24"/>
        </w:rPr>
        <w:t>о</w:t>
      </w:r>
      <w:r w:rsidRPr="00055973">
        <w:rPr>
          <w:rFonts w:ascii="Times New Roman" w:hAnsi="Times New Roman"/>
          <w:sz w:val="24"/>
          <w:szCs w:val="24"/>
        </w:rPr>
        <w:t>рые Стороны не могли ни предвидеть, ни предотвратить в момент заключения настоящего Дог</w:t>
      </w:r>
      <w:r w:rsidRPr="00055973">
        <w:rPr>
          <w:rFonts w:ascii="Times New Roman" w:hAnsi="Times New Roman"/>
          <w:sz w:val="24"/>
          <w:szCs w:val="24"/>
        </w:rPr>
        <w:t>о</w:t>
      </w:r>
      <w:r w:rsidRPr="00055973">
        <w:rPr>
          <w:rFonts w:ascii="Times New Roman" w:hAnsi="Times New Roman"/>
          <w:sz w:val="24"/>
          <w:szCs w:val="24"/>
        </w:rPr>
        <w:t>вора.</w:t>
      </w:r>
    </w:p>
    <w:p w:rsidR="008D28CB" w:rsidRPr="003459E8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9E8">
        <w:rPr>
          <w:rFonts w:ascii="Times New Roman" w:hAnsi="Times New Roman"/>
          <w:sz w:val="24"/>
          <w:szCs w:val="24"/>
        </w:rPr>
        <w:t>Срок исполнения Сторонами неисполненных обязательств по настоящему Договору, вследствие наступления указанных в п.п. 8.1 Договора обстоятельств, продлевается на два месяца.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9E8">
        <w:rPr>
          <w:rFonts w:ascii="Times New Roman" w:hAnsi="Times New Roman"/>
          <w:sz w:val="24"/>
          <w:szCs w:val="24"/>
        </w:rPr>
        <w:t>По истечении данного срока, если указанные обстоятельства не устранены, Стороны в двухнедельный срок с указанной даты принимают решение о возможности дальнейшего исполнения настоящего Договора, условиях и порядке взаиморасчетов.</w:t>
      </w: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24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Прочие условия договора</w:t>
      </w:r>
    </w:p>
    <w:p w:rsidR="008D28CB" w:rsidRPr="00BB6156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56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обязательств.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lastRenderedPageBreak/>
        <w:t>Настоящий договор составлен в двух равных по силе экземплярах и подписан полномочными представителями.</w:t>
      </w:r>
    </w:p>
    <w:p w:rsidR="008D28CB" w:rsidRPr="00055973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>Все изменения и дополнения к договору действительны лишь в том случае, если они совершены в письменной форме и подписаны уполномоченными на то лицами с обеих сторон.</w:t>
      </w:r>
    </w:p>
    <w:p w:rsidR="008D28CB" w:rsidRDefault="008D28CB" w:rsidP="008D28CB">
      <w:pPr>
        <w:pStyle w:val="a9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73">
        <w:rPr>
          <w:rFonts w:ascii="Times New Roman" w:hAnsi="Times New Roman"/>
          <w:sz w:val="24"/>
          <w:szCs w:val="24"/>
        </w:rPr>
        <w:t xml:space="preserve">Информация, полученная Исполнителем в ходе </w:t>
      </w:r>
      <w:r w:rsidRPr="00682B67">
        <w:rPr>
          <w:rFonts w:ascii="Times New Roman" w:hAnsi="Times New Roman"/>
          <w:sz w:val="24"/>
          <w:szCs w:val="24"/>
        </w:rPr>
        <w:t>оказания услуг по настоящему договору</w:t>
      </w:r>
      <w:r w:rsidRPr="00055973">
        <w:rPr>
          <w:rFonts w:ascii="Times New Roman" w:hAnsi="Times New Roman"/>
          <w:sz w:val="24"/>
          <w:szCs w:val="24"/>
        </w:rPr>
        <w:t>, не подлежит передаче третьим лицам без согласования с Заказчиком.</w:t>
      </w:r>
    </w:p>
    <w:p w:rsidR="008D28CB" w:rsidRPr="002A1867" w:rsidRDefault="008D28CB" w:rsidP="008D28CB">
      <w:pPr>
        <w:pStyle w:val="a9"/>
        <w:numPr>
          <w:ilvl w:val="1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sz w:val="24"/>
          <w:szCs w:val="24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8D28CB" w:rsidRPr="002A1867" w:rsidRDefault="008D28CB" w:rsidP="008D28CB">
      <w:pPr>
        <w:pStyle w:val="a9"/>
        <w:numPr>
          <w:ilvl w:val="1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sz w:val="24"/>
          <w:szCs w:val="24"/>
        </w:rPr>
        <w:t xml:space="preserve">Настоящий договор может быть досрочно </w:t>
      </w:r>
      <w:r>
        <w:rPr>
          <w:rFonts w:ascii="Times New Roman" w:hAnsi="Times New Roman"/>
          <w:sz w:val="24"/>
          <w:szCs w:val="24"/>
        </w:rPr>
        <w:t>расторгнут Заказчиком в случае:</w:t>
      </w:r>
    </w:p>
    <w:p w:rsidR="008D28CB" w:rsidRPr="002A1867" w:rsidRDefault="008D28CB" w:rsidP="008D28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sz w:val="24"/>
          <w:szCs w:val="24"/>
        </w:rPr>
        <w:t>- нарушения Исполнителем сроков оказания услуг, установленных настоящим договором, в результате чего окончание оказания услуг к сроку, указанному в настоящем Договоре, является я</w:t>
      </w:r>
      <w:r w:rsidRPr="002A1867">
        <w:rPr>
          <w:rFonts w:ascii="Times New Roman" w:hAnsi="Times New Roman"/>
          <w:sz w:val="24"/>
          <w:szCs w:val="24"/>
        </w:rPr>
        <w:t>в</w:t>
      </w:r>
      <w:r w:rsidRPr="002A1867">
        <w:rPr>
          <w:rFonts w:ascii="Times New Roman" w:hAnsi="Times New Roman"/>
          <w:sz w:val="24"/>
          <w:szCs w:val="24"/>
        </w:rPr>
        <w:t>но невозможным;</w:t>
      </w:r>
    </w:p>
    <w:p w:rsidR="008D28CB" w:rsidRPr="002A1867" w:rsidRDefault="008D28CB" w:rsidP="008D28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sz w:val="24"/>
          <w:szCs w:val="24"/>
        </w:rPr>
        <w:t>- при наличии существенных недостатков на любом этапе оказания услуг либо существе</w:t>
      </w:r>
      <w:r w:rsidRPr="002A1867">
        <w:rPr>
          <w:rFonts w:ascii="Times New Roman" w:hAnsi="Times New Roman"/>
          <w:sz w:val="24"/>
          <w:szCs w:val="24"/>
        </w:rPr>
        <w:t>н</w:t>
      </w:r>
      <w:r w:rsidRPr="002A1867">
        <w:rPr>
          <w:rFonts w:ascii="Times New Roman" w:hAnsi="Times New Roman"/>
          <w:sz w:val="24"/>
          <w:szCs w:val="24"/>
        </w:rPr>
        <w:t>ных отступлений от условий договора;</w:t>
      </w:r>
    </w:p>
    <w:p w:rsidR="008D28CB" w:rsidRPr="002A1867" w:rsidRDefault="008D28CB" w:rsidP="008D28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sz w:val="24"/>
          <w:szCs w:val="24"/>
        </w:rPr>
        <w:t>- при не устранении выявленных недостатков в срок, установленный Заказчиком;</w:t>
      </w:r>
    </w:p>
    <w:p w:rsidR="008D28CB" w:rsidRPr="002A1867" w:rsidRDefault="008D28CB" w:rsidP="008D28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color w:val="000000"/>
          <w:sz w:val="24"/>
          <w:szCs w:val="24"/>
        </w:rPr>
        <w:t>- в иных случаях, предусмотренных настоящим договором и действующим законодательс</w:t>
      </w:r>
      <w:r w:rsidRPr="002A1867">
        <w:rPr>
          <w:rFonts w:ascii="Times New Roman" w:hAnsi="Times New Roman"/>
          <w:color w:val="000000"/>
          <w:sz w:val="24"/>
          <w:szCs w:val="24"/>
        </w:rPr>
        <w:t>т</w:t>
      </w:r>
      <w:r w:rsidRPr="002A1867">
        <w:rPr>
          <w:rFonts w:ascii="Times New Roman" w:hAnsi="Times New Roman"/>
          <w:color w:val="000000"/>
          <w:sz w:val="24"/>
          <w:szCs w:val="24"/>
        </w:rPr>
        <w:t>вом РФ.</w:t>
      </w:r>
    </w:p>
    <w:p w:rsidR="008D28CB" w:rsidRPr="002A1867" w:rsidRDefault="008D28CB" w:rsidP="008D28C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1867">
        <w:rPr>
          <w:rFonts w:ascii="Times New Roman" w:hAnsi="Times New Roman"/>
          <w:color w:val="000000"/>
          <w:sz w:val="24"/>
          <w:szCs w:val="24"/>
        </w:rPr>
        <w:t>9.7. Исполнитель вправе расторгнуть договор:</w:t>
      </w:r>
    </w:p>
    <w:p w:rsidR="008D28CB" w:rsidRPr="002A1867" w:rsidRDefault="008D28CB" w:rsidP="008D28C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1867">
        <w:rPr>
          <w:rFonts w:ascii="Times New Roman" w:hAnsi="Times New Roman"/>
          <w:color w:val="000000"/>
          <w:sz w:val="24"/>
          <w:szCs w:val="24"/>
        </w:rPr>
        <w:t>- нарушения Заказчиком сроков внесения предоплаты более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A1867">
        <w:rPr>
          <w:rFonts w:ascii="Times New Roman" w:hAnsi="Times New Roman"/>
          <w:color w:val="000000"/>
          <w:sz w:val="24"/>
          <w:szCs w:val="24"/>
        </w:rPr>
        <w:t xml:space="preserve"> чем на 7 рабочих дней;</w:t>
      </w:r>
    </w:p>
    <w:p w:rsidR="008D28CB" w:rsidRPr="00F94588" w:rsidRDefault="008D28CB" w:rsidP="008D28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1867">
        <w:rPr>
          <w:rFonts w:ascii="Times New Roman" w:hAnsi="Times New Roman"/>
          <w:color w:val="000000"/>
          <w:sz w:val="24"/>
          <w:szCs w:val="24"/>
        </w:rPr>
        <w:t>- в случае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A1867">
        <w:rPr>
          <w:rFonts w:ascii="Times New Roman" w:hAnsi="Times New Roman"/>
          <w:color w:val="000000"/>
          <w:sz w:val="24"/>
          <w:szCs w:val="24"/>
        </w:rPr>
        <w:t xml:space="preserve"> если Заказчик не устраняет препятствия, устранение которых зависит от него и, которые м</w:t>
      </w:r>
      <w:r w:rsidRPr="002A1867">
        <w:rPr>
          <w:rFonts w:ascii="Times New Roman" w:hAnsi="Times New Roman"/>
          <w:color w:val="000000"/>
          <w:sz w:val="24"/>
          <w:szCs w:val="24"/>
        </w:rPr>
        <w:t>е</w:t>
      </w:r>
      <w:r w:rsidRPr="002A1867">
        <w:rPr>
          <w:rFonts w:ascii="Times New Roman" w:hAnsi="Times New Roman"/>
          <w:color w:val="000000"/>
          <w:sz w:val="24"/>
          <w:szCs w:val="24"/>
        </w:rPr>
        <w:t>шают надлежащему исполнению договора, что в результате влечет нарушение сроков оказания услуг Исполнителем более, чем на 7 дней.</w:t>
      </w:r>
    </w:p>
    <w:p w:rsidR="008D28CB" w:rsidRPr="00055973" w:rsidRDefault="008D28CB" w:rsidP="008D28CB">
      <w:pPr>
        <w:pStyle w:val="a9"/>
        <w:numPr>
          <w:ilvl w:val="0"/>
          <w:numId w:val="6"/>
        </w:numPr>
        <w:spacing w:before="600" w:after="12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</w:rPr>
      </w:pPr>
      <w:r w:rsidRPr="00055973">
        <w:rPr>
          <w:rFonts w:ascii="Times New Roman" w:hAnsi="Times New Roman"/>
          <w:b/>
          <w:sz w:val="24"/>
          <w:szCs w:val="24"/>
        </w:rPr>
        <w:t>Юридические адреса и платежные реквизиты Сторон</w:t>
      </w:r>
    </w:p>
    <w:tbl>
      <w:tblPr>
        <w:tblW w:w="10064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5103"/>
      </w:tblGrid>
      <w:tr w:rsidR="008D28CB" w:rsidRPr="00047DDC" w:rsidTr="0065568C">
        <w:tc>
          <w:tcPr>
            <w:tcW w:w="4961" w:type="dxa"/>
          </w:tcPr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55973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АЦ»</w:t>
            </w:r>
          </w:p>
          <w:p w:rsidR="008D28CB" w:rsidRDefault="008D28CB" w:rsidP="0065568C">
            <w:pPr>
              <w:suppressAutoHyphens/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630007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 xml:space="preserve"> г. Новосибирск, </w:t>
            </w:r>
          </w:p>
          <w:p w:rsidR="008D28CB" w:rsidRPr="00055973" w:rsidRDefault="008D28CB" w:rsidP="0065568C">
            <w:pPr>
              <w:suppressAutoHyphens/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ул. Коммунистическая, д. 45</w:t>
            </w:r>
          </w:p>
          <w:p w:rsidR="008D28CB" w:rsidRPr="00055973" w:rsidRDefault="008D28CB" w:rsidP="00655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ИНН/КПП 5405270822/540601001</w:t>
            </w:r>
          </w:p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р/с 40702810400430004231 в</w:t>
            </w:r>
          </w:p>
          <w:p w:rsidR="008D28CB" w:rsidRPr="00055973" w:rsidRDefault="008D28CB" w:rsidP="00655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 xml:space="preserve">Новосибирском филиале ОАО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Банк Мос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к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БИК 045004762</w:t>
            </w:r>
          </w:p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к/с 30101810900000000762</w:t>
            </w:r>
          </w:p>
          <w:p w:rsidR="008D28CB" w:rsidRPr="00055973" w:rsidRDefault="008D28CB" w:rsidP="0065568C">
            <w:pPr>
              <w:spacing w:after="0" w:line="240" w:lineRule="auto"/>
              <w:ind w:left="567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28CB" w:rsidRPr="00047DDC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47DDC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8D28CB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A47C37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«Сиби</w:t>
            </w:r>
            <w:r w:rsidRPr="00A47C37">
              <w:rPr>
                <w:rFonts w:ascii="Times New Roman" w:hAnsi="Times New Roman"/>
                <w:sz w:val="24"/>
                <w:szCs w:val="24"/>
              </w:rPr>
              <w:t>р</w:t>
            </w:r>
            <w:r w:rsidRPr="00A47C37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 путей соо</w:t>
            </w:r>
            <w:r w:rsidRPr="00A47C37">
              <w:rPr>
                <w:rFonts w:ascii="Times New Roman" w:hAnsi="Times New Roman"/>
                <w:sz w:val="24"/>
                <w:szCs w:val="24"/>
              </w:rPr>
              <w:t>б</w:t>
            </w:r>
            <w:r w:rsidRPr="00A47C37">
              <w:rPr>
                <w:rFonts w:ascii="Times New Roman" w:hAnsi="Times New Roman"/>
                <w:sz w:val="24"/>
                <w:szCs w:val="24"/>
              </w:rPr>
              <w:t>щения»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8CB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630049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г. Новосибирск, ул. Дуси К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вальчук, д. 191.</w:t>
            </w:r>
            <w:r w:rsidRPr="0094177D">
              <w:rPr>
                <w:rFonts w:ascii="Times New Roman" w:hAnsi="Times New Roman"/>
                <w:sz w:val="24"/>
                <w:szCs w:val="24"/>
              </w:rPr>
              <w:br/>
              <w:t>ИНН 5402113155</w:t>
            </w:r>
            <w:r w:rsidRPr="0094177D">
              <w:rPr>
                <w:rFonts w:ascii="Times New Roman" w:hAnsi="Times New Roman"/>
                <w:sz w:val="24"/>
                <w:szCs w:val="24"/>
              </w:rPr>
              <w:br/>
              <w:t>КПП 540201001</w:t>
            </w:r>
          </w:p>
          <w:p w:rsidR="008D28CB" w:rsidRPr="00047DDC" w:rsidRDefault="008D28CB" w:rsidP="008D28C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/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с: 40501810700042000002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4177D">
              <w:rPr>
                <w:rFonts w:ascii="Times New Roman" w:hAnsi="Times New Roman"/>
                <w:sz w:val="24"/>
                <w:szCs w:val="24"/>
              </w:rPr>
              <w:br/>
              <w:t>УФК по Новосибирской о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б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ласти (СГУПС л/с 20516Х38290)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ГРКЦ ГУ Банка России по Новос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77D">
              <w:rPr>
                <w:rFonts w:ascii="Times New Roman" w:hAnsi="Times New Roman"/>
                <w:sz w:val="24"/>
                <w:szCs w:val="24"/>
              </w:rPr>
              <w:t>бирской области</w:t>
            </w:r>
            <w:r w:rsidRPr="0094177D">
              <w:rPr>
                <w:rFonts w:ascii="Times New Roman" w:hAnsi="Times New Roman"/>
                <w:sz w:val="24"/>
                <w:szCs w:val="24"/>
              </w:rPr>
              <w:br/>
              <w:t>БИК 045004001</w:t>
            </w:r>
          </w:p>
        </w:tc>
      </w:tr>
      <w:tr w:rsidR="008D28CB" w:rsidRPr="00055973" w:rsidTr="0065568C">
        <w:trPr>
          <w:trHeight w:val="714"/>
        </w:trPr>
        <w:tc>
          <w:tcPr>
            <w:tcW w:w="4961" w:type="dxa"/>
            <w:vAlign w:val="center"/>
          </w:tcPr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103" w:type="dxa"/>
            <w:vAlign w:val="center"/>
          </w:tcPr>
          <w:p w:rsidR="008D28CB" w:rsidRPr="00055973" w:rsidRDefault="008D28CB" w:rsidP="008D28C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</w:tr>
      <w:tr w:rsidR="008D28CB" w:rsidRPr="00055973" w:rsidTr="0065568C">
        <w:trPr>
          <w:trHeight w:val="753"/>
        </w:trPr>
        <w:tc>
          <w:tcPr>
            <w:tcW w:w="4961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В.В. Зуев</w:t>
            </w:r>
          </w:p>
        </w:tc>
        <w:tc>
          <w:tcPr>
            <w:tcW w:w="5103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ind w:left="5"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 А.Л. Манаков</w:t>
            </w:r>
          </w:p>
        </w:tc>
      </w:tr>
      <w:tr w:rsidR="008D28CB" w:rsidRPr="00055973" w:rsidTr="0065568C">
        <w:trPr>
          <w:trHeight w:val="267"/>
        </w:trPr>
        <w:tc>
          <w:tcPr>
            <w:tcW w:w="4961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 xml:space="preserve">              м.п.</w:t>
            </w:r>
          </w:p>
        </w:tc>
        <w:tc>
          <w:tcPr>
            <w:tcW w:w="5103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ind w:left="5" w:right="567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 xml:space="preserve">              м.п.</w:t>
            </w:r>
          </w:p>
        </w:tc>
      </w:tr>
    </w:tbl>
    <w:p w:rsidR="008D28CB" w:rsidRPr="00055973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rPr>
          <w:b/>
          <w:sz w:val="24"/>
          <w:szCs w:val="24"/>
        </w:rPr>
        <w:sectPr w:rsidR="008D28CB" w:rsidRPr="00055973" w:rsidSect="0094177D">
          <w:footerReference w:type="default" r:id="rId9"/>
          <w:pgSz w:w="11906" w:h="16838"/>
          <w:pgMar w:top="1134" w:right="567" w:bottom="993" w:left="1134" w:header="680" w:footer="850" w:gutter="0"/>
          <w:cols w:space="708"/>
          <w:docGrid w:linePitch="360"/>
        </w:sectPr>
      </w:pPr>
    </w:p>
    <w:p w:rsidR="008D28CB" w:rsidRPr="00055973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right"/>
        <w:rPr>
          <w:sz w:val="24"/>
          <w:szCs w:val="24"/>
        </w:rPr>
      </w:pPr>
      <w:r w:rsidRPr="00055973">
        <w:rPr>
          <w:sz w:val="24"/>
          <w:szCs w:val="24"/>
        </w:rPr>
        <w:lastRenderedPageBreak/>
        <w:t>Приложение № 1</w:t>
      </w:r>
    </w:p>
    <w:p w:rsidR="008D28CB" w:rsidRPr="00055973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02</w:t>
      </w:r>
      <w:r w:rsidRPr="00055973">
        <w:rPr>
          <w:sz w:val="24"/>
          <w:szCs w:val="24"/>
        </w:rPr>
        <w:t>/1</w:t>
      </w:r>
      <w:r>
        <w:rPr>
          <w:sz w:val="24"/>
          <w:szCs w:val="24"/>
        </w:rPr>
        <w:t>4</w:t>
      </w:r>
      <w:r w:rsidRPr="00055973">
        <w:rPr>
          <w:sz w:val="24"/>
          <w:szCs w:val="24"/>
        </w:rPr>
        <w:t>/</w:t>
      </w:r>
      <w:r>
        <w:rPr>
          <w:sz w:val="24"/>
          <w:szCs w:val="24"/>
        </w:rPr>
        <w:t>ГИС</w:t>
      </w:r>
    </w:p>
    <w:p w:rsidR="008D28CB" w:rsidRPr="00055973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right"/>
        <w:rPr>
          <w:sz w:val="24"/>
          <w:szCs w:val="24"/>
        </w:rPr>
      </w:pPr>
      <w:r w:rsidRPr="00047DDC">
        <w:rPr>
          <w:sz w:val="24"/>
          <w:szCs w:val="24"/>
        </w:rPr>
        <w:t xml:space="preserve">от </w:t>
      </w:r>
      <w:r w:rsidRPr="004D752D">
        <w:rPr>
          <w:sz w:val="24"/>
          <w:szCs w:val="24"/>
        </w:rPr>
        <w:t>«__</w:t>
      </w:r>
      <w:r>
        <w:rPr>
          <w:bCs/>
          <w:sz w:val="24"/>
          <w:szCs w:val="24"/>
        </w:rPr>
        <w:t>_</w:t>
      </w:r>
      <w:r w:rsidRPr="004D752D">
        <w:rPr>
          <w:bCs/>
          <w:sz w:val="24"/>
          <w:szCs w:val="24"/>
        </w:rPr>
        <w:t>» </w:t>
      </w:r>
      <w:r>
        <w:rPr>
          <w:bCs/>
          <w:sz w:val="24"/>
          <w:szCs w:val="24"/>
        </w:rPr>
        <w:t>__________</w:t>
      </w:r>
      <w:r w:rsidRPr="004D752D">
        <w:rPr>
          <w:bCs/>
          <w:sz w:val="24"/>
          <w:szCs w:val="24"/>
        </w:rPr>
        <w:t> 2014 г.</w:t>
      </w:r>
    </w:p>
    <w:p w:rsidR="008D28CB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spacing w:before="240" w:after="120"/>
        <w:jc w:val="center"/>
        <w:rPr>
          <w:b/>
          <w:sz w:val="24"/>
          <w:szCs w:val="24"/>
        </w:rPr>
      </w:pPr>
      <w:r w:rsidRPr="00055973">
        <w:rPr>
          <w:b/>
          <w:sz w:val="24"/>
          <w:szCs w:val="24"/>
        </w:rPr>
        <w:t>СПЕЦИФИКАЦИЯ</w:t>
      </w:r>
      <w:r>
        <w:rPr>
          <w:b/>
          <w:sz w:val="24"/>
          <w:szCs w:val="24"/>
        </w:rPr>
        <w:br/>
      </w:r>
      <w:r w:rsidRPr="00055973">
        <w:rPr>
          <w:b/>
          <w:sz w:val="24"/>
          <w:szCs w:val="24"/>
        </w:rPr>
        <w:t xml:space="preserve">на </w:t>
      </w:r>
      <w:r w:rsidRPr="000C0040">
        <w:rPr>
          <w:b/>
          <w:sz w:val="24"/>
          <w:szCs w:val="24"/>
        </w:rPr>
        <w:t>оказание услуг</w:t>
      </w:r>
      <w:r w:rsidRPr="00055973">
        <w:rPr>
          <w:b/>
          <w:sz w:val="24"/>
          <w:szCs w:val="24"/>
        </w:rPr>
        <w:t xml:space="preserve"> по защите информации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5739"/>
        <w:gridCol w:w="1596"/>
        <w:gridCol w:w="266"/>
        <w:gridCol w:w="1064"/>
        <w:gridCol w:w="1065"/>
      </w:tblGrid>
      <w:tr w:rsidR="008D28CB" w:rsidRPr="0003046D" w:rsidTr="0065568C">
        <w:trPr>
          <w:cantSplit/>
          <w:trHeight w:val="851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Этапы услуг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процессов оказания услуг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Стоимость услуг</w:t>
            </w:r>
          </w:p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 рублях)</w:t>
            </w:r>
          </w:p>
        </w:tc>
      </w:tr>
      <w:tr w:rsidR="008D28CB" w:rsidRPr="0003046D" w:rsidTr="0065568C">
        <w:tblPrEx>
          <w:tblLook w:val="00A0"/>
        </w:tblPrEx>
        <w:trPr>
          <w:trHeight w:val="20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D28CB" w:rsidRPr="0003046D" w:rsidTr="0065568C">
        <w:tblPrEx>
          <w:tblLook w:val="00A0"/>
        </w:tblPrEx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. Поставка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средств защиты информации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515F62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6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Сертифицированное по требованиям безопасности средство защиты информации от несанкционированного доступа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Dallas</w:t>
            </w:r>
            <w:r w:rsidRPr="00827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Lock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8.</w:t>
            </w:r>
            <w:r w:rsidRPr="00827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B47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технической поддержки), идентификатор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515F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Token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F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904FB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Dr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Web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Desktop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Security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Suite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5 рабочих станций (сертифицированная версия) (лицензия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515F62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Медиа-комплект для сертифицированной версии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Dr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Web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Desktop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Security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Suite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Передача п</w:t>
            </w:r>
            <w:r w:rsidRPr="00072BA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</w:t>
            </w:r>
            <w:r w:rsidRPr="00072BA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на использование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</w:t>
            </w:r>
            <w:r w:rsidRPr="00072BA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редства защиты ПО ViPNet Client 3.х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</w:t>
            </w:r>
            <w:r w:rsidRPr="00072BA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</w:t>
            </w:r>
            <w:r w:rsidRPr="00072BA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7 730,00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15 460,00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D6117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72BA1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72BA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Установочный комплект VipNet Client 3.2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72BA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(КС2)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8D28CB" w:rsidRPr="0003046D" w:rsidTr="0065568C">
        <w:tblPrEx>
          <w:tblLook w:val="00A0"/>
        </w:tblPrEx>
        <w:trPr>
          <w:cantSplit/>
        </w:trPr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Итого по разделу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835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8D28CB" w:rsidRPr="0003046D" w:rsidTr="0065568C">
        <w:tblPrEx>
          <w:tblLook w:val="00A0"/>
        </w:tblPrEx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Обследование ГИС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56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Проведение обследования информационной системы. Разработка эксплуатационной документации, проектов организационно-распорядительной документации.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Объект информатизации (ГИС)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</w:tr>
      <w:tr w:rsidR="008D28CB" w:rsidRPr="0003046D" w:rsidTr="0065568C">
        <w:tblPrEx>
          <w:tblLook w:val="00A0"/>
        </w:tblPrEx>
        <w:trPr>
          <w:cantSplit/>
        </w:trPr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Итого по разделу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</w:tr>
      <w:tr w:rsidR="008D28CB" w:rsidRPr="0003046D" w:rsidTr="0065568C">
        <w:tblPrEx>
          <w:tblLook w:val="00A0"/>
        </w:tblPrEx>
        <w:trPr>
          <w:cantSplit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Внедрение системы защиты информации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8D28CB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Установка и настройка сертифицированно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го</w:t>
            </w: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276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требованиям безопасности средство защиты информации от несанкционированного доступа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Dallas</w:t>
            </w:r>
            <w:r w:rsidRPr="00827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Lock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8.</w:t>
            </w:r>
            <w:r w:rsidRPr="00827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СЗИ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Установка и настройка антивируса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Dr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Web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Desktop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Security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Suite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СЗИ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400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Установка и настройка ПО </w:t>
            </w: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ru-RU"/>
              </w:rPr>
              <w:t>VipNet</w:t>
            </w: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ru-RU"/>
              </w:rPr>
              <w:t>Client</w:t>
            </w: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3.2 для сети № 3189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СЗИ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6 000,00</w:t>
            </w:r>
          </w:p>
        </w:tc>
      </w:tr>
      <w:tr w:rsidR="008D28CB" w:rsidRPr="0003046D" w:rsidTr="0065568C">
        <w:tblPrEx>
          <w:tblLook w:val="00A0"/>
        </w:tblPrEx>
        <w:trPr>
          <w:cantSplit/>
        </w:trPr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Итого по разделу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 800,00</w:t>
            </w:r>
          </w:p>
        </w:tc>
      </w:tr>
      <w:tr w:rsidR="008D28CB" w:rsidRPr="0003046D" w:rsidTr="0065568C">
        <w:tblPrEx>
          <w:tblLook w:val="00A0"/>
        </w:tblPrEx>
        <w:trPr>
          <w:cantSplit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03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Оценка соответствия</w:t>
            </w:r>
          </w:p>
        </w:tc>
      </w:tr>
      <w:tr w:rsidR="008D28CB" w:rsidRPr="0003046D" w:rsidTr="0065568C">
        <w:tblPrEx>
          <w:tblLook w:val="00A0"/>
        </w:tblPrEx>
        <w:trPr>
          <w:cantSplit/>
          <w:trHeight w:val="56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8D28C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46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Разработка программы и методики аттестационных испытаний. Проведение инструментальных исследований. Аттестационные испытания.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Объект информатизации (ГИС)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13 260,00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13 260,00</w:t>
            </w:r>
          </w:p>
        </w:tc>
      </w:tr>
      <w:tr w:rsidR="008D28CB" w:rsidRPr="0003046D" w:rsidTr="0065568C">
        <w:tblPrEx>
          <w:tblLook w:val="00A0"/>
        </w:tblPrEx>
        <w:trPr>
          <w:cantSplit/>
        </w:trPr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13 260,00</w:t>
            </w:r>
          </w:p>
        </w:tc>
      </w:tr>
      <w:tr w:rsidR="008D28CB" w:rsidRPr="0003046D" w:rsidTr="0065568C">
        <w:tblPrEx>
          <w:tblLook w:val="00A0"/>
        </w:tblPrEx>
        <w:trPr>
          <w:cantSplit/>
        </w:trPr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B" w:rsidRPr="0003046D" w:rsidRDefault="008D28CB" w:rsidP="00655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325</w:t>
            </w:r>
            <w:r w:rsidRPr="0003046D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</w:tbl>
    <w:p w:rsidR="008D28CB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center"/>
        <w:rPr>
          <w:b/>
          <w:sz w:val="24"/>
          <w:szCs w:val="24"/>
        </w:rPr>
      </w:pPr>
    </w:p>
    <w:p w:rsidR="008D28CB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center"/>
        <w:rPr>
          <w:b/>
          <w:sz w:val="24"/>
          <w:szCs w:val="24"/>
        </w:rPr>
      </w:pPr>
    </w:p>
    <w:p w:rsidR="008D28CB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center"/>
        <w:rPr>
          <w:b/>
          <w:sz w:val="24"/>
          <w:szCs w:val="24"/>
        </w:rPr>
      </w:pPr>
    </w:p>
    <w:p w:rsidR="008D28CB" w:rsidRPr="00055973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center"/>
        <w:rPr>
          <w:b/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8D28CB" w:rsidRPr="00055973" w:rsidTr="0065568C">
        <w:trPr>
          <w:trHeight w:val="729"/>
        </w:trPr>
        <w:tc>
          <w:tcPr>
            <w:tcW w:w="4749" w:type="dxa"/>
          </w:tcPr>
          <w:p w:rsidR="008D28CB" w:rsidRDefault="008D28CB" w:rsidP="006556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8D28CB" w:rsidRPr="00055973" w:rsidRDefault="008D28CB" w:rsidP="006556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АЦ»</w:t>
            </w:r>
          </w:p>
        </w:tc>
        <w:tc>
          <w:tcPr>
            <w:tcW w:w="4749" w:type="dxa"/>
          </w:tcPr>
          <w:p w:rsidR="008D28CB" w:rsidRDefault="008D28CB" w:rsidP="006556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8D28CB" w:rsidRPr="00055973" w:rsidRDefault="008D28CB" w:rsidP="006556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СГУПС</w:t>
            </w:r>
          </w:p>
        </w:tc>
      </w:tr>
      <w:tr w:rsidR="008D28CB" w:rsidRPr="00055973" w:rsidTr="0065568C">
        <w:trPr>
          <w:trHeight w:val="753"/>
        </w:trPr>
        <w:tc>
          <w:tcPr>
            <w:tcW w:w="4749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55973">
              <w:rPr>
                <w:rFonts w:ascii="Times New Roman" w:hAnsi="Times New Roman"/>
                <w:sz w:val="24"/>
                <w:szCs w:val="24"/>
              </w:rPr>
              <w:t>В.В. Зуев</w:t>
            </w:r>
          </w:p>
        </w:tc>
        <w:tc>
          <w:tcPr>
            <w:tcW w:w="4749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 А.Л. Манаков</w:t>
            </w:r>
          </w:p>
        </w:tc>
      </w:tr>
      <w:tr w:rsidR="008D28CB" w:rsidRPr="00055973" w:rsidTr="0065568C">
        <w:trPr>
          <w:trHeight w:val="267"/>
        </w:trPr>
        <w:tc>
          <w:tcPr>
            <w:tcW w:w="4749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</w:tc>
        <w:tc>
          <w:tcPr>
            <w:tcW w:w="4749" w:type="dxa"/>
            <w:vAlign w:val="bottom"/>
          </w:tcPr>
          <w:p w:rsidR="008D28CB" w:rsidRPr="00055973" w:rsidRDefault="008D28CB" w:rsidP="00655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73">
              <w:rPr>
                <w:rFonts w:ascii="Times New Roman" w:hAnsi="Times New Roman"/>
                <w:sz w:val="24"/>
                <w:szCs w:val="24"/>
              </w:rPr>
              <w:t xml:space="preserve">              м.п.</w:t>
            </w:r>
          </w:p>
        </w:tc>
      </w:tr>
    </w:tbl>
    <w:p w:rsidR="008D28CB" w:rsidRPr="00055973" w:rsidRDefault="008D28CB" w:rsidP="008D28CB">
      <w:pPr>
        <w:pStyle w:val="11"/>
        <w:numPr>
          <w:ilvl w:val="12"/>
          <w:numId w:val="0"/>
        </w:numPr>
        <w:tabs>
          <w:tab w:val="left" w:pos="6946"/>
        </w:tabs>
        <w:jc w:val="center"/>
        <w:rPr>
          <w:b/>
          <w:sz w:val="24"/>
          <w:szCs w:val="24"/>
        </w:rPr>
      </w:pPr>
    </w:p>
    <w:p w:rsidR="0009195A" w:rsidRDefault="0009195A" w:rsidP="00697B41">
      <w:pPr>
        <w:spacing w:after="0" w:line="240" w:lineRule="auto"/>
        <w:jc w:val="both"/>
        <w:rPr>
          <w:b/>
        </w:rPr>
      </w:pPr>
    </w:p>
    <w:sectPr w:rsidR="0009195A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FA" w:rsidRDefault="003320FA" w:rsidP="008D28CB">
      <w:pPr>
        <w:spacing w:after="0" w:line="240" w:lineRule="auto"/>
      </w:pPr>
      <w:r>
        <w:separator/>
      </w:r>
    </w:p>
  </w:endnote>
  <w:endnote w:type="continuationSeparator" w:id="1">
    <w:p w:rsidR="003320FA" w:rsidRDefault="003320FA" w:rsidP="008D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17" w:rsidRPr="0094177D" w:rsidRDefault="003320FA" w:rsidP="0094177D">
    <w:pPr>
      <w:pStyle w:val="aa"/>
      <w:spacing w:after="0" w:line="240" w:lineRule="auto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FA" w:rsidRDefault="003320FA" w:rsidP="008D28CB">
      <w:pPr>
        <w:spacing w:after="0" w:line="240" w:lineRule="auto"/>
      </w:pPr>
      <w:r>
        <w:separator/>
      </w:r>
    </w:p>
  </w:footnote>
  <w:footnote w:type="continuationSeparator" w:id="1">
    <w:p w:rsidR="003320FA" w:rsidRDefault="003320FA" w:rsidP="008D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33706"/>
    <w:multiLevelType w:val="multilevel"/>
    <w:tmpl w:val="7BF623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076F2C"/>
    <w:multiLevelType w:val="multilevel"/>
    <w:tmpl w:val="274838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center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DF"/>
    <w:rsid w:val="000350EE"/>
    <w:rsid w:val="0004163C"/>
    <w:rsid w:val="0009195A"/>
    <w:rsid w:val="000A406D"/>
    <w:rsid w:val="000B422F"/>
    <w:rsid w:val="003320FA"/>
    <w:rsid w:val="003C5FA5"/>
    <w:rsid w:val="003F57D2"/>
    <w:rsid w:val="00421D71"/>
    <w:rsid w:val="00442D2B"/>
    <w:rsid w:val="004D216F"/>
    <w:rsid w:val="00697B41"/>
    <w:rsid w:val="006A3888"/>
    <w:rsid w:val="006C5FAF"/>
    <w:rsid w:val="006D74DF"/>
    <w:rsid w:val="00741FDA"/>
    <w:rsid w:val="00807C23"/>
    <w:rsid w:val="00844C7D"/>
    <w:rsid w:val="008D28CB"/>
    <w:rsid w:val="008D7C29"/>
    <w:rsid w:val="00920D7C"/>
    <w:rsid w:val="00942AC4"/>
    <w:rsid w:val="00971851"/>
    <w:rsid w:val="009A2E3A"/>
    <w:rsid w:val="009C72C2"/>
    <w:rsid w:val="00A60B29"/>
    <w:rsid w:val="00AF7EFF"/>
    <w:rsid w:val="00B41B43"/>
    <w:rsid w:val="00B617BC"/>
    <w:rsid w:val="00B859B7"/>
    <w:rsid w:val="00BB163F"/>
    <w:rsid w:val="00C61E0D"/>
    <w:rsid w:val="00C846E9"/>
    <w:rsid w:val="00CB0864"/>
    <w:rsid w:val="00D044DC"/>
    <w:rsid w:val="00D30CAE"/>
    <w:rsid w:val="00D7168B"/>
    <w:rsid w:val="00E750DF"/>
    <w:rsid w:val="00EA4DEF"/>
    <w:rsid w:val="00EA619E"/>
    <w:rsid w:val="00EA72B8"/>
    <w:rsid w:val="00EE09C3"/>
    <w:rsid w:val="00F15757"/>
    <w:rsid w:val="00F368D0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D28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Îáû÷íûé1"/>
    <w:rsid w:val="008D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D28CB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b">
    <w:name w:val="Нижний колонтитул Знак"/>
    <w:basedOn w:val="a0"/>
    <w:link w:val="aa"/>
    <w:uiPriority w:val="99"/>
    <w:rsid w:val="008D28CB"/>
    <w:rPr>
      <w:rFonts w:ascii="Calibri" w:eastAsia="Calibri" w:hAnsi="Calibri" w:cs="Times New Roman"/>
      <w:lang/>
    </w:rPr>
  </w:style>
  <w:style w:type="paragraph" w:styleId="ac">
    <w:name w:val="header"/>
    <w:basedOn w:val="a"/>
    <w:link w:val="ad"/>
    <w:uiPriority w:val="99"/>
    <w:semiHidden/>
    <w:unhideWhenUsed/>
    <w:rsid w:val="008D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2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a@st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3</cp:revision>
  <dcterms:created xsi:type="dcterms:W3CDTF">2014-07-28T03:45:00Z</dcterms:created>
  <dcterms:modified xsi:type="dcterms:W3CDTF">2014-07-28T03:56:00Z</dcterms:modified>
</cp:coreProperties>
</file>