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соответствии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</w:t>
            </w:r>
            <w:r w:rsidRPr="00451918">
              <w:t>предусмотренная 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 xml:space="preserve">: </w:t>
            </w:r>
            <w:hyperlink r:id="rId8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261678" w:rsidP="00E85A28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уличных тренажеров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7A2327" w:rsidRDefault="00261678" w:rsidP="00FC3F49">
            <w:pPr>
              <w:jc w:val="both"/>
            </w:pPr>
            <w:r>
              <w:t>В течение 3-х дней со дня заключения договора</w:t>
            </w:r>
            <w:r w:rsidR="00451918" w:rsidRPr="007A2327">
              <w:t xml:space="preserve"> 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971851">
            <w:pPr>
              <w:jc w:val="both"/>
            </w:pPr>
            <w: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0D2F4D" w:rsidRDefault="008D7C29" w:rsidP="00261678">
            <w:pPr>
              <w:shd w:val="clear" w:color="auto" w:fill="FFFFFF"/>
              <w:suppressAutoHyphens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kern w:val="1"/>
                <w:sz w:val="20"/>
                <w:szCs w:val="20"/>
                <w:lang w:eastAsia="ar-SA"/>
              </w:rPr>
            </w:pPr>
            <w:r>
              <w:t>Цена</w:t>
            </w:r>
            <w:r w:rsidR="00942AC4">
              <w:t xml:space="preserve">: </w:t>
            </w:r>
            <w:r w:rsidR="00BB163F">
              <w:t xml:space="preserve">  </w:t>
            </w:r>
            <w:r w:rsidR="00261678">
              <w:t>113 900,00</w:t>
            </w:r>
            <w:r w:rsidR="007A2327">
              <w:t xml:space="preserve"> </w:t>
            </w:r>
            <w:r w:rsidR="00942AC4">
              <w:t>рублей</w:t>
            </w:r>
            <w:r w:rsidR="000D2F4D">
              <w:t xml:space="preserve"> </w:t>
            </w:r>
            <w:r w:rsidR="00261678" w:rsidRPr="00261678">
              <w:rPr>
                <w:sz w:val="20"/>
                <w:szCs w:val="20"/>
              </w:rPr>
              <w:t>Цена поставляемого товара включает в себя стоимость  транспортной доставки, погрузки-разгрузки, расходы по сборке, установке и креплению тренажеров, расходы по уплате всех необходимых налогов, пошлин и сборов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261678" w:rsidRDefault="00942AC4" w:rsidP="00261678">
            <w:pPr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FC3F49">
              <w:rPr>
                <w:sz w:val="20"/>
                <w:szCs w:val="20"/>
              </w:rPr>
              <w:t xml:space="preserve">Безналичный расчет, </w:t>
            </w:r>
            <w:r w:rsidR="00261678" w:rsidRPr="00261678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Оплата стоимости товара производится  Заказчиком после поставки всего объема товара и установки поставленного товара согласно условиям договора, в течение 10-ти банковских дней со дня предоставления Поставщиком подписанных сторонами документов на оплату (счет, счет-фактура, товарная накладная). 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920D7C" w:rsidRDefault="00FD65A2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>
                <w:rPr>
                  <w:rStyle w:val="a4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451918" w:rsidRPr="00451918" w:rsidRDefault="00451918" w:rsidP="004519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261678" w:rsidRPr="00261678" w:rsidRDefault="00E85A28" w:rsidP="00261678">
      <w:pPr>
        <w:pStyle w:val="1"/>
        <w:jc w:val="center"/>
      </w:pPr>
      <w:r>
        <w:rPr>
          <w:rFonts w:eastAsia="MS Mincho"/>
          <w:b/>
          <w:kern w:val="1"/>
        </w:rPr>
        <w:lastRenderedPageBreak/>
        <w:t>Проект</w:t>
      </w:r>
      <w:r w:rsidR="00261678">
        <w:t xml:space="preserve">  </w:t>
      </w:r>
      <w:proofErr w:type="spellStart"/>
      <w:r w:rsidR="00261678" w:rsidRPr="00261678">
        <w:t>ДОГОВОР</w:t>
      </w:r>
      <w:r w:rsidR="00261678">
        <w:t>а</w:t>
      </w:r>
      <w:proofErr w:type="spellEnd"/>
      <w:r w:rsidR="00261678" w:rsidRPr="00261678">
        <w:t xml:space="preserve"> № _____</w:t>
      </w:r>
    </w:p>
    <w:p w:rsidR="00261678" w:rsidRPr="00261678" w:rsidRDefault="00261678" w:rsidP="00261678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261678">
        <w:rPr>
          <w:rFonts w:ascii="Times New Roman CYR" w:eastAsia="Times New Roman" w:hAnsi="Times New Roman CYR" w:cs="Times New Roman"/>
          <w:lang w:eastAsia="ru-RU"/>
        </w:rPr>
        <w:t>на поставку товаров</w:t>
      </w:r>
    </w:p>
    <w:p w:rsidR="00261678" w:rsidRPr="00261678" w:rsidRDefault="00261678" w:rsidP="0026167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:rsidR="00261678" w:rsidRPr="00261678" w:rsidRDefault="00261678" w:rsidP="00261678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г. Новосибирск                                                                                                         «___»  __________ 2014.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lang w:eastAsia="ru-RU"/>
        </w:rPr>
      </w:pPr>
    </w:p>
    <w:p w:rsidR="00261678" w:rsidRPr="00261678" w:rsidRDefault="00261678" w:rsidP="00261678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 xml:space="preserve">   </w:t>
      </w:r>
      <w:proofErr w:type="gramStart"/>
      <w:r w:rsidRPr="00261678">
        <w:rPr>
          <w:rFonts w:ascii="Times New Roman CYR" w:eastAsia="Times New Roman" w:hAnsi="Times New Roman CYR" w:cs="Times New Roman"/>
          <w:b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261678">
        <w:rPr>
          <w:rFonts w:ascii="Times New Roman CYR" w:eastAsia="Times New Roman" w:hAnsi="Times New Roman CYR" w:cs="Times New Roman"/>
          <w:lang w:eastAsia="ru-RU"/>
        </w:rPr>
        <w:t xml:space="preserve">, именуемое в дальнейшем Заказчик, в лице проректора Васильева Олега Юрьевича, действующего на основании доверенности № 9 от 03.03.2014г, с одной стороны, и </w:t>
      </w:r>
      <w:r w:rsidRPr="00261678">
        <w:rPr>
          <w:rFonts w:ascii="Times New Roman CYR" w:eastAsia="Times New Roman" w:hAnsi="Times New Roman CYR" w:cs="Times New Roman"/>
          <w:b/>
          <w:lang w:eastAsia="ru-RU"/>
        </w:rPr>
        <w:t xml:space="preserve"> Общество с ограниченной ответственностью «ЕСВ»</w:t>
      </w:r>
      <w:r w:rsidRPr="00261678">
        <w:rPr>
          <w:rFonts w:ascii="Times New Roman CYR" w:eastAsia="Times New Roman" w:hAnsi="Times New Roman CYR" w:cs="Times New Roman"/>
          <w:lang w:eastAsia="ru-RU"/>
        </w:rPr>
        <w:t xml:space="preserve">, именуемое в дальнейшем Поставщик, в лице  директора </w:t>
      </w:r>
      <w:proofErr w:type="spellStart"/>
      <w:r w:rsidRPr="00261678">
        <w:rPr>
          <w:rFonts w:ascii="Times New Roman CYR" w:eastAsia="Times New Roman" w:hAnsi="Times New Roman CYR" w:cs="Times New Roman"/>
          <w:lang w:eastAsia="ru-RU"/>
        </w:rPr>
        <w:t>Еценкова</w:t>
      </w:r>
      <w:proofErr w:type="spellEnd"/>
      <w:r w:rsidRPr="00261678">
        <w:rPr>
          <w:rFonts w:ascii="Times New Roman CYR" w:eastAsia="Times New Roman" w:hAnsi="Times New Roman CYR" w:cs="Times New Roman"/>
          <w:lang w:eastAsia="ru-RU"/>
        </w:rPr>
        <w:t xml:space="preserve"> Сергея Владимировича, действующего  на основании  Устава, с другой стороны, на основании</w:t>
      </w:r>
      <w:proofErr w:type="gramEnd"/>
      <w:r w:rsidRPr="00261678">
        <w:rPr>
          <w:rFonts w:ascii="Times New Roman CYR" w:eastAsia="Times New Roman" w:hAnsi="Times New Roman CYR" w:cs="Times New Roman"/>
          <w:lang w:eastAsia="ru-RU"/>
        </w:rPr>
        <w:t xml:space="preserve"> п.5.1 Положения о закупках товаров, работ и услуг, заключили гражданско-правовой договор бюджетного учреждения – настоящий договор поставки товаров (далее – договор) о нижеследующем: </w:t>
      </w:r>
    </w:p>
    <w:p w:rsidR="00261678" w:rsidRPr="00261678" w:rsidRDefault="00261678" w:rsidP="00261678">
      <w:pPr>
        <w:spacing w:after="0" w:line="240" w:lineRule="auto"/>
        <w:ind w:firstLine="360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:rsidR="00261678" w:rsidRPr="00261678" w:rsidRDefault="00261678" w:rsidP="00261678">
      <w:pPr>
        <w:spacing w:after="0" w:line="240" w:lineRule="auto"/>
        <w:ind w:left="-360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1.Предмет договора</w:t>
      </w:r>
    </w:p>
    <w:p w:rsidR="00261678" w:rsidRPr="00261678" w:rsidRDefault="00261678" w:rsidP="00261678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1.1. По настоящему договору Поставщик принимает на себя обязательства по поставке товара –  тренажеров, а Заказчик обязуется принять товар и оплатить его стоимость. </w:t>
      </w:r>
    </w:p>
    <w:p w:rsidR="00261678" w:rsidRPr="00261678" w:rsidRDefault="00261678" w:rsidP="00261678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1.2.Поставщик поставляет Заказчику тренажеры для общего физического развития на открытом воздухе лиц с различной подготовкой от 16 лет  в общем количестве 2 штук, следующих наименований и модификаций:</w:t>
      </w:r>
    </w:p>
    <w:p w:rsidR="00261678" w:rsidRPr="00261678" w:rsidRDefault="00261678" w:rsidP="00261678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- Уличный тренажёр одноместный "Жим от груди" (</w:t>
      </w:r>
      <w:proofErr w:type="spellStart"/>
      <w:proofErr w:type="gramStart"/>
      <w:r w:rsidRPr="00261678">
        <w:rPr>
          <w:rFonts w:ascii="Times New Roman CYR" w:eastAsia="Times New Roman" w:hAnsi="Times New Roman CYR" w:cs="Times New Roman"/>
          <w:lang w:eastAsia="ru-RU"/>
        </w:rPr>
        <w:t>проф</w:t>
      </w:r>
      <w:proofErr w:type="spellEnd"/>
      <w:proofErr w:type="gramEnd"/>
      <w:r w:rsidRPr="00261678">
        <w:rPr>
          <w:rFonts w:ascii="Times New Roman CYR" w:eastAsia="Times New Roman" w:hAnsi="Times New Roman CYR" w:cs="Times New Roman"/>
          <w:lang w:eastAsia="ru-RU"/>
        </w:rPr>
        <w:t>),  в количестве 1 штук;</w:t>
      </w:r>
    </w:p>
    <w:p w:rsidR="00261678" w:rsidRPr="00261678" w:rsidRDefault="00261678" w:rsidP="00261678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- Уличный тренажёр одноместный "Маятник" (</w:t>
      </w:r>
      <w:proofErr w:type="spellStart"/>
      <w:r w:rsidRPr="00261678">
        <w:rPr>
          <w:rFonts w:ascii="Times New Roman CYR" w:eastAsia="Times New Roman" w:hAnsi="Times New Roman CYR" w:cs="Times New Roman"/>
          <w:lang w:eastAsia="ru-RU"/>
        </w:rPr>
        <w:t>Бицепс</w:t>
      </w:r>
      <w:proofErr w:type="gramStart"/>
      <w:r w:rsidRPr="00261678">
        <w:rPr>
          <w:rFonts w:ascii="Times New Roman CYR" w:eastAsia="Times New Roman" w:hAnsi="Times New Roman CYR" w:cs="Times New Roman"/>
          <w:lang w:eastAsia="ru-RU"/>
        </w:rPr>
        <w:t>,т</w:t>
      </w:r>
      <w:proofErr w:type="gramEnd"/>
      <w:r w:rsidRPr="00261678">
        <w:rPr>
          <w:rFonts w:ascii="Times New Roman CYR" w:eastAsia="Times New Roman" w:hAnsi="Times New Roman CYR" w:cs="Times New Roman"/>
          <w:lang w:eastAsia="ru-RU"/>
        </w:rPr>
        <w:t>рицепс</w:t>
      </w:r>
      <w:proofErr w:type="spellEnd"/>
      <w:r w:rsidRPr="00261678">
        <w:rPr>
          <w:rFonts w:ascii="Times New Roman CYR" w:eastAsia="Times New Roman" w:hAnsi="Times New Roman CYR" w:cs="Times New Roman"/>
          <w:lang w:eastAsia="ru-RU"/>
        </w:rPr>
        <w:t>), в количестве 1 штук;.</w:t>
      </w:r>
    </w:p>
    <w:p w:rsidR="00261678" w:rsidRPr="00261678" w:rsidRDefault="00261678" w:rsidP="00261678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1.3.Поставщик производит  сборку поставляемых тренажеров и их установку путем жесткого крепления  на грунтовой площадке на территории стадиона СГУПС</w:t>
      </w:r>
      <w:proofErr w:type="gramStart"/>
      <w:r w:rsidRPr="00261678">
        <w:rPr>
          <w:rFonts w:ascii="Times New Roman CYR" w:eastAsia="Times New Roman" w:hAnsi="Times New Roman CYR" w:cs="Times New Roman"/>
          <w:lang w:eastAsia="ru-RU"/>
        </w:rPr>
        <w:t xml:space="preserve"> ,</w:t>
      </w:r>
      <w:proofErr w:type="gramEnd"/>
      <w:r w:rsidRPr="00261678">
        <w:rPr>
          <w:rFonts w:ascii="Times New Roman CYR" w:eastAsia="Times New Roman" w:hAnsi="Times New Roman CYR" w:cs="Times New Roman"/>
          <w:lang w:eastAsia="ru-RU"/>
        </w:rPr>
        <w:t xml:space="preserve"> при этом крепление тренажеров выполняется силами Поставщика.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1.4. Наименование, характеристики и цена поставляемых тренажеров (далее по тексту – товар) указаны в  спецификации, которая приложением №1 к договору.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ab/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2.Цена  договора и порядок оплаты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2.1. Цена договора определяется общей стоимостью товара,   поставляемого по  договору, и составляет  113 900 рублей (сто тринадцать девятьсот рублей), в том числе НДС.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2.2.Оплата стоимости товара производится  Заказчиком после поставки всего объема товара и установки поставленного товара согласно условиям договора, в течение 10-ти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2.3.Цена поставляемого товара включает в себя стоимость  транспортной доставки, погрузки-разгрузки, расходы по сборке, установке и креплению тренажеров, расходы по уплате всех необходимых налогов, пошлин и сборов. 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2.4.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2.5. Заказчик производит оплату товара за счет средств федерального бюджета (внебюджетных источников) в безналичном порядке путем перечисления денежных средств на расчетный счет Поставщика.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3. Права и обязанности сторон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3.1. Права и обязанности Поставщика: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или декларации,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3.1.3. Поставщик обязан произвести установку поставляемого товара – тренажеров на территории Заказчика, предусмотренной п.1.3 договора,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3.1.4.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lastRenderedPageBreak/>
        <w:t xml:space="preserve">      3.1.5.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10(десяти) дней со дня получения соответствующего требования Заказчика.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      3.2. Права и обязанности Заказчика: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3.2.1. Заказчик обязан  принять товар и </w:t>
      </w:r>
      <w:proofErr w:type="gramStart"/>
      <w:r w:rsidRPr="00261678">
        <w:rPr>
          <w:rFonts w:ascii="Times New Roman CYR" w:eastAsia="Times New Roman" w:hAnsi="Times New Roman CYR" w:cs="Times New Roman"/>
          <w:lang w:eastAsia="ru-RU"/>
        </w:rPr>
        <w:t>оплатить его стоимость на</w:t>
      </w:r>
      <w:proofErr w:type="gramEnd"/>
      <w:r w:rsidRPr="00261678">
        <w:rPr>
          <w:rFonts w:ascii="Times New Roman CYR" w:eastAsia="Times New Roman" w:hAnsi="Times New Roman CYR" w:cs="Times New Roman"/>
          <w:lang w:eastAsia="ru-RU"/>
        </w:rPr>
        <w:t xml:space="preserve"> условиях настоящего договора.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4. Условия  поставки и приемки товара, гарантии качества товара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4.1. Поставщик обязуется поставить товар - тренажеры по месту их установки, а также произвести установку тренажеров согласно условиям договора, в течение десяти календарных дней  со дня заключения договора, при этом Поставщик обязан согласовать с заказчиком конкретную дату и время поставки тренажеров.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4.3. Документом, подтверждающим факт приемки товара, служит товарная накладная, подписанная уполномоченным представителем Заказчика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4.4.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261678" w:rsidRPr="00261678" w:rsidRDefault="00261678" w:rsidP="002616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261678" w:rsidRPr="00261678" w:rsidRDefault="00261678" w:rsidP="002616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261678" w:rsidRPr="00261678" w:rsidRDefault="00261678" w:rsidP="002616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принять претензии Заказчика по качеству товаров.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4.5.Если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4.6. В случае выявления товара ненадлежащего качества, Поставщик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4.7. Поставщик обязан предоставлять Заказчику вместе с товаром следующие документы:</w:t>
      </w:r>
    </w:p>
    <w:p w:rsidR="00261678" w:rsidRPr="00261678" w:rsidRDefault="00261678" w:rsidP="0026167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товаросопроводительные документы (товарную накладную, счет-фактуру);</w:t>
      </w:r>
    </w:p>
    <w:p w:rsidR="00261678" w:rsidRPr="00261678" w:rsidRDefault="00261678" w:rsidP="0026167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гарантийные документы (на товары, подлежащие гарантийному обслуживанию)</w:t>
      </w:r>
    </w:p>
    <w:p w:rsidR="00261678" w:rsidRPr="00261678" w:rsidRDefault="00261678" w:rsidP="0026167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>сертификаты соответствия</w:t>
      </w:r>
    </w:p>
    <w:p w:rsidR="00261678" w:rsidRPr="00261678" w:rsidRDefault="00261678" w:rsidP="0026167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а также другие необходимые документы.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 4.9. Поставщик устанавливает гарантийный срок на поставляемый товар – </w:t>
      </w:r>
      <w:r w:rsidRPr="00261678">
        <w:rPr>
          <w:rFonts w:ascii="Times New Roman CYR" w:eastAsia="Times New Roman" w:hAnsi="Times New Roman CYR" w:cs="Times New Roman"/>
          <w:u w:val="single"/>
          <w:lang w:eastAsia="ru-RU"/>
        </w:rPr>
        <w:t>12 мес.</w:t>
      </w:r>
      <w:r w:rsidRPr="00261678">
        <w:rPr>
          <w:rFonts w:ascii="Times New Roman CYR" w:eastAsia="Times New Roman" w:hAnsi="Times New Roman CYR" w:cs="Times New Roman"/>
          <w:lang w:eastAsia="ru-RU"/>
        </w:rPr>
        <w:t>, который  начинает исчисляться с момента подписания уполномоченным представителем Заказчика соответствующей товарной накладной. Гарантийное обслуживание товара осуществляется силами Поставщика и за его счет. 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261678" w:rsidRPr="00261678" w:rsidRDefault="00261678" w:rsidP="0026167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5. Ответственность сторон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</w:t>
      </w:r>
      <w:r w:rsidRPr="00261678">
        <w:rPr>
          <w:rFonts w:ascii="Times New Roman" w:eastAsia="Times New Roman" w:hAnsi="Times New Roman" w:cs="Times New Roman"/>
          <w:lang w:eastAsia="ru-RU"/>
        </w:rPr>
        <w:t xml:space="preserve">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</w:t>
      </w:r>
      <w:r w:rsidRPr="00261678">
        <w:rPr>
          <w:rFonts w:ascii="Times New Roman" w:eastAsia="Times New Roman" w:hAnsi="Times New Roman" w:cs="Times New Roman"/>
          <w:lang w:eastAsia="ru-RU"/>
        </w:rPr>
        <w:lastRenderedPageBreak/>
        <w:t>некачественного товара за каждый день просрочки до момента исполнения обязательств, но не более стоимости самого товара.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5.3.В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 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5.4.В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5.5. Возмещение убытков и уплата неустойки не освобождает стороны от исполнения обязательств, предусмотренных договором, в полном объеме. 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261678" w:rsidRPr="00261678" w:rsidRDefault="00261678" w:rsidP="00261678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261678" w:rsidRPr="00261678" w:rsidRDefault="00261678" w:rsidP="0026167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6. Обстоятельства непреодолимой силы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261678" w:rsidRPr="00261678" w:rsidRDefault="00261678" w:rsidP="00261678">
      <w:pPr>
        <w:spacing w:after="0" w:line="240" w:lineRule="auto"/>
        <w:rPr>
          <w:rFonts w:ascii="Times New Roman CYR" w:eastAsia="Times New Roman" w:hAnsi="Times New Roman CYR" w:cs="Times New Roman"/>
          <w:b/>
          <w:lang w:eastAsia="ru-RU"/>
        </w:rPr>
      </w:pPr>
    </w:p>
    <w:p w:rsidR="00261678" w:rsidRPr="00261678" w:rsidRDefault="00261678" w:rsidP="0026167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7. Порядок разрешения споров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7.2.  Любые споры, не урегулированные во внесудебном порядке, разрешаются арбитражным судом Новосибирской области.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261678" w:rsidRPr="00261678" w:rsidRDefault="00261678" w:rsidP="00261678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 xml:space="preserve">8.Срок действия  договора и прочие условия. 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8.1. Договор вступает в силу после его подписания  сторонами  и действует до исполнения сторонами своих обязательств.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61678" w:rsidRPr="00261678" w:rsidRDefault="00261678" w:rsidP="002616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8.3.Настоящий </w:t>
      </w:r>
      <w:proofErr w:type="gramStart"/>
      <w:r w:rsidRPr="00261678">
        <w:rPr>
          <w:rFonts w:ascii="Times New Roman CYR" w:eastAsia="Times New Roman" w:hAnsi="Times New Roman CYR" w:cs="Times New Roman"/>
          <w:lang w:eastAsia="ru-RU"/>
        </w:rPr>
        <w:t>договор</w:t>
      </w:r>
      <w:proofErr w:type="gramEnd"/>
      <w:r w:rsidRPr="00261678">
        <w:rPr>
          <w:rFonts w:ascii="Times New Roman CYR" w:eastAsia="Times New Roman" w:hAnsi="Times New Roman CYR" w:cs="Times New Roman"/>
          <w:lang w:eastAsia="ru-RU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261678" w:rsidRPr="00261678" w:rsidRDefault="00261678" w:rsidP="00261678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61678">
        <w:rPr>
          <w:rFonts w:ascii="Times New Roman CYR" w:eastAsia="Times New Roman" w:hAnsi="Times New Roman CYR" w:cs="Times New Roman"/>
          <w:lang w:eastAsia="ru-RU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261678" w:rsidRPr="00261678" w:rsidRDefault="00261678" w:rsidP="0026167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261678">
        <w:rPr>
          <w:rFonts w:ascii="Times New Roman CYR" w:eastAsia="Times New Roman" w:hAnsi="Times New Roman CYR" w:cs="Times New Roman"/>
          <w:b/>
          <w:lang w:eastAsia="ru-RU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261678" w:rsidRPr="00261678" w:rsidTr="0009475C">
        <w:tc>
          <w:tcPr>
            <w:tcW w:w="4923" w:type="dxa"/>
          </w:tcPr>
          <w:p w:rsidR="00261678" w:rsidRPr="00261678" w:rsidRDefault="00261678" w:rsidP="00261678">
            <w:pPr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Заказчик: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261678">
                <w:rPr>
                  <w:rFonts w:ascii="Times New Roman CYR" w:eastAsia="Times New Roman" w:hAnsi="Times New Roman CYR" w:cs="Times New Roman"/>
                  <w:lang w:eastAsia="ru-RU"/>
                </w:rPr>
                <w:t>630049 г</w:t>
              </w:r>
            </w:smartTag>
            <w:proofErr w:type="gramStart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.Н</w:t>
            </w:r>
            <w:proofErr w:type="gramEnd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 xml:space="preserve">овосибирск,49 </w:t>
            </w:r>
            <w:proofErr w:type="spellStart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ул.Д.Ковальчук</w:t>
            </w:r>
            <w:proofErr w:type="spellEnd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 xml:space="preserve"> д.191, 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ИНН: 5402113155 КПП 540201001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Получатель: УФК по Новосибирской области (СГУПС л/с 03511126900)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БИК 045004001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proofErr w:type="spellStart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Банк:ГРКЦ</w:t>
            </w:r>
            <w:proofErr w:type="spellEnd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 xml:space="preserve"> ГУ Банка России по Новосибирской обл. </w:t>
            </w:r>
            <w:proofErr w:type="spellStart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г</w:t>
            </w:r>
            <w:proofErr w:type="gramStart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.Н</w:t>
            </w:r>
            <w:proofErr w:type="gramEnd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овосибирск</w:t>
            </w:r>
            <w:proofErr w:type="spellEnd"/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Расчетный счет   40503810300001000001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Расчетный счет   40105810100000010001</w:t>
            </w: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261678" w:rsidRPr="00261678" w:rsidRDefault="00261678" w:rsidP="00261678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lastRenderedPageBreak/>
              <w:t>Проректор</w:t>
            </w:r>
          </w:p>
          <w:p w:rsidR="00261678" w:rsidRPr="00261678" w:rsidRDefault="00261678" w:rsidP="00261678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261678" w:rsidRPr="00261678" w:rsidRDefault="00261678" w:rsidP="00261678">
            <w:pPr>
              <w:spacing w:after="120" w:line="48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 xml:space="preserve">__________________ </w:t>
            </w:r>
            <w:proofErr w:type="spellStart"/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О.Ю.Васильев</w:t>
            </w:r>
            <w:proofErr w:type="spellEnd"/>
          </w:p>
          <w:p w:rsidR="00261678" w:rsidRPr="00261678" w:rsidRDefault="00261678" w:rsidP="00261678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t>М.П.</w:t>
            </w:r>
          </w:p>
        </w:tc>
        <w:tc>
          <w:tcPr>
            <w:tcW w:w="5040" w:type="dxa"/>
          </w:tcPr>
          <w:p w:rsidR="00261678" w:rsidRPr="00261678" w:rsidRDefault="00261678" w:rsidP="00261678">
            <w:pPr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lang w:eastAsia="ru-RU"/>
              </w:rPr>
              <w:lastRenderedPageBreak/>
              <w:t>Поставщик: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«ЕСВ»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630126.  </w:t>
            </w:r>
            <w:proofErr w:type="spellStart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ул.Выборная</w:t>
            </w:r>
            <w:proofErr w:type="spellEnd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д.201  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1145476073973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5405497319   КПП  540501001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40702810044050006006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БАНК СБЕРБАНКА РОССИИ Г.НОВОСИБИРСК</w:t>
            </w:r>
          </w:p>
          <w:p w:rsidR="00261678" w:rsidRPr="00261678" w:rsidRDefault="00261678" w:rsidP="0026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к/с 30101810500000000641</w:t>
            </w:r>
          </w:p>
          <w:p w:rsidR="00261678" w:rsidRPr="00261678" w:rsidRDefault="00261678" w:rsidP="0026167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БИК 045004641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тел.214-69-32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78" w:rsidRPr="00261678" w:rsidRDefault="00261678" w:rsidP="002616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 </w:t>
            </w: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Еценков</w:t>
            </w:r>
            <w:proofErr w:type="spellEnd"/>
          </w:p>
          <w:p w:rsidR="00261678" w:rsidRPr="00261678" w:rsidRDefault="00261678" w:rsidP="002616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78" w:rsidRPr="00261678" w:rsidRDefault="00261678" w:rsidP="002616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61678" w:rsidRPr="00261678" w:rsidRDefault="00261678" w:rsidP="00261678">
            <w:pPr>
              <w:spacing w:after="0" w:line="240" w:lineRule="auto"/>
              <w:ind w:firstLine="708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</w:tr>
    </w:tbl>
    <w:p w:rsidR="00261678" w:rsidRPr="00261678" w:rsidRDefault="00261678" w:rsidP="00261678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FC3F49" w:rsidRDefault="00FC3F49" w:rsidP="00261678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C3F49" w:rsidSect="00EA4DEF">
      <w:headerReference w:type="default" r:id="rId10"/>
      <w:footerReference w:type="even" r:id="rId11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F2" w:rsidRDefault="008A44F2">
      <w:pPr>
        <w:spacing w:after="0" w:line="240" w:lineRule="auto"/>
      </w:pPr>
      <w:r>
        <w:separator/>
      </w:r>
    </w:p>
  </w:endnote>
  <w:endnote w:type="continuationSeparator" w:id="0">
    <w:p w:rsidR="008A44F2" w:rsidRDefault="008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31" w:rsidRDefault="00FC3F4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A31" w:rsidRDefault="008A44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F2" w:rsidRDefault="008A44F2">
      <w:pPr>
        <w:spacing w:after="0" w:line="240" w:lineRule="auto"/>
      </w:pPr>
      <w:r>
        <w:separator/>
      </w:r>
    </w:p>
  </w:footnote>
  <w:footnote w:type="continuationSeparator" w:id="0">
    <w:p w:rsidR="008A44F2" w:rsidRDefault="008A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D8" w:rsidRDefault="00FC3F49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8A44F2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F71B51"/>
    <w:multiLevelType w:val="singleLevel"/>
    <w:tmpl w:val="3544F92C"/>
    <w:lvl w:ilvl="0">
      <w:start w:val="1"/>
      <w:numFmt w:val="decimal"/>
      <w:lvlText w:val="%1. "/>
      <w:legacy w:legacy="1" w:legacySpace="0" w:legacyIndent="283"/>
      <w:lvlJc w:val="left"/>
      <w:pPr>
        <w:ind w:left="1756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1C28"/>
    <w:multiLevelType w:val="hybridMultilevel"/>
    <w:tmpl w:val="8FFC5282"/>
    <w:lvl w:ilvl="0" w:tplc="BB54015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A64F3"/>
    <w:multiLevelType w:val="singleLevel"/>
    <w:tmpl w:val="32C295A4"/>
    <w:lvl w:ilvl="0">
      <w:start w:val="2"/>
      <w:numFmt w:val="decimal"/>
      <w:lvlText w:val="%1. "/>
      <w:legacy w:legacy="1" w:legacySpace="0" w:legacyIndent="283"/>
      <w:lvlJc w:val="left"/>
      <w:pPr>
        <w:ind w:left="1696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DF"/>
    <w:rsid w:val="000350EE"/>
    <w:rsid w:val="0004163C"/>
    <w:rsid w:val="000853B6"/>
    <w:rsid w:val="0009195A"/>
    <w:rsid w:val="00094FCA"/>
    <w:rsid w:val="000A406D"/>
    <w:rsid w:val="000B422F"/>
    <w:rsid w:val="000D2F4D"/>
    <w:rsid w:val="00234CB3"/>
    <w:rsid w:val="00261678"/>
    <w:rsid w:val="003C5FA5"/>
    <w:rsid w:val="003F57D2"/>
    <w:rsid w:val="00421D71"/>
    <w:rsid w:val="00442D2B"/>
    <w:rsid w:val="00451918"/>
    <w:rsid w:val="004D216F"/>
    <w:rsid w:val="004E268F"/>
    <w:rsid w:val="0057480A"/>
    <w:rsid w:val="00642CA4"/>
    <w:rsid w:val="00697B41"/>
    <w:rsid w:val="006A3888"/>
    <w:rsid w:val="006C5FAF"/>
    <w:rsid w:val="006D74DF"/>
    <w:rsid w:val="007A2327"/>
    <w:rsid w:val="007E76C3"/>
    <w:rsid w:val="00807C23"/>
    <w:rsid w:val="00844C7D"/>
    <w:rsid w:val="008A44F2"/>
    <w:rsid w:val="008D7C29"/>
    <w:rsid w:val="00910E33"/>
    <w:rsid w:val="00920D7C"/>
    <w:rsid w:val="00942AC4"/>
    <w:rsid w:val="00971851"/>
    <w:rsid w:val="009A2E3A"/>
    <w:rsid w:val="009C72C2"/>
    <w:rsid w:val="00A60B29"/>
    <w:rsid w:val="00AF7EFF"/>
    <w:rsid w:val="00B41B43"/>
    <w:rsid w:val="00B617BC"/>
    <w:rsid w:val="00B859B7"/>
    <w:rsid w:val="00BB163F"/>
    <w:rsid w:val="00C61E0D"/>
    <w:rsid w:val="00C846E9"/>
    <w:rsid w:val="00D044DC"/>
    <w:rsid w:val="00D30CAE"/>
    <w:rsid w:val="00D7168B"/>
    <w:rsid w:val="00E750DF"/>
    <w:rsid w:val="00E85A28"/>
    <w:rsid w:val="00EA4DEF"/>
    <w:rsid w:val="00EA72B8"/>
    <w:rsid w:val="00F15757"/>
    <w:rsid w:val="00F368D0"/>
    <w:rsid w:val="00F9047D"/>
    <w:rsid w:val="00FC249F"/>
    <w:rsid w:val="00FC3F49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519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1918"/>
    <w:rPr>
      <w:sz w:val="16"/>
      <w:szCs w:val="16"/>
    </w:rPr>
  </w:style>
  <w:style w:type="paragraph" w:customStyle="1" w:styleId="ConsNonformat">
    <w:name w:val="ConsNonformat"/>
    <w:rsid w:val="0045191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ar-SA"/>
    </w:rPr>
  </w:style>
  <w:style w:type="paragraph" w:customStyle="1" w:styleId="ConsNormal">
    <w:name w:val="ConsNormal"/>
    <w:rsid w:val="00451918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Обычный1"/>
    <w:rsid w:val="004519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FC3F4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val="x-none" w:eastAsia="ar-SA"/>
    </w:rPr>
  </w:style>
  <w:style w:type="character" w:customStyle="1" w:styleId="ae">
    <w:name w:val="Нижний колонтитул Знак"/>
    <w:basedOn w:val="a0"/>
    <w:link w:val="ad"/>
    <w:rsid w:val="00FC3F49"/>
    <w:rPr>
      <w:rFonts w:ascii="Calibri" w:eastAsia="Times New Roman" w:hAnsi="Calibri" w:cs="Times New Roman"/>
      <w:kern w:val="1"/>
      <w:lang w:val="x-none" w:eastAsia="ar-SA"/>
    </w:rPr>
  </w:style>
  <w:style w:type="character" w:styleId="af">
    <w:name w:val="page number"/>
    <w:rsid w:val="00FC3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10</cp:revision>
  <dcterms:created xsi:type="dcterms:W3CDTF">2014-10-28T08:55:00Z</dcterms:created>
  <dcterms:modified xsi:type="dcterms:W3CDTF">2014-11-28T04:53:00Z</dcterms:modified>
</cp:coreProperties>
</file>