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9E3C61" w:rsidRPr="005E6C39">
        <w:rPr>
          <w:rFonts w:ascii="Times New Roman" w:hAnsi="Times New Roman"/>
          <w:sz w:val="20"/>
          <w:szCs w:val="20"/>
        </w:rPr>
        <w:t>_ 2014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4066E9" w:rsidRPr="005E6C39">
        <w:rPr>
          <w:rFonts w:ascii="Times New Roman" w:hAnsi="Times New Roman"/>
          <w:sz w:val="20"/>
          <w:szCs w:val="20"/>
        </w:rPr>
        <w:t>Новоселова Алексея Анатольевича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>доверенности № 1</w:t>
      </w:r>
      <w:r w:rsidR="0006130B" w:rsidRPr="005E6C39">
        <w:rPr>
          <w:rFonts w:ascii="Times New Roman" w:hAnsi="Times New Roman"/>
          <w:sz w:val="20"/>
          <w:szCs w:val="20"/>
        </w:rPr>
        <w:t xml:space="preserve"> от 03.03.2014г.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5358CA"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A34F82">
        <w:rPr>
          <w:rFonts w:ascii="Times New Roman" w:hAnsi="Times New Roman"/>
          <w:b/>
          <w:sz w:val="20"/>
          <w:szCs w:val="20"/>
        </w:rPr>
        <w:t xml:space="preserve">Общество с ограниченной ответственностью «Центральная </w:t>
      </w:r>
      <w:proofErr w:type="spellStart"/>
      <w:r w:rsidR="00A34F82">
        <w:rPr>
          <w:rFonts w:ascii="Times New Roman" w:hAnsi="Times New Roman"/>
          <w:b/>
          <w:sz w:val="20"/>
          <w:szCs w:val="20"/>
        </w:rPr>
        <w:t>стройбаза</w:t>
      </w:r>
      <w:proofErr w:type="spellEnd"/>
      <w:r w:rsidR="00A34F82">
        <w:rPr>
          <w:rFonts w:ascii="Times New Roman" w:hAnsi="Times New Roman"/>
          <w:b/>
          <w:sz w:val="20"/>
          <w:szCs w:val="20"/>
        </w:rPr>
        <w:t>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61214" w:rsidRPr="005E6C39">
        <w:rPr>
          <w:sz w:val="20"/>
          <w:szCs w:val="20"/>
        </w:rPr>
        <w:t xml:space="preserve"> </w:t>
      </w:r>
      <w:r w:rsidR="00F64282" w:rsidRPr="005E6C39">
        <w:rPr>
          <w:rFonts w:ascii="Times New Roman" w:hAnsi="Times New Roman"/>
          <w:sz w:val="20"/>
          <w:szCs w:val="20"/>
        </w:rPr>
        <w:t xml:space="preserve"> дирек</w:t>
      </w:r>
      <w:r w:rsidR="00A34F82">
        <w:rPr>
          <w:rFonts w:ascii="Times New Roman" w:hAnsi="Times New Roman"/>
          <w:sz w:val="20"/>
          <w:szCs w:val="20"/>
        </w:rPr>
        <w:t xml:space="preserve">тора  Кузьмина Владимира </w:t>
      </w:r>
      <w:proofErr w:type="spellStart"/>
      <w:r w:rsidR="00A34F82">
        <w:rPr>
          <w:rFonts w:ascii="Times New Roman" w:hAnsi="Times New Roman"/>
          <w:sz w:val="20"/>
          <w:szCs w:val="20"/>
        </w:rPr>
        <w:t>Донатовича</w:t>
      </w:r>
      <w:proofErr w:type="spellEnd"/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361214" w:rsidRPr="005E6C39">
        <w:rPr>
          <w:rFonts w:ascii="Times New Roman" w:hAnsi="Times New Roman"/>
          <w:sz w:val="20"/>
          <w:szCs w:val="20"/>
        </w:rPr>
        <w:t>действующего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5E6C39">
        <w:rPr>
          <w:rFonts w:ascii="Times New Roman" w:hAnsi="Times New Roman"/>
          <w:sz w:val="20"/>
          <w:szCs w:val="20"/>
        </w:rPr>
        <w:t>результате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A34F82">
        <w:rPr>
          <w:rFonts w:ascii="Times New Roman" w:hAnsi="Times New Roman"/>
          <w:sz w:val="20"/>
          <w:szCs w:val="20"/>
        </w:rPr>
        <w:t>60/ 0351100001714000100</w:t>
      </w:r>
      <w:r w:rsidR="00FF1C81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 на основании протокола подвед</w:t>
      </w:r>
      <w:r w:rsidR="00F2531F" w:rsidRPr="005E6C39">
        <w:rPr>
          <w:rFonts w:ascii="Times New Roman" w:hAnsi="Times New Roman"/>
          <w:sz w:val="20"/>
          <w:szCs w:val="20"/>
        </w:rPr>
        <w:t>ения итогов электронного аукциона</w:t>
      </w:r>
      <w:r w:rsidR="00A34F82">
        <w:rPr>
          <w:rFonts w:ascii="Times New Roman" w:hAnsi="Times New Roman"/>
          <w:sz w:val="20"/>
          <w:szCs w:val="20"/>
        </w:rPr>
        <w:t xml:space="preserve"> от 25.11.2014г.</w:t>
      </w:r>
      <w:r w:rsidR="00F64282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5E6C39" w:rsidRDefault="009F7D8A" w:rsidP="009F7D8A">
      <w:pPr>
        <w:pStyle w:val="a3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4066E9" w:rsidRPr="005E6C39">
        <w:rPr>
          <w:rFonts w:ascii="Times New Roman" w:hAnsi="Times New Roman"/>
          <w:sz w:val="20"/>
          <w:szCs w:val="20"/>
        </w:rPr>
        <w:t>строительных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FF1C81">
        <w:rPr>
          <w:rFonts w:ascii="Times New Roman" w:hAnsi="Times New Roman"/>
          <w:sz w:val="20"/>
          <w:szCs w:val="20"/>
        </w:rPr>
        <w:t xml:space="preserve"> строительные материалы 75</w:t>
      </w:r>
      <w:r w:rsidR="004066E9" w:rsidRPr="005E6C39">
        <w:rPr>
          <w:rFonts w:ascii="Times New Roman" w:hAnsi="Times New Roman"/>
          <w:sz w:val="20"/>
          <w:szCs w:val="20"/>
        </w:rPr>
        <w:t xml:space="preserve"> </w:t>
      </w:r>
      <w:r w:rsidR="00C15152" w:rsidRPr="005E6C39">
        <w:rPr>
          <w:rFonts w:ascii="Times New Roman" w:hAnsi="Times New Roman"/>
          <w:sz w:val="20"/>
          <w:szCs w:val="20"/>
        </w:rPr>
        <w:t xml:space="preserve"> наименований,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Pr="005E6C39">
        <w:rPr>
          <w:rFonts w:ascii="Times New Roman" w:hAnsi="Times New Roman"/>
          <w:sz w:val="20"/>
          <w:szCs w:val="20"/>
        </w:rPr>
        <w:t>ых строительных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7D8A" w:rsidRPr="005E6C39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D33F44">
        <w:rPr>
          <w:rFonts w:ascii="Times New Roman" w:hAnsi="Times New Roman" w:cs="Times New Roman"/>
          <w:sz w:val="20"/>
          <w:szCs w:val="20"/>
        </w:rPr>
        <w:t xml:space="preserve">тавляет  957 525 (девятьсот пятьдесят семь тысяч пятьсот двадцать пять) рублей, с учетом или </w:t>
      </w:r>
      <w:r w:rsidR="00FF1C81">
        <w:rPr>
          <w:rFonts w:ascii="Times New Roman" w:hAnsi="Times New Roman" w:cs="Times New Roman"/>
          <w:sz w:val="20"/>
          <w:szCs w:val="20"/>
        </w:rPr>
        <w:t xml:space="preserve"> НДС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</w:p>
    <w:p w:rsidR="006A44FB" w:rsidRPr="005E6C39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5E6C39">
        <w:rPr>
          <w:rFonts w:ascii="Times New Roman" w:hAnsi="Times New Roman"/>
          <w:sz w:val="20"/>
          <w:szCs w:val="20"/>
        </w:rPr>
        <w:t>,</w:t>
      </w:r>
      <w:proofErr w:type="gramEnd"/>
      <w:r w:rsidR="00207009" w:rsidRPr="005E6C39">
        <w:rPr>
          <w:rFonts w:ascii="Times New Roman" w:hAnsi="Times New Roman"/>
          <w:sz w:val="20"/>
          <w:szCs w:val="20"/>
        </w:rPr>
        <w:t xml:space="preserve"> если договор</w:t>
      </w:r>
      <w:r w:rsidRPr="005E6C39">
        <w:rPr>
          <w:rFonts w:ascii="Times New Roman" w:hAnsi="Times New Roman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 w:rsidRPr="005E6C39">
        <w:rPr>
          <w:rFonts w:ascii="Times New Roman" w:hAnsi="Times New Roman"/>
          <w:sz w:val="20"/>
          <w:szCs w:val="20"/>
        </w:rPr>
        <w:t>стной пра</w:t>
      </w:r>
      <w:r w:rsidR="004066E9" w:rsidRPr="005E6C39">
        <w:rPr>
          <w:rFonts w:ascii="Times New Roman" w:hAnsi="Times New Roman"/>
          <w:sz w:val="20"/>
          <w:szCs w:val="20"/>
        </w:rPr>
        <w:t>ктикой лица, сумма</w:t>
      </w:r>
      <w:r w:rsidRPr="005E6C39">
        <w:rPr>
          <w:rFonts w:ascii="Times New Roman" w:hAnsi="Times New Roman"/>
          <w:sz w:val="20"/>
          <w:szCs w:val="20"/>
        </w:rPr>
        <w:t xml:space="preserve">, подлежащей уплате физическому лицу, </w:t>
      </w:r>
      <w:r w:rsidR="004066E9" w:rsidRPr="005E6C39">
        <w:rPr>
          <w:rFonts w:ascii="Times New Roman" w:hAnsi="Times New Roman"/>
          <w:sz w:val="20"/>
          <w:szCs w:val="20"/>
        </w:rPr>
        <w:t xml:space="preserve">уменьшается </w:t>
      </w:r>
      <w:r w:rsidRPr="005E6C39">
        <w:rPr>
          <w:rFonts w:ascii="Times New Roman" w:hAnsi="Times New Roman"/>
          <w:sz w:val="20"/>
          <w:szCs w:val="20"/>
        </w:rPr>
        <w:t>на размер налоговых платеже</w:t>
      </w:r>
      <w:r w:rsidR="004066E9" w:rsidRPr="005E6C39">
        <w:rPr>
          <w:rFonts w:ascii="Times New Roman" w:hAnsi="Times New Roman"/>
          <w:sz w:val="20"/>
          <w:szCs w:val="20"/>
        </w:rPr>
        <w:t>й, связанных с оплатой договора</w:t>
      </w:r>
      <w:r w:rsidR="00415ECA" w:rsidRPr="005E6C39">
        <w:rPr>
          <w:rFonts w:ascii="Times New Roman" w:hAnsi="Times New Roman"/>
          <w:sz w:val="20"/>
          <w:szCs w:val="20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9F7D8A" w:rsidRPr="005E6C39">
        <w:rPr>
          <w:rFonts w:ascii="Times New Roman" w:hAnsi="Times New Roman"/>
          <w:sz w:val="20"/>
          <w:szCs w:val="20"/>
        </w:rPr>
        <w:t xml:space="preserve"> в течение 10-ти банковских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5E6C39">
        <w:rPr>
          <w:rFonts w:ascii="Times New Roman" w:hAnsi="Times New Roman"/>
          <w:sz w:val="20"/>
          <w:szCs w:val="20"/>
        </w:rPr>
        <w:t>бюджетного учреждения (</w:t>
      </w:r>
      <w:r w:rsidR="009F7D8A" w:rsidRPr="005E6C39">
        <w:rPr>
          <w:rFonts w:ascii="Times New Roman" w:hAnsi="Times New Roman"/>
          <w:sz w:val="20"/>
          <w:szCs w:val="20"/>
        </w:rPr>
        <w:t>федерального бюджета</w:t>
      </w:r>
      <w:r w:rsidR="00A92FCB" w:rsidRPr="005E6C39">
        <w:rPr>
          <w:rFonts w:ascii="Times New Roman" w:hAnsi="Times New Roman"/>
          <w:sz w:val="20"/>
          <w:szCs w:val="20"/>
        </w:rPr>
        <w:t>)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существляется в течение  5 (пять)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</w:t>
      </w:r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 xml:space="preserve"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</w:t>
      </w:r>
      <w:r w:rsidR="00ED2F67" w:rsidRPr="005E6C39">
        <w:rPr>
          <w:rFonts w:ascii="Times New Roman" w:hAnsi="Times New Roman"/>
          <w:sz w:val="20"/>
          <w:szCs w:val="20"/>
        </w:rPr>
        <w:lastRenderedPageBreak/>
        <w:t>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lastRenderedPageBreak/>
        <w:t>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5E6C39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</w:t>
      </w:r>
      <w:r w:rsidR="009F7D8A" w:rsidRPr="005E6C39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5E6C39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B324E" w:rsidRPr="005E6C39">
        <w:rPr>
          <w:rFonts w:ascii="Times New Roman" w:hAnsi="Times New Roman"/>
          <w:sz w:val="20"/>
          <w:szCs w:val="20"/>
        </w:rPr>
        <w:t>6.2.</w:t>
      </w:r>
      <w:r w:rsidR="005B1F1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5B1F1D" w:rsidRPr="005E6C39">
        <w:rPr>
          <w:rFonts w:ascii="Times New Roman" w:hAnsi="Times New Roman"/>
          <w:sz w:val="20"/>
          <w:szCs w:val="20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5E6C39">
        <w:rPr>
          <w:rFonts w:ascii="Times New Roman" w:hAnsi="Times New Roman"/>
          <w:sz w:val="20"/>
          <w:szCs w:val="20"/>
        </w:rPr>
        <w:t xml:space="preserve">авщику  требование </w:t>
      </w:r>
      <w:r w:rsidR="00281625" w:rsidRPr="005E6C39">
        <w:rPr>
          <w:rFonts w:ascii="Times New Roman" w:hAnsi="Times New Roman"/>
          <w:sz w:val="20"/>
          <w:szCs w:val="20"/>
        </w:rPr>
        <w:t>об уплате</w:t>
      </w:r>
      <w:r w:rsidR="00D713BB" w:rsidRPr="005E6C39">
        <w:rPr>
          <w:rFonts w:ascii="Times New Roman" w:hAnsi="Times New Roman"/>
          <w:sz w:val="20"/>
          <w:szCs w:val="20"/>
        </w:rPr>
        <w:t xml:space="preserve"> пени</w:t>
      </w:r>
      <w:r w:rsidR="00281625" w:rsidRPr="005E6C39">
        <w:rPr>
          <w:rFonts w:ascii="Times New Roman" w:hAnsi="Times New Roman"/>
          <w:sz w:val="20"/>
          <w:szCs w:val="20"/>
        </w:rPr>
        <w:t xml:space="preserve">.  </w:t>
      </w:r>
    </w:p>
    <w:p w:rsidR="006B324E" w:rsidRPr="005E6C39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sz w:val="20"/>
          <w:szCs w:val="20"/>
        </w:rPr>
        <w:t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r w:rsidR="005B1F1D" w:rsidRPr="005E6C39">
        <w:rPr>
          <w:rFonts w:ascii="Times New Roman" w:hAnsi="Times New Roman"/>
          <w:sz w:val="20"/>
          <w:szCs w:val="20"/>
        </w:rPr>
        <w:t xml:space="preserve">, и устанавливается в размере не менее одной трехсотой действующей на дату уплаты пени </w:t>
      </w:r>
      <w:hyperlink r:id="rId6" w:history="1">
        <w:r w:rsidR="005B1F1D" w:rsidRPr="005E6C39">
          <w:rPr>
            <w:rStyle w:val="a6"/>
            <w:rFonts w:ascii="Times New Roman" w:hAnsi="Times New Roman"/>
            <w:color w:val="auto"/>
            <w:sz w:val="20"/>
            <w:szCs w:val="20"/>
            <w:u w:val="none"/>
          </w:rPr>
          <w:t>ставки</w:t>
        </w:r>
      </w:hyperlink>
      <w:r w:rsidR="005B1F1D" w:rsidRPr="005E6C39">
        <w:rPr>
          <w:rFonts w:ascii="Times New Roman" w:hAnsi="Times New Roman"/>
          <w:sz w:val="20"/>
          <w:szCs w:val="20"/>
        </w:rPr>
        <w:t xml:space="preserve"> рефинансирования Централ</w:t>
      </w:r>
      <w:r w:rsidR="003B71BC" w:rsidRPr="005E6C39">
        <w:rPr>
          <w:rFonts w:ascii="Times New Roman" w:hAnsi="Times New Roman"/>
          <w:sz w:val="20"/>
          <w:szCs w:val="20"/>
        </w:rPr>
        <w:t>ьного банка РФ от цены договора</w:t>
      </w:r>
      <w:r w:rsidR="005B1F1D" w:rsidRPr="005E6C39">
        <w:rPr>
          <w:rFonts w:ascii="Times New Roman" w:hAnsi="Times New Roman"/>
          <w:sz w:val="20"/>
          <w:szCs w:val="20"/>
        </w:rPr>
        <w:t>, уменьшенной на сумму, пропорциональную объему обязател</w:t>
      </w:r>
      <w:r w:rsidRPr="005E6C39">
        <w:rPr>
          <w:rFonts w:ascii="Times New Roman" w:hAnsi="Times New Roman"/>
          <w:sz w:val="20"/>
          <w:szCs w:val="20"/>
        </w:rPr>
        <w:t>ьств, предусмотренных договором</w:t>
      </w:r>
      <w:r w:rsidR="004A15BE" w:rsidRPr="005E6C39">
        <w:rPr>
          <w:rFonts w:ascii="Times New Roman" w:hAnsi="Times New Roman"/>
          <w:sz w:val="20"/>
          <w:szCs w:val="20"/>
        </w:rPr>
        <w:t xml:space="preserve"> и фактически исполненных П</w:t>
      </w:r>
      <w:r w:rsidR="005B1F1D" w:rsidRPr="005E6C39">
        <w:rPr>
          <w:rFonts w:ascii="Times New Roman" w:hAnsi="Times New Roman"/>
          <w:sz w:val="20"/>
          <w:szCs w:val="20"/>
        </w:rPr>
        <w:t>оставщ</w:t>
      </w:r>
      <w:r w:rsidR="00FF1C81">
        <w:rPr>
          <w:rFonts w:ascii="Times New Roman" w:hAnsi="Times New Roman"/>
          <w:sz w:val="20"/>
          <w:szCs w:val="20"/>
        </w:rPr>
        <w:t>иком</w:t>
      </w:r>
      <w:r w:rsidR="005B1F1D" w:rsidRPr="005E6C39">
        <w:rPr>
          <w:rFonts w:ascii="Times New Roman" w:hAnsi="Times New Roman"/>
          <w:sz w:val="20"/>
          <w:szCs w:val="20"/>
        </w:rPr>
        <w:t xml:space="preserve">, и </w:t>
      </w:r>
      <w:r w:rsidR="004A15BE" w:rsidRPr="005E6C39">
        <w:rPr>
          <w:rFonts w:ascii="Times New Roman" w:hAnsi="Times New Roman"/>
          <w:sz w:val="20"/>
          <w:szCs w:val="20"/>
        </w:rPr>
        <w:t>рассчитанной в</w:t>
      </w:r>
      <w:proofErr w:type="gramEnd"/>
      <w:r w:rsidR="004A15BE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A15BE" w:rsidRPr="005E6C39">
        <w:rPr>
          <w:rFonts w:ascii="Times New Roman" w:hAnsi="Times New Roman"/>
          <w:sz w:val="20"/>
          <w:szCs w:val="20"/>
        </w:rPr>
        <w:t>порядке</w:t>
      </w:r>
      <w:proofErr w:type="gramEnd"/>
      <w:r w:rsidR="004A15BE" w:rsidRPr="005E6C39">
        <w:rPr>
          <w:rFonts w:ascii="Times New Roman" w:hAnsi="Times New Roman"/>
          <w:sz w:val="20"/>
          <w:szCs w:val="20"/>
        </w:rPr>
        <w:t>, предусмотренном постановлением Правительства РФ от 25.11.2013г. №1063.</w:t>
      </w:r>
    </w:p>
    <w:p w:rsidR="004A15BE" w:rsidRPr="005E6C39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    6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>.4</w:t>
      </w:r>
      <w:r w:rsidR="00D33085" w:rsidRPr="005E6C39">
        <w:rPr>
          <w:rFonts w:ascii="Times New Roman" w:hAnsi="Times New Roman"/>
          <w:kern w:val="0"/>
          <w:sz w:val="20"/>
          <w:szCs w:val="20"/>
        </w:rPr>
        <w:t>.</w:t>
      </w:r>
      <w:r w:rsidR="004A15BE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случае ненадлежащего исполнения Поставщиком 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5E6C39">
        <w:rPr>
          <w:rFonts w:ascii="Times New Roman" w:hAnsi="Times New Roman"/>
          <w:kern w:val="0"/>
          <w:sz w:val="20"/>
          <w:szCs w:val="20"/>
        </w:rPr>
        <w:t>% цены договора.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   6.5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5E6C39">
        <w:rPr>
          <w:rFonts w:ascii="Times New Roman" w:hAnsi="Times New Roman" w:cs="Times New Roman"/>
          <w:sz w:val="20"/>
          <w:szCs w:val="20"/>
        </w:rPr>
        <w:t>. В этом случае: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 пеня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5E6C39">
        <w:rPr>
          <w:rFonts w:ascii="Times New Roman" w:hAnsi="Times New Roman" w:cs="Times New Roman"/>
          <w:sz w:val="20"/>
          <w:szCs w:val="20"/>
        </w:rPr>
        <w:t>рок суммы;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штраф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5E6C39">
        <w:rPr>
          <w:rFonts w:ascii="Times New Roman" w:hAnsi="Times New Roman" w:cs="Times New Roman"/>
          <w:sz w:val="20"/>
          <w:szCs w:val="20"/>
        </w:rPr>
        <w:t xml:space="preserve"> и составляет фиксирован</w:t>
      </w:r>
      <w:r w:rsidR="00A9746F" w:rsidRPr="005E6C39">
        <w:rPr>
          <w:rFonts w:ascii="Times New Roman" w:hAnsi="Times New Roman" w:cs="Times New Roman"/>
          <w:sz w:val="20"/>
          <w:szCs w:val="20"/>
        </w:rPr>
        <w:t>ную сумму – 2,5% цены договора.</w:t>
      </w:r>
    </w:p>
    <w:p w:rsidR="00355864" w:rsidRPr="005E6C39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D8A" w:rsidRPr="005E6C39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0B0780" w:rsidRPr="005E6C39">
        <w:rPr>
          <w:rFonts w:ascii="Times New Roman" w:hAnsi="Times New Roman" w:cs="Times New Roman"/>
          <w:sz w:val="20"/>
          <w:szCs w:val="20"/>
        </w:rPr>
        <w:t xml:space="preserve">    6.9</w:t>
      </w:r>
      <w:r w:rsidRPr="005E6C39">
        <w:rPr>
          <w:rFonts w:ascii="Times New Roman" w:hAnsi="Times New Roman" w:cs="Times New Roman"/>
          <w:sz w:val="20"/>
          <w:szCs w:val="20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5E6C3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50460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</w:t>
      </w:r>
      <w:r w:rsidR="00504607" w:rsidRPr="0050460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8</w:t>
      </w:r>
      <w:r w:rsidR="00504607">
        <w:rPr>
          <w:rFonts w:ascii="Times New Roman" w:eastAsiaTheme="minorHAnsi" w:hAnsi="Times New Roman"/>
          <w:kern w:val="0"/>
          <w:sz w:val="20"/>
          <w:szCs w:val="20"/>
          <w:lang w:val="en-US" w:eastAsia="en-US"/>
        </w:rPr>
        <w:t> </w:t>
      </w:r>
      <w:r w:rsidR="0050460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246,79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9F7D8A" w:rsidRPr="005E6C39" w:rsidTr="0006130B">
        <w:tc>
          <w:tcPr>
            <w:tcW w:w="4923" w:type="dxa"/>
          </w:tcPr>
          <w:p w:rsidR="009F7D8A" w:rsidRPr="005E6C3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630049 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ул.Д.Ковальчук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ОКОНХ 92110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ГРКЦ ГУ Банка России по Новосибирской обл. 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D24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="004066E9" w:rsidRPr="005E6C39">
              <w:rPr>
                <w:rFonts w:ascii="Times New Roman" w:hAnsi="Times New Roman" w:cs="Times New Roman"/>
                <w:sz w:val="20"/>
                <w:szCs w:val="20"/>
              </w:rPr>
              <w:t>А.А.Новоселов</w:t>
            </w:r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5E6C3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Поставщик:</w:t>
            </w:r>
          </w:p>
          <w:p w:rsidR="005E6C39" w:rsidRDefault="00D33F44" w:rsidP="00D33F44">
            <w:pPr>
              <w:pStyle w:val="2"/>
              <w:spacing w:after="0" w:line="240" w:lineRule="auto"/>
              <w:ind w:left="2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стройбаза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3F44" w:rsidRDefault="00D33F44" w:rsidP="00D33F44">
            <w:pPr>
              <w:pStyle w:val="2"/>
              <w:spacing w:after="0" w:line="240" w:lineRule="auto"/>
              <w:ind w:left="2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Юр.адрес: 650001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емерово, ул.Инициативная, .63</w:t>
            </w:r>
          </w:p>
          <w:p w:rsidR="00D33F44" w:rsidRDefault="00D33F44" w:rsidP="00D33F44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Почтовый:650010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емерово, ул.Красноармейская,59</w:t>
            </w:r>
          </w:p>
          <w:p w:rsidR="00D33F44" w:rsidRDefault="00D33F44" w:rsidP="00D33F44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(3842)45-23-99 факс (3842)75-32-89</w:t>
            </w:r>
          </w:p>
          <w:p w:rsidR="00D33F44" w:rsidRDefault="00D33F44" w:rsidP="00D33F44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ОГРН  1134205024491      ОКПО  16703726 </w:t>
            </w:r>
          </w:p>
          <w:p w:rsidR="00D33F44" w:rsidRDefault="00D33F44" w:rsidP="00D33F44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4205276470        КПП  420501001</w:t>
            </w:r>
          </w:p>
          <w:p w:rsidR="00D33F44" w:rsidRPr="00C56952" w:rsidRDefault="00D33F44" w:rsidP="000A1738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ОКФС-</w:t>
            </w:r>
            <w:r w:rsidR="000A17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A1738" w:rsidRPr="000A17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ОКОПФ-12165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33F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1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0A1738" w:rsidRPr="000A173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="000A1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kosyanenko</w:t>
            </w:r>
            <w:proofErr w:type="spellEnd"/>
            <w:r w:rsidR="000A1738" w:rsidRPr="000A173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0A1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</w:t>
            </w:r>
            <w:proofErr w:type="spellEnd"/>
            <w:r w:rsidR="000A1738" w:rsidRPr="000A1738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  <w:proofErr w:type="spellStart"/>
            <w:r w:rsidR="000A17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A1738" w:rsidRDefault="000A1738" w:rsidP="000A1738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 40702810226000001015</w:t>
            </w:r>
          </w:p>
          <w:p w:rsidR="000A1738" w:rsidRDefault="000A1738" w:rsidP="000A1738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№8615 Сбербанка России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емерово</w:t>
            </w:r>
          </w:p>
          <w:p w:rsidR="000A1738" w:rsidRDefault="000A1738" w:rsidP="000A1738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чет   30101810200000000612</w:t>
            </w:r>
          </w:p>
          <w:p w:rsidR="000A1738" w:rsidRDefault="000A1738" w:rsidP="000A1738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 043207612</w:t>
            </w:r>
          </w:p>
          <w:p w:rsidR="000A1738" w:rsidRDefault="000A1738" w:rsidP="000A1738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738" w:rsidRDefault="000A1738" w:rsidP="000A1738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0A1738" w:rsidRDefault="000A1738" w:rsidP="000A1738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738" w:rsidRDefault="000A1738" w:rsidP="000A1738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 В.Д.Кузьмин</w:t>
            </w:r>
          </w:p>
          <w:p w:rsidR="000A1738" w:rsidRPr="000A1738" w:rsidRDefault="000A1738" w:rsidP="000A1738">
            <w:pPr>
              <w:pStyle w:val="2"/>
              <w:spacing w:after="0" w:line="240" w:lineRule="auto"/>
              <w:ind w:left="2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</w:tr>
    </w:tbl>
    <w:p w:rsidR="00D76F09" w:rsidRPr="005E6C39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D76F09" w:rsidRPr="002E5744" w:rsidRDefault="00A27367" w:rsidP="00D76F09">
      <w:pPr>
        <w:suppressAutoHyphens w:val="0"/>
        <w:spacing w:after="0" w:line="240" w:lineRule="auto"/>
        <w:rPr>
          <w:sz w:val="20"/>
          <w:szCs w:val="20"/>
        </w:rPr>
      </w:pPr>
      <w:r w:rsidRPr="005E6C39">
        <w:rPr>
          <w:sz w:val="20"/>
          <w:szCs w:val="20"/>
        </w:rPr>
        <w:t>Приложение №</w:t>
      </w:r>
      <w:r w:rsidR="0006130B" w:rsidRPr="005E6C39">
        <w:rPr>
          <w:sz w:val="20"/>
          <w:szCs w:val="20"/>
        </w:rPr>
        <w:t>1 к договору</w:t>
      </w:r>
    </w:p>
    <w:p w:rsidR="002E5744" w:rsidRPr="002E5744" w:rsidRDefault="002E5744" w:rsidP="002E5744">
      <w:pPr>
        <w:suppressAutoHyphens w:val="0"/>
        <w:spacing w:after="0" w:line="240" w:lineRule="auto"/>
        <w:jc w:val="right"/>
        <w:outlineLvl w:val="0"/>
        <w:rPr>
          <w:rFonts w:ascii="Times New Roman" w:hAnsi="Times New Roman"/>
          <w:b/>
          <w:kern w:val="0"/>
          <w:sz w:val="28"/>
          <w:szCs w:val="28"/>
          <w:lang w:val="en-US" w:eastAsia="ru-RU"/>
        </w:rPr>
      </w:pPr>
      <w:r w:rsidRPr="002E5744">
        <w:rPr>
          <w:rFonts w:ascii="Times New Roman" w:hAnsi="Times New Roman"/>
          <w:b/>
          <w:kern w:val="0"/>
          <w:sz w:val="28"/>
          <w:szCs w:val="28"/>
          <w:lang w:eastAsia="ru-RU"/>
        </w:rPr>
        <w:t>.</w:t>
      </w:r>
    </w:p>
    <w:p w:rsidR="002E5744" w:rsidRPr="002E5744" w:rsidRDefault="002E5744" w:rsidP="002E57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kern w:val="0"/>
          <w:lang w:eastAsia="ru-RU"/>
        </w:rPr>
      </w:pPr>
      <w:r w:rsidRPr="002E5744">
        <w:rPr>
          <w:rFonts w:ascii="Times New Roman" w:hAnsi="Times New Roman"/>
          <w:b/>
          <w:kern w:val="0"/>
          <w:lang w:eastAsia="ru-RU"/>
        </w:rPr>
        <w:t xml:space="preserve">Спецификация к договору </w:t>
      </w:r>
    </w:p>
    <w:p w:rsidR="002E5744" w:rsidRPr="002E5744" w:rsidRDefault="002E5744" w:rsidP="002E57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lang w:eastAsia="ru-RU"/>
        </w:rPr>
      </w:pPr>
    </w:p>
    <w:tbl>
      <w:tblPr>
        <w:tblW w:w="113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8"/>
        <w:gridCol w:w="5245"/>
        <w:gridCol w:w="846"/>
        <w:gridCol w:w="994"/>
        <w:gridCol w:w="2007"/>
        <w:gridCol w:w="1776"/>
      </w:tblGrid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   товаров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</w:pPr>
            <w:proofErr w:type="spellStart"/>
            <w:r w:rsidRPr="002E5744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Ед</w:t>
            </w:r>
            <w:proofErr w:type="gramStart"/>
            <w:r w:rsidRPr="002E5744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.И</w:t>
            </w:r>
            <w:proofErr w:type="gramEnd"/>
            <w:r w:rsidRPr="002E5744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зм</w:t>
            </w:r>
            <w:proofErr w:type="spellEnd"/>
            <w:r w:rsidRPr="002E5744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Цена за единицу с учетом НДС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Сумма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Валик прижимной, шириной 150 мм, пластиковая ручка 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Matrix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/ООО Компания Матрикс)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59,02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118,04</w:t>
            </w:r>
          </w:p>
        </w:tc>
      </w:tr>
      <w:tr w:rsidR="002E5744" w:rsidRPr="002E5744" w:rsidTr="009A7958">
        <w:trPr>
          <w:trHeight w:val="274"/>
        </w:trPr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Герметик для металла бесцветный, в баллонах, объем 0,30 л.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TYTAN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Professional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/ООО Компания Титан)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101,64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5082,00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Грубый ровнитель для пола на цементной основе. В мешках 25кг.  (Геркулес / ООО «Геркулес Сибирь»)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365,37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58459,20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Гидроизоляция в мешках 25 кг. ( Геркулес «Аква-Стоп»/ООО «Геркулес Сибирь»)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466,05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5592,60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Грунт-пропитка в канистрах 10 л.,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 xml:space="preserve">  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val="en-US" w:eastAsia="ru-RU"/>
              </w:rPr>
              <w:t>WHITE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/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«Морозовский химический завод»)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11250,00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Древесноволокнистые плиты, мебельные, толщина 6,0мм, ширина 1220 мм, длина 2720 мм. </w:t>
            </w: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Цвет светло-коричневый оттенок по согласованию.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Интерфорест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343,86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10315,80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Древесно-стружечные плиты, толщина 16мм, ширина 1830 мм, длина 2440 мм.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(ООО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Интерфорест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15730,00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 xml:space="preserve">Шкурка шлифовальная влагостойкая, №8, средней зернистости, Ширина 300 мм, длина 1400 мм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(ОАО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Консулинский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абразивный завод»)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192,06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1920,60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 xml:space="preserve">Шкурка шлифовальная влагостойкая, №16, средней зернистости, ширина 300 мм, длина 1400 мм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(ОАО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Консулинский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абразивный завод»)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234,43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2344,30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Бур для перфоратора по бетону 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SDS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+ 6* 160/100мм</w:t>
            </w:r>
          </w:p>
          <w:p w:rsidR="002E5744" w:rsidRPr="002E5744" w:rsidRDefault="002E5744" w:rsidP="002E5744">
            <w:pPr>
              <w:suppressAutoHyphens w:val="0"/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Bosch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/ </w:t>
            </w:r>
            <w:r w:rsidRPr="002E5744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  <w:t>ООО «БСХ Бытовая техника»)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97,42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194,84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Бур для перфоратора по бетону 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SDS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+ 12* 150/210мм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Bosch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/ </w:t>
            </w:r>
            <w:r w:rsidRPr="002E5744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  <w:t>ООО «БСХ Бытовая техника»)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147,17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294,34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Бур для перфоратора по бетону 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SDS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+ 16* 200/260мм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Bosch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/ </w:t>
            </w:r>
            <w:r w:rsidRPr="002E5744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  <w:t>ООО «БСХ Бытовая техника»)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261,31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522,62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Затирка для плитки влагостойкая белая, антигрибковая, возможность применения в системе «Теплый пол»,  компенсирует возможные дефекты плитки. Фасовка в мешках по 2кг. (</w:t>
            </w:r>
            <w:proofErr w:type="spell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Ceresit</w:t>
            </w:r>
            <w:proofErr w:type="spell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CE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33/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"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Хенкель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Баутехник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") 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105,57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2639,25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Затирка для плитки влагостойкая серая, антигрибковая, возможность применения в системе «Теплый пол», компенсирует возможные дефекты плитки. Фасовка в мешках по 2кг. (</w:t>
            </w:r>
            <w:proofErr w:type="spell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Ceresit</w:t>
            </w:r>
            <w:proofErr w:type="spell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CE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33/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"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Хенкель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Баутехник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2640,00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Керамогранит</w:t>
            </w:r>
            <w:proofErr w:type="spell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светло-серый, формат 300*300, поверхность – неполированная, толщина 8мм. 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Техногрес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/</w:t>
            </w:r>
            <w:r w:rsidRPr="002E5744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2E5744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  <w:t>Евротаил-Дистрибьюшен</w:t>
            </w:r>
            <w:proofErr w:type="spellEnd"/>
            <w:r w:rsidRPr="002E5744">
              <w:rPr>
                <w:rFonts w:ascii="Times New Roman" w:hAnsi="Times New Roman"/>
                <w:bCs/>
                <w:kern w:val="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100,44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249,00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25009,56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Клей для </w:t>
            </w:r>
            <w:proofErr w:type="spell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гипсокартона</w:t>
            </w:r>
            <w:proofErr w:type="spell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в мешках 25кг. 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Gifas</w:t>
            </w:r>
            <w:proofErr w:type="spell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ОАО Свердловский завод гипсовых изделий)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189,20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4540,80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FF0000"/>
                <w:kern w:val="0"/>
                <w:sz w:val="20"/>
                <w:szCs w:val="20"/>
                <w:shd w:val="clear" w:color="auto" w:fill="FFFFFF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 xml:space="preserve">Клей для коммерческого линолеума, водно-дисперсионный, в банках 7кг. </w:t>
            </w:r>
            <w:r w:rsidRPr="002E5744">
              <w:rPr>
                <w:rFonts w:ascii="Times New Roman" w:eastAsia="Calibri" w:hAnsi="Times New Roman"/>
                <w:color w:val="FF0000"/>
                <w:kern w:val="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Хомакол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val="en-US" w:eastAsia="ru-RU"/>
              </w:rPr>
              <w:t xml:space="preserve"> /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Хома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714,81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7148,10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Клей ПВА мебельный, в ведрах 3кг. (Универсал / ООО «Текс»)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163,08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2772,36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Клей для плитки в мешках 25кг (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Keramik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Pro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/ ООО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Бергауф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Строительные технологии»)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193,00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30880,00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Круг для заточного станка, прямой профиль.  </w:t>
            </w:r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Изготовлен</w:t>
            </w:r>
            <w:proofErr w:type="gram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из  карбида кремния. Размер 250*26*32 мм.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(Луга / ОАО "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Лужский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абразивный завод")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159,75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319,50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Круг для заточного станка, прямой профиль.  </w:t>
            </w:r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Изготовлен</w:t>
            </w:r>
            <w:proofErr w:type="gram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из  карбида кремния. Размер 300*40*70 мм.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(Луга / ОАО "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Лужский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абразивный завод")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155,08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310,16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Колеровочная</w:t>
            </w:r>
            <w:proofErr w:type="spell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паста, фасовка 0,1л. Срок годности 18 месяцев. 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Цвет: бежевый-150 </w:t>
            </w:r>
            <w:proofErr w:type="spellStart"/>
            <w:proofErr w:type="gramStart"/>
            <w:r w:rsidRPr="002E5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2E5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желтый-75шт, 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персиковый-75шт.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(ООО «Текс»)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32,03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34,95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4804,50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2621,25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2622,75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Краска акриловая интерьерная для стен стойкая к стиранию фасовка 14кг, цвет белый.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Kapral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/ООО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Эскаро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Керамикал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АС)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770,15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164041,95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Нитроэмаль  черная, в бочках 25 кг.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ГОСТ 6631-74.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Быстросохнущая.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Расход г/м</w:t>
            </w:r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–100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Морозостойкая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Для внутренних и наружных работ.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(ООО «Контур»)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7000,00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Эмаль белая, глянцевая, в бочках 25кг.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ГОСТ 6465-74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(ООО «ТД Ярославский колорит»)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2090,48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16723,84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Эмаль красно-коричневая, в бочках 25кг.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(Контур / ООО «ТД Ярославский колорит»)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10000,00</w:t>
            </w:r>
          </w:p>
        </w:tc>
      </w:tr>
      <w:tr w:rsidR="002E5744" w:rsidRPr="002E5744" w:rsidTr="009A7958">
        <w:trPr>
          <w:trHeight w:val="1102"/>
        </w:trPr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Листы гипсокартонные 2,5м*1,2м*9,5мм,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ГОСТ 6266-97 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</w:p>
          <w:p w:rsidR="002E5744" w:rsidRPr="002E5744" w:rsidRDefault="002E5744" w:rsidP="002E5744">
            <w:pPr>
              <w:suppressAutoHyphens w:val="0"/>
              <w:spacing w:before="100" w:beforeAutospacing="1" w:after="100" w:afterAutospacing="1" w:line="216" w:lineRule="atLeast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Knauf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/ООО «КНАУФ»)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КВ.м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14040,00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Лист оцинкованный, ширина 500 мм, длина 1250 мм, толщина 0,55 мм.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ПромМетиз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28600,00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bCs/>
                <w:kern w:val="0"/>
                <w:sz w:val="20"/>
                <w:szCs w:val="20"/>
                <w:lang w:eastAsia="ru-RU"/>
              </w:rPr>
              <w:t>Профессиональная однокомпонентная полиуретановая пена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 Номинальный объем баллона: 840 мл. (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TYTAN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/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Компания Титан)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224,40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11220,00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Порог прямой алюминий, ширина 38мм, длина 1350мм. </w:t>
            </w:r>
            <w:r w:rsidRPr="002E5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Цвет светло-коричневый оттенок по согласованию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ПромМетиз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93,26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4663,00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Растворитель, фасовка 0,5 л, температура хранения от -40С до +40С, массовая доля воды по Фишеру 2%, летучесть по этиловому эфиру 8, кислотное число 0,6 мг КОН/г, число коагуляции 0,35%.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(Экстра/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ОАО Химпром)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25,84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2584,00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Сетка малярная, размер ячейки 2мм*2мм, ширина рулона 1м, длина 50м.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(Зубр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«Зубр ОВК»)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472,00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9440,00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Лента малярная, ширина 0,038мм, длина 50 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(Зубр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«Зубр ОВК»)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34,65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1732,50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Мешки полипропиленовые для мусора, размер  55*95 см, 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ОАО «Полимер»)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2915,00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Сухая штукатурная смесь на основе цемента, фракционированного песка и специальных добавок в мешках 25 кг. (Геркулес </w:t>
            </w:r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цементная</w:t>
            </w:r>
            <w:proofErr w:type="gram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/ ООО Геркулес-Сибирь)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143,06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22889,60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Сухая штукатурная смесь на основе цемента для фасадных работ мешках 25 кг. (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Bau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Putz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Zement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Бергауф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Строительные технологии)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29640,00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Штукатурная смесь на основе гипса с полимерными добавками в мешках 30кг., (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Ротгер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/ ООО Геркулес-Сибирь)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229,19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22919,00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Шпатлевка масляно-клеевая в мешках 20кг.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(Геркулес / ООО «Геркулес Сибирь»)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517,96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12949,00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ухая шпаклёвочная смесь на основе гипсового вяжущего с полимерными </w:t>
            </w:r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добавками  в</w:t>
            </w:r>
            <w:proofErr w:type="gram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мешках 25 кг. (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Fugen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Gips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Бергауф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Строительные технологии)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305,78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36693,60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FF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краска фасадная</w:t>
            </w:r>
            <w:proofErr w:type="gram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ф</w:t>
            </w:r>
            <w:proofErr w:type="gram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асовка в ведрах 9л.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WHITE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/ ООО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Эскаро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Керамикал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АС)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1390,12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23632,04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краска фасадная. Цвет светло-серый, оттенок по согласованию, фасовка в ведрах  9л.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FF0000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WHITE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 / ООО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Эскаро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Керамикал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АС)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863,28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21582,00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Шпатель фасадный из нержавеющей стали зубчатый, с пластиковой ручкой. Ширина 200мм, размер «зуба» 6*6мм.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STAYER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ООО Компания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Крафтол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53,88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107,76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Шпатель угловой из нержавеющей стали, шириной 40мм.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STAYER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ООО Компания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Крафтол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10,66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42,64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Фанера, ширина 1525мм, длина 1525мм, толщина 10мм. Сорт 1/2.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(ООО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СибЛесКом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645,00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32250,00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Сэндвич-панель, размером 3000*1500, толщиной 10мм.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(ООО Группа компаний металл профиль)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10000,00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Саморез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по дереву 4,2*51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(ООО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Сибмет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4000,00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Лента самоклеящаяся, ширина 5 мм, длина 90 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(Зубр мастер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Зубр ОВК)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315,00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Сверло по металлу 3,0мм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(Зубр мастер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Зубр ОВК)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23,92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478,40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Сверло по металлу 3,5мм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(Зубр мастер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Зубр ОВК)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19,34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386,80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Сверло по металлу 4,0мм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(Зубр мастер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Зубр ОВК)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35,43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708,60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Сверло по металлу 6,0мм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(Зубр мастер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Зубр ОВК)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28,82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576,40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Трим</w:t>
            </w:r>
            <w:proofErr w:type="spell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внутренний (7мм) белый 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L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- 2,5м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ПромМетиз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17,02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680,80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Трим</w:t>
            </w:r>
            <w:proofErr w:type="spellEnd"/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наружный (7мм) белый L- 2,5м 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ПромМетиз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16,89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675,60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Угол перфорированный, анодированный, оцинкованный, размером 20мм*20мм*3м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(ЗАО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ПромМетиз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2130,00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C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ухая шпаклёвочная смесь на основе гипсового вяжущего с полимерными добавками  в мешках 25 кг.(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Knauf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Фуген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/ ООО «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Кнауф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»))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275,37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22029,60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Люк сантехнический, белый, из ПВХ, размером 200мм*300мм.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(ООО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Европласт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106,78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2135,60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tLeast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Линолеум гетерогенный  коммерческий 3.0м/2,0мм.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EEEEEE"/>
                <w:lang w:eastAsia="ru-RU"/>
              </w:rPr>
              <w:t>(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EEEEEE"/>
                <w:lang w:eastAsia="ru-RU"/>
              </w:rPr>
              <w:t>Acczent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EEEEEE"/>
                <w:lang w:eastAsia="ru-RU"/>
              </w:rPr>
              <w:t>Mineral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EEEEEE"/>
                <w:lang w:eastAsia="ru-RU"/>
              </w:rPr>
              <w:t xml:space="preserve"> /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ЗАО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Таркетт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КВ.м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176400,00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Плинтус напольный, с </w:t>
            </w:r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кабель-каналом</w:t>
            </w:r>
            <w:proofErr w:type="gram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, состоящий из двух частей. Длина 2500мм, ширина 15мм, высота 60 мм. Цвет желто-коричневый оттенок по согласованию.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(ООО Чайка)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39,90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3990,00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Диск пильный по дереву 450*40*50мм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Matrix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professional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/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Компания Матрикс)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411,57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823,14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Диск пильный по дереву 350*40*50мм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Matrix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val="en-US" w:eastAsia="ru-RU"/>
              </w:rPr>
              <w:t>professional</w:t>
            </w: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/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Компания Матрикс)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455,89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911,78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Песок сеянный, фракционный, в мешках 25кг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(ООО Горнодобывающая компания)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2329,60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Заглушка для плинтуса левая, </w:t>
            </w: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цвет желто-коричневая, оттенок по согласованию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Чайка)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446,00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Заглушка для плинтуса правая, </w:t>
            </w: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цвет желто-коричневая, оттенок по согласованию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Чайка)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446,00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Угол внутренний для плинтуса, </w:t>
            </w: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цвет </w:t>
            </w:r>
            <w:proofErr w:type="gramStart"/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желто-коричневая</w:t>
            </w:r>
            <w:proofErr w:type="gramEnd"/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, оттенок по согласованию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Чайка)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549,00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Угол внешний для плинтуса, </w:t>
            </w: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цвет </w:t>
            </w:r>
            <w:proofErr w:type="gramStart"/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желто-коричневая</w:t>
            </w:r>
            <w:proofErr w:type="gramEnd"/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, оттенок по согласованию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Чайка)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549,00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sz w:val="20"/>
                <w:szCs w:val="20"/>
                <w:shd w:val="clear" w:color="auto" w:fill="FFFFFF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Уайт спирит, в таре 5л. </w:t>
            </w:r>
            <w:r w:rsidRPr="002E5744">
              <w:rPr>
                <w:rFonts w:ascii="Times New Roman" w:eastAsia="Calibri" w:hAnsi="Times New Roman"/>
                <w:bCs/>
                <w:kern w:val="0"/>
                <w:sz w:val="20"/>
                <w:szCs w:val="20"/>
                <w:shd w:val="clear" w:color="auto" w:fill="FFFFFF"/>
                <w:lang w:eastAsia="ru-RU"/>
              </w:rPr>
              <w:t>ГОСТ 3134-78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bCs/>
                <w:kern w:val="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ОАО Химпром)</w:t>
            </w:r>
            <w:r w:rsidRPr="002E5744">
              <w:rPr>
                <w:rFonts w:ascii="Times New Roman" w:eastAsia="Calibri" w:hAnsi="Times New Roman"/>
                <w:bCs/>
                <w:kern w:val="0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266,20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2662,00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Соединитель для плинтуса, </w:t>
            </w: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цвет </w:t>
            </w:r>
            <w:proofErr w:type="gramStart"/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желто-коричневая</w:t>
            </w:r>
            <w:proofErr w:type="gramEnd"/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, оттенок по согласованию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Чайка)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274,50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Решетка вентиляционная из ПВХ, размером 200мм*300мм.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(ООО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Европласт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57,46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1149,20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Автоклавный газобетонный блок, размер 625*100*250мм. </w:t>
            </w:r>
            <w:r w:rsidRPr="002E5744">
              <w:rPr>
                <w:rFonts w:ascii="Times New Roman" w:eastAsia="Calibri" w:hAnsi="Times New Roman"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ГОСТ 31360-2007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bCs/>
                <w:kern w:val="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ОАО "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ГлавБашСтрой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605,20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1936,64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Пропитка антисептик для дерева, в ведрах 10кг.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«ТД Ярославский колорит»)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399,50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1997,50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Нож для фуговально-рейсмусового станка 40*450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 xml:space="preserve"> (Зубр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ЗАО Зубр ОВК)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729,98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5839,84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Керамическая плитка</w:t>
            </w: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размер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ширина 200мм, длина 300 мм </w:t>
            </w:r>
            <w:r w:rsidRPr="002E5744">
              <w:rPr>
                <w:rFonts w:ascii="Times New Roman" w:eastAsia="Calibri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(Венера /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ОАО Волгоградский керамический завод)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17841,60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Сухая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шпатлевочная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смесь на основе цемента с полимерными добавками, водостойкая, предназначена для наружных и внутренних работ. 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shd w:val="clear" w:color="auto" w:fill="FFFFFF"/>
                <w:lang w:eastAsia="ru-RU"/>
              </w:rPr>
              <w:t>(Геркулес полимерная водостойкая /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ООО Сибирь Геркулес)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266,95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13347,50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Холодная сварка для всех типов ПВХ, стыков линолеума, в тубах 44 мл.</w:t>
            </w:r>
            <w:r w:rsidRPr="002E5744">
              <w:rPr>
                <w:rFonts w:eastAsia="Calibri"/>
                <w:kern w:val="0"/>
                <w:sz w:val="20"/>
                <w:szCs w:val="20"/>
                <w:lang w:eastAsia="ru-RU"/>
              </w:rPr>
              <w:t xml:space="preserve">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Werner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Muller</w:t>
            </w:r>
            <w:proofErr w:type="spellEnd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109,42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4376,80</w:t>
            </w:r>
          </w:p>
        </w:tc>
      </w:tr>
      <w:tr w:rsidR="002E5744" w:rsidRPr="002E5744" w:rsidTr="009A7958">
        <w:tc>
          <w:tcPr>
            <w:tcW w:w="438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245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Холодная Сварка для всех типов ПВХ, стыков линолеума, в тубах 44 мл (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TYTAN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Professional</w:t>
            </w: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 / ООО Компания Титан)</w:t>
            </w:r>
          </w:p>
        </w:tc>
        <w:tc>
          <w:tcPr>
            <w:tcW w:w="84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4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07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93,49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3739,60</w:t>
            </w:r>
          </w:p>
        </w:tc>
      </w:tr>
      <w:tr w:rsidR="002E5744" w:rsidRPr="002E5744" w:rsidTr="009A7958">
        <w:tc>
          <w:tcPr>
            <w:tcW w:w="9530" w:type="dxa"/>
            <w:gridSpan w:val="5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Итого, в том числе НДС 18%</w:t>
            </w:r>
          </w:p>
        </w:tc>
        <w:tc>
          <w:tcPr>
            <w:tcW w:w="1776" w:type="dxa"/>
          </w:tcPr>
          <w:p w:rsidR="002E5744" w:rsidRPr="002E5744" w:rsidRDefault="002E5744" w:rsidP="002E5744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957 525,00</w:t>
            </w:r>
          </w:p>
        </w:tc>
      </w:tr>
    </w:tbl>
    <w:p w:rsidR="002E5744" w:rsidRPr="002E5744" w:rsidRDefault="002E5744" w:rsidP="002E5744">
      <w:pPr>
        <w:suppressAutoHyphens w:val="0"/>
        <w:rPr>
          <w:kern w:val="0"/>
          <w:sz w:val="20"/>
          <w:szCs w:val="20"/>
          <w:lang w:eastAsia="ru-RU"/>
        </w:rPr>
      </w:pPr>
    </w:p>
    <w:tbl>
      <w:tblPr>
        <w:tblW w:w="0" w:type="auto"/>
        <w:tblInd w:w="225" w:type="dxa"/>
        <w:tblLayout w:type="fixed"/>
        <w:tblLook w:val="0000"/>
      </w:tblPr>
      <w:tblGrid>
        <w:gridCol w:w="4923"/>
        <w:gridCol w:w="5040"/>
      </w:tblGrid>
      <w:tr w:rsidR="002E5744" w:rsidRPr="002E5744" w:rsidTr="009A7958">
        <w:tc>
          <w:tcPr>
            <w:tcW w:w="4923" w:type="dxa"/>
          </w:tcPr>
          <w:p w:rsidR="002E5744" w:rsidRPr="002E5744" w:rsidRDefault="002E5744" w:rsidP="002E5744">
            <w:pPr>
              <w:widowControl w:val="0"/>
              <w:spacing w:after="0" w:line="240" w:lineRule="auto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  <w:r w:rsidRPr="002E5744">
              <w:rPr>
                <w:rFonts w:ascii="Times New Roman" w:eastAsia="DejaVu Sans" w:hAnsi="Times New Roman"/>
                <w:sz w:val="20"/>
                <w:szCs w:val="20"/>
              </w:rPr>
              <w:t>Заказчик:</w:t>
            </w:r>
          </w:p>
          <w:p w:rsidR="002E5744" w:rsidRPr="002E5744" w:rsidRDefault="002E5744" w:rsidP="002E574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2E5744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2E5744" w:rsidRPr="002E5744" w:rsidRDefault="002E5744" w:rsidP="002E5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5744" w:rsidRPr="002E5744" w:rsidRDefault="002E5744" w:rsidP="002E5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744">
              <w:rPr>
                <w:rFonts w:ascii="Times New Roman" w:hAnsi="Times New Roman"/>
                <w:sz w:val="20"/>
                <w:szCs w:val="20"/>
              </w:rPr>
              <w:t>Проректор СГУПС</w:t>
            </w:r>
          </w:p>
          <w:p w:rsidR="002E5744" w:rsidRPr="002E5744" w:rsidRDefault="002E5744" w:rsidP="002E574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5744" w:rsidRPr="002E5744" w:rsidRDefault="002E5744" w:rsidP="002E5744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 w:rsidRPr="002E5744">
              <w:rPr>
                <w:rFonts w:ascii="Times New Roman" w:eastAsia="DejaVu Sans" w:hAnsi="Times New Roman"/>
                <w:sz w:val="20"/>
                <w:szCs w:val="20"/>
              </w:rPr>
              <w:t>________________ А.А.Новоселов</w:t>
            </w:r>
          </w:p>
          <w:p w:rsidR="002E5744" w:rsidRPr="002E5744" w:rsidRDefault="002E5744" w:rsidP="002E5744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2E5744" w:rsidRPr="002E5744" w:rsidRDefault="002E5744" w:rsidP="002E5744">
            <w:pPr>
              <w:widowControl w:val="0"/>
              <w:spacing w:after="0" w:line="240" w:lineRule="auto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  <w:r w:rsidRPr="002E5744">
              <w:rPr>
                <w:rFonts w:ascii="Times New Roman" w:eastAsia="DejaVu Sans" w:hAnsi="Times New Roman"/>
                <w:sz w:val="20"/>
                <w:szCs w:val="20"/>
              </w:rPr>
              <w:t>Поставщик:</w:t>
            </w:r>
          </w:p>
          <w:p w:rsidR="002E5744" w:rsidRPr="002E5744" w:rsidRDefault="002E5744" w:rsidP="002E5744">
            <w:pPr>
              <w:widowControl w:val="0"/>
              <w:spacing w:after="0" w:line="240" w:lineRule="auto"/>
              <w:ind w:left="283"/>
              <w:jc w:val="both"/>
              <w:rPr>
                <w:rFonts w:ascii="Times New Roman" w:eastAsia="DejaVu Sans" w:hAnsi="Times New Roman"/>
                <w:sz w:val="20"/>
                <w:szCs w:val="20"/>
              </w:rPr>
            </w:pPr>
            <w:r w:rsidRPr="002E5744">
              <w:rPr>
                <w:rFonts w:ascii="Times New Roman" w:eastAsia="DejaVu Sans" w:hAnsi="Times New Roman"/>
                <w:sz w:val="20"/>
                <w:szCs w:val="20"/>
              </w:rPr>
              <w:t xml:space="preserve">ООО «Центральная </w:t>
            </w:r>
            <w:proofErr w:type="spellStart"/>
            <w:r w:rsidRPr="002E5744">
              <w:rPr>
                <w:rFonts w:ascii="Times New Roman" w:eastAsia="DejaVu Sans" w:hAnsi="Times New Roman"/>
                <w:sz w:val="20"/>
                <w:szCs w:val="20"/>
              </w:rPr>
              <w:t>стройбаза</w:t>
            </w:r>
            <w:proofErr w:type="spellEnd"/>
            <w:r w:rsidRPr="002E5744">
              <w:rPr>
                <w:rFonts w:ascii="Times New Roman" w:eastAsia="DejaVu Sans" w:hAnsi="Times New Roman"/>
                <w:sz w:val="20"/>
                <w:szCs w:val="20"/>
              </w:rPr>
              <w:t>»</w:t>
            </w:r>
          </w:p>
          <w:p w:rsidR="002E5744" w:rsidRPr="002E5744" w:rsidRDefault="002E5744" w:rsidP="002E5744">
            <w:pPr>
              <w:widowControl w:val="0"/>
              <w:spacing w:after="0" w:line="240" w:lineRule="auto"/>
              <w:ind w:left="283"/>
              <w:jc w:val="both"/>
              <w:rPr>
                <w:rFonts w:ascii="Times New Roman" w:eastAsia="DejaVu Sans" w:hAnsi="Times New Roman"/>
                <w:sz w:val="20"/>
                <w:szCs w:val="20"/>
              </w:rPr>
            </w:pPr>
          </w:p>
          <w:p w:rsidR="002E5744" w:rsidRPr="002E5744" w:rsidRDefault="002E5744" w:rsidP="002E5744">
            <w:pPr>
              <w:widowControl w:val="0"/>
              <w:spacing w:after="0" w:line="240" w:lineRule="auto"/>
              <w:ind w:left="283"/>
              <w:jc w:val="both"/>
              <w:rPr>
                <w:rFonts w:ascii="Times New Roman" w:eastAsia="DejaVu Sans" w:hAnsi="Times New Roman"/>
                <w:sz w:val="20"/>
                <w:szCs w:val="20"/>
              </w:rPr>
            </w:pPr>
          </w:p>
          <w:p w:rsidR="002E5744" w:rsidRPr="002E5744" w:rsidRDefault="002E5744" w:rsidP="002E5744">
            <w:pPr>
              <w:widowControl w:val="0"/>
              <w:spacing w:after="0" w:line="240" w:lineRule="auto"/>
              <w:ind w:left="283"/>
              <w:jc w:val="both"/>
              <w:rPr>
                <w:rFonts w:ascii="Times New Roman" w:eastAsia="DejaVu Sans" w:hAnsi="Times New Roman"/>
                <w:sz w:val="20"/>
                <w:szCs w:val="20"/>
              </w:rPr>
            </w:pPr>
            <w:r w:rsidRPr="002E5744">
              <w:rPr>
                <w:rFonts w:ascii="Times New Roman" w:eastAsia="DejaVu Sans" w:hAnsi="Times New Roman"/>
                <w:sz w:val="20"/>
                <w:szCs w:val="20"/>
              </w:rPr>
              <w:t>Директор</w:t>
            </w:r>
          </w:p>
          <w:p w:rsidR="002E5744" w:rsidRPr="002E5744" w:rsidRDefault="002E5744" w:rsidP="002E5744">
            <w:pPr>
              <w:widowControl w:val="0"/>
              <w:spacing w:after="0" w:line="240" w:lineRule="auto"/>
              <w:ind w:left="283"/>
              <w:jc w:val="both"/>
              <w:rPr>
                <w:rFonts w:ascii="Times New Roman" w:eastAsia="DejaVu Sans" w:hAnsi="Times New Roman"/>
                <w:sz w:val="20"/>
                <w:szCs w:val="20"/>
              </w:rPr>
            </w:pPr>
          </w:p>
          <w:p w:rsidR="002E5744" w:rsidRPr="002E5744" w:rsidRDefault="002E5744" w:rsidP="002E5744">
            <w:pPr>
              <w:widowControl w:val="0"/>
              <w:spacing w:after="0" w:line="240" w:lineRule="auto"/>
              <w:ind w:left="283"/>
              <w:jc w:val="both"/>
              <w:rPr>
                <w:rFonts w:ascii="Times New Roman" w:eastAsia="DejaVu Sans" w:hAnsi="Times New Roman"/>
                <w:sz w:val="20"/>
                <w:szCs w:val="20"/>
              </w:rPr>
            </w:pPr>
            <w:proofErr w:type="spellStart"/>
            <w:r w:rsidRPr="002E5744">
              <w:rPr>
                <w:rFonts w:ascii="Times New Roman" w:eastAsia="DejaVu Sans" w:hAnsi="Times New Roman"/>
                <w:sz w:val="20"/>
                <w:szCs w:val="20"/>
              </w:rPr>
              <w:t>__________________В.Д.Кузьмин</w:t>
            </w:r>
            <w:proofErr w:type="spellEnd"/>
          </w:p>
        </w:tc>
      </w:tr>
      <w:tr w:rsidR="002E5744" w:rsidRPr="002E5744" w:rsidTr="009A7958">
        <w:tc>
          <w:tcPr>
            <w:tcW w:w="4923" w:type="dxa"/>
          </w:tcPr>
          <w:p w:rsidR="002E5744" w:rsidRPr="002E5744" w:rsidRDefault="002E5744" w:rsidP="002E5744">
            <w:pPr>
              <w:widowControl w:val="0"/>
              <w:spacing w:after="0" w:line="240" w:lineRule="auto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2E5744" w:rsidRPr="002E5744" w:rsidRDefault="002E5744" w:rsidP="002E5744">
            <w:pPr>
              <w:widowControl w:val="0"/>
              <w:spacing w:after="0" w:line="240" w:lineRule="auto"/>
              <w:jc w:val="center"/>
              <w:rPr>
                <w:rFonts w:ascii="Times New Roman" w:eastAsia="DejaVu Sans" w:hAnsi="Times New Roman"/>
                <w:sz w:val="20"/>
                <w:szCs w:val="20"/>
              </w:rPr>
            </w:pPr>
          </w:p>
        </w:tc>
      </w:tr>
    </w:tbl>
    <w:p w:rsidR="002E5744" w:rsidRPr="002E5744" w:rsidRDefault="002E5744" w:rsidP="002E5744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b/>
          <w:kern w:val="0"/>
          <w:sz w:val="20"/>
          <w:szCs w:val="20"/>
          <w:lang w:eastAsia="ru-RU"/>
        </w:rPr>
      </w:pPr>
    </w:p>
    <w:p w:rsidR="00C56952" w:rsidRPr="002E5744" w:rsidRDefault="00C56952" w:rsidP="00D76F09">
      <w:pPr>
        <w:suppressAutoHyphens w:val="0"/>
        <w:spacing w:after="0" w:line="240" w:lineRule="auto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866"/>
      </w:tblGrid>
      <w:tr w:rsidR="005E6C39" w:rsidRPr="005E6C39" w:rsidTr="00412ECF">
        <w:trPr>
          <w:trHeight w:val="351"/>
        </w:trPr>
        <w:tc>
          <w:tcPr>
            <w:tcW w:w="4962" w:type="dxa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66" w:type="dxa"/>
            <w:shd w:val="clear" w:color="auto" w:fill="auto"/>
          </w:tcPr>
          <w:p w:rsidR="005E6C39" w:rsidRPr="005E6C39" w:rsidRDefault="005E6C39" w:rsidP="005E6C39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E6C39" w:rsidRPr="005E6C39" w:rsidRDefault="005E6C39" w:rsidP="005E6C39">
      <w:pPr>
        <w:suppressAutoHyphens w:val="0"/>
        <w:spacing w:after="0" w:line="240" w:lineRule="auto"/>
        <w:rPr>
          <w:i/>
          <w:iCs/>
          <w:sz w:val="20"/>
          <w:szCs w:val="20"/>
        </w:rPr>
      </w:pPr>
    </w:p>
    <w:p w:rsidR="005E6C39" w:rsidRPr="005E6C39" w:rsidRDefault="005E6C39" w:rsidP="005E6C39">
      <w:pPr>
        <w:suppressAutoHyphens w:val="0"/>
        <w:spacing w:after="0" w:line="240" w:lineRule="auto"/>
        <w:rPr>
          <w:i/>
          <w:iCs/>
          <w:sz w:val="20"/>
          <w:szCs w:val="20"/>
        </w:rPr>
      </w:pPr>
    </w:p>
    <w:p w:rsidR="005E6C39" w:rsidRPr="005E6C39" w:rsidRDefault="005E6C39" w:rsidP="005E6C39">
      <w:pPr>
        <w:suppressAutoHyphens w:val="0"/>
        <w:spacing w:after="0" w:line="240" w:lineRule="auto"/>
        <w:rPr>
          <w:i/>
          <w:iCs/>
          <w:sz w:val="20"/>
          <w:szCs w:val="20"/>
        </w:rPr>
      </w:pPr>
    </w:p>
    <w:p w:rsidR="005E6C39" w:rsidRPr="005E6C39" w:rsidRDefault="005E6C39" w:rsidP="00D76F09">
      <w:pPr>
        <w:suppressAutoHyphens w:val="0"/>
        <w:spacing w:after="0" w:line="240" w:lineRule="auto"/>
        <w:rPr>
          <w:sz w:val="20"/>
          <w:szCs w:val="20"/>
        </w:rPr>
      </w:pPr>
    </w:p>
    <w:sectPr w:rsidR="005E6C39" w:rsidRPr="005E6C39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A1738"/>
    <w:rsid w:val="000B0780"/>
    <w:rsid w:val="000B4432"/>
    <w:rsid w:val="000C0EC4"/>
    <w:rsid w:val="000D4F68"/>
    <w:rsid w:val="000E5BC6"/>
    <w:rsid w:val="001136E1"/>
    <w:rsid w:val="00126575"/>
    <w:rsid w:val="001457EC"/>
    <w:rsid w:val="001967D0"/>
    <w:rsid w:val="001B4D54"/>
    <w:rsid w:val="001C1B2B"/>
    <w:rsid w:val="001C2F23"/>
    <w:rsid w:val="001D64E2"/>
    <w:rsid w:val="001E2D86"/>
    <w:rsid w:val="001F1E4F"/>
    <w:rsid w:val="00207009"/>
    <w:rsid w:val="00233B2B"/>
    <w:rsid w:val="00240AA7"/>
    <w:rsid w:val="002419BA"/>
    <w:rsid w:val="00251403"/>
    <w:rsid w:val="0025463E"/>
    <w:rsid w:val="00281625"/>
    <w:rsid w:val="002A309F"/>
    <w:rsid w:val="002E5744"/>
    <w:rsid w:val="002F4541"/>
    <w:rsid w:val="00324C52"/>
    <w:rsid w:val="003265FD"/>
    <w:rsid w:val="00351BF5"/>
    <w:rsid w:val="00355864"/>
    <w:rsid w:val="00361214"/>
    <w:rsid w:val="00365691"/>
    <w:rsid w:val="00390D18"/>
    <w:rsid w:val="003B71BC"/>
    <w:rsid w:val="003F3630"/>
    <w:rsid w:val="004066E9"/>
    <w:rsid w:val="0040729F"/>
    <w:rsid w:val="00412EC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F1FE2"/>
    <w:rsid w:val="00504607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958"/>
    <w:rsid w:val="005F4B6A"/>
    <w:rsid w:val="00635F76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2027B"/>
    <w:rsid w:val="007217A9"/>
    <w:rsid w:val="007351BB"/>
    <w:rsid w:val="00766B97"/>
    <w:rsid w:val="00796F6A"/>
    <w:rsid w:val="007B6D5C"/>
    <w:rsid w:val="007E524C"/>
    <w:rsid w:val="00823E86"/>
    <w:rsid w:val="00830466"/>
    <w:rsid w:val="00833BB4"/>
    <w:rsid w:val="00853076"/>
    <w:rsid w:val="008E42E0"/>
    <w:rsid w:val="008E4B21"/>
    <w:rsid w:val="009145BD"/>
    <w:rsid w:val="00914871"/>
    <w:rsid w:val="0092529A"/>
    <w:rsid w:val="00966E75"/>
    <w:rsid w:val="009A425E"/>
    <w:rsid w:val="009C506D"/>
    <w:rsid w:val="009E3C61"/>
    <w:rsid w:val="009F7D8A"/>
    <w:rsid w:val="00A06759"/>
    <w:rsid w:val="00A06E60"/>
    <w:rsid w:val="00A07067"/>
    <w:rsid w:val="00A11599"/>
    <w:rsid w:val="00A2084D"/>
    <w:rsid w:val="00A258C1"/>
    <w:rsid w:val="00A27367"/>
    <w:rsid w:val="00A34F82"/>
    <w:rsid w:val="00A5370D"/>
    <w:rsid w:val="00A62368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BF0DCC"/>
    <w:rsid w:val="00C15152"/>
    <w:rsid w:val="00C2780D"/>
    <w:rsid w:val="00C56952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33F44"/>
    <w:rsid w:val="00D713BB"/>
    <w:rsid w:val="00D76F09"/>
    <w:rsid w:val="00D83893"/>
    <w:rsid w:val="00DB734C"/>
    <w:rsid w:val="00DE065A"/>
    <w:rsid w:val="00DE49F0"/>
    <w:rsid w:val="00E0470F"/>
    <w:rsid w:val="00E15129"/>
    <w:rsid w:val="00E26FBD"/>
    <w:rsid w:val="00E371DE"/>
    <w:rsid w:val="00E52235"/>
    <w:rsid w:val="00E87435"/>
    <w:rsid w:val="00ED2F67"/>
    <w:rsid w:val="00ED6F13"/>
    <w:rsid w:val="00F15679"/>
    <w:rsid w:val="00F2531F"/>
    <w:rsid w:val="00F64282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2A7AD6DBC3C68414F66819A82A7A31075FAF281F04BE8DFDF31638T8D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0D92-CE82-4251-B5B5-43279D31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5285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2</cp:revision>
  <dcterms:created xsi:type="dcterms:W3CDTF">2014-12-01T09:30:00Z</dcterms:created>
  <dcterms:modified xsi:type="dcterms:W3CDTF">2014-12-01T09:30:00Z</dcterms:modified>
</cp:coreProperties>
</file>