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61678" w:rsidP="00684ED4">
            <w:pPr>
              <w:jc w:val="both"/>
            </w:pPr>
            <w:r>
              <w:rPr>
                <w:rFonts w:ascii="Times New Roman" w:hAnsi="Times New Roman" w:cs="Times New Roman"/>
                <w:sz w:val="20"/>
                <w:szCs w:val="20"/>
              </w:rPr>
              <w:t xml:space="preserve">Поставка </w:t>
            </w:r>
            <w:r w:rsidR="00684ED4">
              <w:rPr>
                <w:rFonts w:ascii="Times New Roman" w:hAnsi="Times New Roman" w:cs="Times New Roman"/>
                <w:sz w:val="20"/>
                <w:szCs w:val="20"/>
              </w:rPr>
              <w:t>пьезоэлектрических преобразователей.</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102F5E" w:rsidP="00FC3F49">
            <w:pPr>
              <w:jc w:val="both"/>
            </w:pPr>
            <w:r>
              <w:t>В течение 10 дней с момента заключения договора</w:t>
            </w:r>
            <w:bookmarkStart w:id="0" w:name="_GoBack"/>
            <w:bookmarkEnd w:id="0"/>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0D2F4D" w:rsidRDefault="008D7C29" w:rsidP="00433F39">
            <w:pPr>
              <w:shd w:val="clear" w:color="auto" w:fill="FFFFFF"/>
              <w:suppressAutoHyphens/>
              <w:ind w:right="36"/>
              <w:jc w:val="both"/>
              <w:rPr>
                <w:rFonts w:ascii="Times New Roman" w:eastAsia="Times New Roman" w:hAnsi="Times New Roman" w:cs="Times New Roman"/>
                <w:color w:val="000000"/>
                <w:spacing w:val="7"/>
                <w:kern w:val="1"/>
                <w:sz w:val="20"/>
                <w:szCs w:val="20"/>
                <w:lang w:eastAsia="ar-SA"/>
              </w:rPr>
            </w:pPr>
            <w:r>
              <w:t>Цена</w:t>
            </w:r>
            <w:r w:rsidR="00942AC4">
              <w:t xml:space="preserve">: </w:t>
            </w:r>
            <w:r w:rsidR="00BB163F">
              <w:t xml:space="preserve">  </w:t>
            </w:r>
            <w:r w:rsidR="00684ED4">
              <w:t>458 784,00</w:t>
            </w:r>
            <w:r w:rsidR="007A2327">
              <w:t xml:space="preserve"> </w:t>
            </w:r>
            <w:r w:rsidR="00942AC4">
              <w:t>рублей</w:t>
            </w:r>
            <w:r w:rsidR="000D2F4D">
              <w:t xml:space="preserve"> </w:t>
            </w:r>
            <w:r w:rsidR="00433F39">
              <w:rPr>
                <w:rFonts w:eastAsia="Calibri" w:cs="Arial"/>
                <w:sz w:val="18"/>
                <w:szCs w:val="18"/>
              </w:rPr>
              <w:t>Стоимость включает в себя: стоимость товара, стоимость  упаковки, погрузо-разгрузочные работы, расходы по уплате всех необходимых налогов, сборов, пошлин</w:t>
            </w:r>
            <w:r w:rsidR="00433F39">
              <w:rPr>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684ED4" w:rsidRPr="00684ED4" w:rsidRDefault="00942AC4" w:rsidP="00684ED4">
            <w:pPr>
              <w:ind w:firstLine="709"/>
              <w:rPr>
                <w:rFonts w:ascii="Times New Roman" w:eastAsia="Times New Roman" w:hAnsi="Times New Roman" w:cs="Times New Roman"/>
                <w:sz w:val="20"/>
                <w:szCs w:val="20"/>
                <w:lang w:eastAsia="ru-RU"/>
              </w:rPr>
            </w:pPr>
            <w:r w:rsidRPr="00FC3F49">
              <w:rPr>
                <w:sz w:val="20"/>
                <w:szCs w:val="20"/>
              </w:rPr>
              <w:t xml:space="preserve">Безналичный расчет, </w:t>
            </w:r>
            <w:r w:rsidR="00684ED4" w:rsidRPr="00684ED4">
              <w:rPr>
                <w:rFonts w:ascii="Times New Roman" w:eastAsia="Times New Roman" w:hAnsi="Times New Roman" w:cs="Times New Roman"/>
                <w:sz w:val="20"/>
                <w:szCs w:val="20"/>
                <w:lang w:eastAsia="ru-RU"/>
              </w:rPr>
              <w:t>Оплата стоимости товара производится  Покупателем в следующем порядке:</w:t>
            </w:r>
          </w:p>
          <w:p w:rsidR="00684ED4" w:rsidRPr="00684ED4" w:rsidRDefault="00684ED4" w:rsidP="00684ED4">
            <w:pPr>
              <w:ind w:firstLine="709"/>
              <w:jc w:val="both"/>
              <w:rPr>
                <w:rFonts w:ascii="Times New Roman" w:eastAsia="Times New Roman" w:hAnsi="Times New Roman" w:cs="Times New Roman"/>
                <w:sz w:val="20"/>
                <w:szCs w:val="20"/>
                <w:lang w:eastAsia="ru-RU"/>
              </w:rPr>
            </w:pPr>
            <w:r w:rsidRPr="00684ED4">
              <w:rPr>
                <w:rFonts w:ascii="Times New Roman" w:eastAsia="Times New Roman" w:hAnsi="Times New Roman" w:cs="Times New Roman"/>
                <w:sz w:val="20"/>
                <w:szCs w:val="20"/>
                <w:lang w:eastAsia="ru-RU"/>
              </w:rPr>
              <w:t>- предоплата в размере 30% от цены договора производится Покупателем в течение 5 банковских дней со дня заключения договора на основании счета, предоставленного Исполнителем;</w:t>
            </w:r>
          </w:p>
          <w:p w:rsidR="00EA4DEF" w:rsidRPr="00684ED4" w:rsidRDefault="00684ED4" w:rsidP="00684ED4">
            <w:pPr>
              <w:ind w:firstLine="709"/>
              <w:jc w:val="both"/>
              <w:rPr>
                <w:rFonts w:ascii="Times New Roman" w:eastAsia="Times New Roman" w:hAnsi="Times New Roman" w:cs="Times New Roman"/>
                <w:sz w:val="20"/>
                <w:szCs w:val="20"/>
                <w:lang w:eastAsia="ru-RU"/>
              </w:rPr>
            </w:pPr>
            <w:r w:rsidRPr="00684ED4">
              <w:rPr>
                <w:rFonts w:ascii="Times New Roman" w:eastAsia="Times New Roman" w:hAnsi="Times New Roman" w:cs="Times New Roman"/>
                <w:sz w:val="20"/>
                <w:szCs w:val="20"/>
                <w:lang w:eastAsia="ru-RU"/>
              </w:rPr>
              <w:t xml:space="preserve">- последующая оплата 70% цены договора производится Покупателем после поставки всего объема товара, в течение 30-ти банковских дней со дня предоставления Исполнителем подписанных сторонами документов на оплату (счет, счет-фактура, товарная накладная). </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261678" w:rsidRDefault="00E85A28" w:rsidP="00261678">
      <w:pPr>
        <w:pStyle w:val="1"/>
        <w:jc w:val="center"/>
      </w:pPr>
      <w:r>
        <w:rPr>
          <w:rFonts w:eastAsia="MS Mincho"/>
          <w:b/>
          <w:kern w:val="1"/>
        </w:rPr>
        <w:t>Проект</w:t>
      </w:r>
      <w:r w:rsidR="00261678">
        <w:t xml:space="preserve">  </w:t>
      </w:r>
      <w:proofErr w:type="spellStart"/>
      <w:r w:rsidR="00261678" w:rsidRPr="00261678">
        <w:t>ДОГОВОР</w:t>
      </w:r>
      <w:r w:rsidR="00261678">
        <w:t>а</w:t>
      </w:r>
      <w:proofErr w:type="spellEnd"/>
      <w:r w:rsidR="00261678" w:rsidRPr="00261678">
        <w:t xml:space="preserve"> № _____</w:t>
      </w:r>
    </w:p>
    <w:p w:rsidR="00684ED4" w:rsidRPr="00684ED4" w:rsidRDefault="00684ED4" w:rsidP="00684ED4">
      <w:pPr>
        <w:spacing w:after="0" w:line="312" w:lineRule="auto"/>
        <w:rPr>
          <w:rFonts w:ascii="Arial" w:eastAsia="Times New Roman" w:hAnsi="Arial" w:cs="Arial"/>
          <w:sz w:val="24"/>
          <w:szCs w:val="24"/>
          <w:lang w:eastAsia="ru-RU"/>
        </w:rPr>
      </w:pPr>
    </w:p>
    <w:p w:rsidR="00684ED4" w:rsidRPr="00684ED4" w:rsidRDefault="00684ED4" w:rsidP="00684ED4">
      <w:pPr>
        <w:spacing w:after="0" w:line="312" w:lineRule="auto"/>
        <w:rPr>
          <w:rFonts w:ascii="Times New Roman" w:eastAsia="Times New Roman" w:hAnsi="Times New Roman" w:cs="Times New Roman"/>
          <w:lang w:eastAsia="ru-RU"/>
        </w:rPr>
      </w:pPr>
      <w:r w:rsidRPr="00684ED4">
        <w:rPr>
          <w:rFonts w:ascii="Arial" w:eastAsia="Times New Roman" w:hAnsi="Arial" w:cs="Arial"/>
          <w:sz w:val="24"/>
          <w:szCs w:val="24"/>
          <w:lang w:eastAsia="ru-RU"/>
        </w:rPr>
        <w:t>г</w:t>
      </w:r>
      <w:r w:rsidRPr="00684ED4">
        <w:rPr>
          <w:rFonts w:ascii="Times New Roman" w:eastAsia="Times New Roman" w:hAnsi="Times New Roman" w:cs="Times New Roman"/>
          <w:lang w:eastAsia="ru-RU"/>
        </w:rPr>
        <w:t>. Новосибирск</w:t>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r>
      <w:r w:rsidRPr="00684ED4">
        <w:rPr>
          <w:rFonts w:ascii="Times New Roman" w:eastAsia="Times New Roman" w:hAnsi="Times New Roman" w:cs="Times New Roman"/>
          <w:lang w:eastAsia="ru-RU"/>
        </w:rPr>
        <w:tab/>
        <w:t xml:space="preserve">        «___»                  2014 г.</w:t>
      </w:r>
    </w:p>
    <w:p w:rsidR="00684ED4" w:rsidRPr="00684ED4" w:rsidRDefault="00684ED4" w:rsidP="00684ED4">
      <w:pPr>
        <w:spacing w:after="0" w:line="312" w:lineRule="auto"/>
        <w:jc w:val="both"/>
        <w:rPr>
          <w:rFonts w:ascii="Times New Roman" w:eastAsia="Times New Roman" w:hAnsi="Times New Roman" w:cs="Times New Roman"/>
          <w:lang w:eastAsia="ru-RU"/>
        </w:rPr>
      </w:pPr>
    </w:p>
    <w:p w:rsidR="00684ED4" w:rsidRPr="00684ED4" w:rsidRDefault="00684ED4" w:rsidP="00684ED4">
      <w:pPr>
        <w:spacing w:after="0" w:line="360" w:lineRule="auto"/>
        <w:ind w:firstLine="708"/>
        <w:jc w:val="both"/>
        <w:rPr>
          <w:rFonts w:ascii="Times New Roman" w:eastAsia="Times New Roman" w:hAnsi="Times New Roman" w:cs="Times New Roman"/>
          <w:lang w:eastAsia="ru-RU"/>
        </w:rPr>
      </w:pPr>
      <w:proofErr w:type="gramStart"/>
      <w:r w:rsidRPr="00684ED4">
        <w:rPr>
          <w:rFonts w:ascii="Times New Roman" w:eastAsia="Times New Roman" w:hAnsi="Times New Roman" w:cs="Times New Roman"/>
          <w:lang w:eastAsia="ru-RU"/>
        </w:rPr>
        <w:t>Общество с ограниченной ответственностью «</w:t>
      </w:r>
      <w:proofErr w:type="spellStart"/>
      <w:r w:rsidRPr="00684ED4">
        <w:rPr>
          <w:rFonts w:ascii="Times New Roman" w:eastAsia="Times New Roman" w:hAnsi="Times New Roman" w:cs="Times New Roman"/>
          <w:lang w:eastAsia="ru-RU"/>
        </w:rPr>
        <w:t>ПромТехСнаб</w:t>
      </w:r>
      <w:proofErr w:type="spellEnd"/>
      <w:r w:rsidRPr="00684ED4">
        <w:rPr>
          <w:rFonts w:ascii="Times New Roman" w:eastAsia="Times New Roman" w:hAnsi="Times New Roman" w:cs="Times New Roman"/>
          <w:lang w:eastAsia="ru-RU"/>
        </w:rPr>
        <w:t>» (ООО «</w:t>
      </w:r>
      <w:proofErr w:type="spellStart"/>
      <w:r w:rsidRPr="00684ED4">
        <w:rPr>
          <w:rFonts w:ascii="Times New Roman" w:eastAsia="Times New Roman" w:hAnsi="Times New Roman" w:cs="Times New Roman"/>
          <w:lang w:eastAsia="ru-RU"/>
        </w:rPr>
        <w:t>ПромТехСнаб</w:t>
      </w:r>
      <w:proofErr w:type="spellEnd"/>
      <w:r w:rsidRPr="00684ED4">
        <w:rPr>
          <w:rFonts w:ascii="Times New Roman" w:eastAsia="Times New Roman" w:hAnsi="Times New Roman" w:cs="Times New Roman"/>
          <w:lang w:eastAsia="ru-RU"/>
        </w:rPr>
        <w:t xml:space="preserve">»), именуемое в дальнейшем «Поставщик», в лице директора </w:t>
      </w:r>
      <w:proofErr w:type="spellStart"/>
      <w:r w:rsidRPr="00684ED4">
        <w:rPr>
          <w:rFonts w:ascii="Times New Roman" w:eastAsia="Times New Roman" w:hAnsi="Times New Roman" w:cs="Times New Roman"/>
          <w:lang w:eastAsia="ru-RU"/>
        </w:rPr>
        <w:t>Мурзинцева</w:t>
      </w:r>
      <w:proofErr w:type="spellEnd"/>
      <w:r w:rsidRPr="00684ED4">
        <w:rPr>
          <w:rFonts w:ascii="Times New Roman" w:eastAsia="Times New Roman" w:hAnsi="Times New Roman" w:cs="Times New Roman"/>
          <w:lang w:eastAsia="ru-RU"/>
        </w:rPr>
        <w:t xml:space="preserve"> Алексея Анатольевича, действующего на основании Устава,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«Покупатель», в лице проректора по научной работе </w:t>
      </w:r>
      <w:proofErr w:type="spellStart"/>
      <w:r w:rsidRPr="00684ED4">
        <w:rPr>
          <w:rFonts w:ascii="Times New Roman" w:eastAsia="Times New Roman" w:hAnsi="Times New Roman" w:cs="Times New Roman"/>
          <w:lang w:eastAsia="ru-RU"/>
        </w:rPr>
        <w:t>Бокарева</w:t>
      </w:r>
      <w:proofErr w:type="spellEnd"/>
      <w:r w:rsidRPr="00684ED4">
        <w:rPr>
          <w:rFonts w:ascii="Times New Roman" w:eastAsia="Times New Roman" w:hAnsi="Times New Roman" w:cs="Times New Roman"/>
          <w:lang w:eastAsia="ru-RU"/>
        </w:rPr>
        <w:t xml:space="preserve"> Сергея Александровича, действующего на основании доверенности №2 от 03.03.2014 г</w:t>
      </w:r>
      <w:proofErr w:type="gramEnd"/>
      <w:r w:rsidRPr="00684ED4">
        <w:rPr>
          <w:rFonts w:ascii="Times New Roman" w:eastAsia="Times New Roman" w:hAnsi="Times New Roman" w:cs="Times New Roman"/>
          <w:lang w:eastAsia="ru-RU"/>
        </w:rPr>
        <w:t>., с другой стороны, на основании Федерального закона от 18.07.2011 года №223-ФЗ и в соответствии с п. 5.1 Положения о закупке,  заключили настоящий Договор (далее Договор) о нижеследующем.</w:t>
      </w: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1. ПРЕДМЕТ ДОГОВОРА.</w:t>
      </w:r>
    </w:p>
    <w:p w:rsidR="00684ED4" w:rsidRPr="00684ED4" w:rsidRDefault="00684ED4" w:rsidP="00684ED4">
      <w:pPr>
        <w:tabs>
          <w:tab w:val="left" w:pos="1134"/>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1.1.</w:t>
      </w:r>
      <w:r w:rsidRPr="00684ED4">
        <w:rPr>
          <w:rFonts w:ascii="Times New Roman" w:eastAsia="Times New Roman" w:hAnsi="Times New Roman" w:cs="Times New Roman"/>
          <w:lang w:eastAsia="ru-RU"/>
        </w:rPr>
        <w:tab/>
        <w:t>Поставщик обязуется передать в собственность Покупателя, а Покупатель обязуется принять и оплатить пьезоэлектрические преобразователи для акустико-эмиссионных систем (далее «Товар»).</w:t>
      </w:r>
    </w:p>
    <w:p w:rsidR="00684ED4" w:rsidRPr="00684ED4" w:rsidRDefault="00684ED4" w:rsidP="00684ED4">
      <w:pPr>
        <w:tabs>
          <w:tab w:val="left" w:pos="1134"/>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1.2.</w:t>
      </w:r>
      <w:r w:rsidRPr="00684ED4">
        <w:rPr>
          <w:rFonts w:ascii="Times New Roman" w:eastAsia="Times New Roman" w:hAnsi="Times New Roman" w:cs="Times New Roman"/>
          <w:lang w:eastAsia="ru-RU"/>
        </w:rPr>
        <w:tab/>
        <w:t>Количество, ассортимент, стоимость передаваемого товара определены в спецификации (Приложение 1), являющейся неотъемлемой частью настоящего договора.</w:t>
      </w:r>
    </w:p>
    <w:p w:rsidR="00684ED4" w:rsidRPr="00684ED4" w:rsidRDefault="00684ED4" w:rsidP="00684ED4">
      <w:pPr>
        <w:tabs>
          <w:tab w:val="left" w:pos="1134"/>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1.3.</w:t>
      </w:r>
      <w:r w:rsidRPr="00684ED4">
        <w:rPr>
          <w:rFonts w:ascii="Times New Roman" w:eastAsia="Times New Roman" w:hAnsi="Times New Roman" w:cs="Times New Roman"/>
          <w:lang w:eastAsia="ru-RU"/>
        </w:rPr>
        <w:tab/>
        <w:t>Поставщик гарантирует, что передаваемый в соответствии с настоящим договором товар принадлежит Поставщику на праве собственности, не является предметом ареста, залога, иного обременения и свободен от прав и претензий третьих лиц.</w:t>
      </w:r>
    </w:p>
    <w:p w:rsidR="00684ED4" w:rsidRPr="00684ED4" w:rsidRDefault="00684ED4" w:rsidP="00684ED4">
      <w:pPr>
        <w:tabs>
          <w:tab w:val="left" w:pos="1134"/>
        </w:tabs>
        <w:spacing w:after="0" w:line="360" w:lineRule="auto"/>
        <w:ind w:firstLine="709"/>
        <w:jc w:val="both"/>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 ПОРЯДОК ПОСТАВКИ И ПРИЕМКИ ТОВАРА</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2.1.</w:t>
      </w:r>
      <w:r w:rsidRPr="00684ED4">
        <w:rPr>
          <w:rFonts w:ascii="Times New Roman" w:eastAsia="Times New Roman" w:hAnsi="Times New Roman" w:cs="Times New Roman"/>
          <w:lang w:eastAsia="ru-RU"/>
        </w:rPr>
        <w:tab/>
        <w:t>Поставка товара производится в течение 10 (Десяти) календарных дней с момента подписания Договора. Поставщик обязан передать товар Покупателю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2.2.</w:t>
      </w:r>
      <w:r w:rsidRPr="00684ED4">
        <w:rPr>
          <w:rFonts w:ascii="Times New Roman" w:eastAsia="Times New Roman" w:hAnsi="Times New Roman" w:cs="Times New Roman"/>
          <w:lang w:eastAsia="ru-RU"/>
        </w:rPr>
        <w:tab/>
        <w:t>Поставка товаров осуществляется Поставщиком путем отгрузки товаров со склада представителю Покупателя по доверенности (самовывоз).</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2.3.</w:t>
      </w:r>
      <w:r w:rsidRPr="00684ED4">
        <w:rPr>
          <w:rFonts w:ascii="Times New Roman" w:eastAsia="Times New Roman" w:hAnsi="Times New Roman" w:cs="Times New Roman"/>
          <w:lang w:eastAsia="ru-RU"/>
        </w:rPr>
        <w:tab/>
        <w:t>Товары должны быть упакованы в тару (упаковку), обеспечивающую их сохранность при обычных условиях хранения и транспортировки.</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2.4.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Покупателя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lastRenderedPageBreak/>
        <w:t>2.5. Приемка товара по  количеству и качеству осуществляется Покупателем в течение 3 (трех) рабочих дней со дня передачи Поставщиком</w:t>
      </w:r>
      <w:r>
        <w:rPr>
          <w:rFonts w:ascii="Times New Roman" w:eastAsia="Times New Roman" w:hAnsi="Times New Roman" w:cs="Times New Roman"/>
          <w:lang w:eastAsia="ru-RU"/>
        </w:rPr>
        <w:t xml:space="preserve"> упакованного товара Покупателю</w:t>
      </w:r>
      <w:r w:rsidRPr="00684ED4">
        <w:rPr>
          <w:rFonts w:ascii="Times New Roman" w:eastAsia="Times New Roman" w:hAnsi="Times New Roman" w:cs="Times New Roman"/>
          <w:lang w:eastAsia="ru-RU"/>
        </w:rPr>
        <w:t>. Приемка товара по количеству и качеству пр</w:t>
      </w:r>
      <w:r>
        <w:rPr>
          <w:rFonts w:ascii="Times New Roman" w:eastAsia="Times New Roman" w:hAnsi="Times New Roman" w:cs="Times New Roman"/>
          <w:lang w:eastAsia="ru-RU"/>
        </w:rPr>
        <w:t>оизводится на складе Покупателя</w:t>
      </w:r>
      <w:r w:rsidRPr="00684ED4">
        <w:rPr>
          <w:rFonts w:ascii="Times New Roman" w:eastAsia="Times New Roman" w:hAnsi="Times New Roman" w:cs="Times New Roman"/>
          <w:lang w:eastAsia="ru-RU"/>
        </w:rPr>
        <w:t xml:space="preserve"> или по месту доставки товара, указанному в договоре.</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2.6. В случае</w:t>
      </w:r>
      <w:proofErr w:type="gramStart"/>
      <w:r w:rsidRPr="00684ED4">
        <w:rPr>
          <w:rFonts w:ascii="Times New Roman" w:eastAsia="Times New Roman" w:hAnsi="Times New Roman" w:cs="Times New Roman"/>
          <w:lang w:eastAsia="ru-RU"/>
        </w:rPr>
        <w:t>,</w:t>
      </w:r>
      <w:proofErr w:type="gramEnd"/>
      <w:r w:rsidRPr="00684ED4">
        <w:rPr>
          <w:rFonts w:ascii="Times New Roman" w:eastAsia="Times New Roman" w:hAnsi="Times New Roman" w:cs="Times New Roman"/>
          <w:lang w:eastAsia="ru-RU"/>
        </w:rPr>
        <w:t xml:space="preserve"> если при приемке товара после вскрытия тары или упаковки, Покупателем будет установлено несоответствие товара по количеству, качеству, комплектности, ассортименту условиям договора и (или) сопроводительным документам, Покупатель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В этом случае Поставщик обязан выполнить при получении указанного сообщения одно из следующих действий:</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направить сообщение в любой форме о принятии претензии Покупателя по недостаткам товара и согласии на составление Покупателем акта о выявленных недостатках в одностороннем порядке.</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2.7. Если Поставщик в течение 3 (трех) рабочих дней с момента на</w:t>
      </w:r>
      <w:r>
        <w:rPr>
          <w:rFonts w:ascii="Times New Roman" w:eastAsia="Times New Roman" w:hAnsi="Times New Roman" w:cs="Times New Roman"/>
          <w:lang w:eastAsia="ru-RU"/>
        </w:rPr>
        <w:t>правления сообщения Покупателем</w:t>
      </w:r>
      <w:r w:rsidRPr="00684ED4">
        <w:rPr>
          <w:rFonts w:ascii="Times New Roman" w:eastAsia="Times New Roman" w:hAnsi="Times New Roman" w:cs="Times New Roman"/>
          <w:lang w:eastAsia="ru-RU"/>
        </w:rPr>
        <w:t xml:space="preserve"> не выполнил одно из действий, указанных в пункте 2.6. договора, Покупатель составляет акт приемки в одностороннем порядке, а претензии Покупателя по недостаткам товара, выявленным при его приемке, считаются принятыми Поставщиком.</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2.8. Акт, составленный Покупателем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Покупателя к Поставщику об устранении недостатков, выявленных при приемке товара.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2.9.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Покупателя, со дня предъявления данных требований Покупателем.</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2.10.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Покупателя, со дня предъявления данных требований Покупателем.</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2.11. Документом, подтверждающим факт передачи товара, служит товарная накладная, подписанная уполномоченным представителем Покупателя.</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2.12. Поставщик обязан предоставлять Покупателю вместе с товаром следующие документы:</w:t>
      </w:r>
    </w:p>
    <w:p w:rsidR="00684ED4" w:rsidRPr="00684ED4" w:rsidRDefault="00684ED4" w:rsidP="00684ED4">
      <w:pPr>
        <w:numPr>
          <w:ilvl w:val="0"/>
          <w:numId w:val="12"/>
        </w:numPr>
        <w:spacing w:after="0" w:line="360" w:lineRule="auto"/>
        <w:ind w:left="0"/>
        <w:jc w:val="both"/>
        <w:rPr>
          <w:rFonts w:ascii="Times New Roman" w:eastAsia="Times New Roman" w:hAnsi="Times New Roman" w:cs="Times New Roman"/>
          <w:lang w:eastAsia="ru-RU"/>
        </w:rPr>
      </w:pPr>
      <w:proofErr w:type="gramStart"/>
      <w:r w:rsidRPr="00684ED4">
        <w:rPr>
          <w:rFonts w:ascii="Times New Roman" w:eastAsia="Times New Roman" w:hAnsi="Times New Roman" w:cs="Times New Roman"/>
          <w:lang w:eastAsia="ru-RU"/>
        </w:rPr>
        <w:t>счет, товарно-транспортную накладную (ТТН) и счет-фактуру, являющиеся основанием для оплаты товара Покупателем;</w:t>
      </w:r>
      <w:proofErr w:type="gramEnd"/>
    </w:p>
    <w:p w:rsidR="00684ED4" w:rsidRPr="00684ED4" w:rsidRDefault="00684ED4" w:rsidP="00684ED4">
      <w:pPr>
        <w:numPr>
          <w:ilvl w:val="0"/>
          <w:numId w:val="12"/>
        </w:numPr>
        <w:spacing w:after="0" w:line="360" w:lineRule="auto"/>
        <w:ind w:left="0"/>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lastRenderedPageBreak/>
        <w:t>сертификаты соответствия</w:t>
      </w:r>
    </w:p>
    <w:p w:rsidR="00684ED4" w:rsidRPr="00684ED4" w:rsidRDefault="00684ED4" w:rsidP="00684ED4">
      <w:pPr>
        <w:numPr>
          <w:ilvl w:val="0"/>
          <w:numId w:val="12"/>
        </w:numPr>
        <w:spacing w:after="0" w:line="360" w:lineRule="auto"/>
        <w:ind w:left="0"/>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а также другие необходимые документы.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2.13. Переход права собственности на поставляемый товар от Поставщика к Покупателю наступает с момента передачи его Покупателю.</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2.14.</w:t>
      </w:r>
      <w:r w:rsidRPr="00684ED4">
        <w:rPr>
          <w:rFonts w:ascii="Times New Roman" w:eastAsia="Times New Roman" w:hAnsi="Times New Roman" w:cs="Times New Roman"/>
          <w:lang w:eastAsia="ru-RU"/>
        </w:rPr>
        <w:tab/>
        <w:t>С момента передачи товара уполномоченному представителю Покупателя Поставщик считается исполнившим свою обязанность по передаче товара Покупателю (момент передачи товара Покупателю).</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 СУММА ДОГОВОРА И ПОРЯДОК РАСЧЕТОВ.</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3.1.</w:t>
      </w:r>
      <w:r w:rsidRPr="00684ED4">
        <w:rPr>
          <w:rFonts w:ascii="Times New Roman" w:eastAsia="Times New Roman" w:hAnsi="Times New Roman" w:cs="Times New Roman"/>
          <w:lang w:eastAsia="ru-RU"/>
        </w:rPr>
        <w:tab/>
        <w:t>Валюта платежа – рубль РФ.</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3.2.  Общая стоимость Товара составляет 458784 (Четыреста пятьдесят восемь тысяч семьсот восемьдесят четыре) рубля 00 копеек, в том числе НДС (18%) – 69984 (Шестьдесят девять тысяч девятьсот восемьдесят четыре) рубля 00 копеек.</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3.3.</w:t>
      </w:r>
      <w:r w:rsidRPr="00684ED4">
        <w:rPr>
          <w:rFonts w:ascii="Times New Roman" w:eastAsia="Times New Roman" w:hAnsi="Times New Roman" w:cs="Times New Roman"/>
          <w:lang w:eastAsia="ru-RU"/>
        </w:rPr>
        <w:tab/>
        <w:t>Покупатель производит оплату Товара на основании выставленного Поставщиком счета.</w:t>
      </w:r>
    </w:p>
    <w:p w:rsidR="00684ED4" w:rsidRPr="00684ED4" w:rsidRDefault="00684ED4" w:rsidP="00684ED4">
      <w:pPr>
        <w:spacing w:after="0" w:line="360" w:lineRule="auto"/>
        <w:ind w:firstLine="709"/>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3.4.</w:t>
      </w:r>
      <w:r w:rsidRPr="00684ED4">
        <w:rPr>
          <w:rFonts w:ascii="Times New Roman" w:eastAsia="Times New Roman" w:hAnsi="Times New Roman" w:cs="Times New Roman"/>
          <w:lang w:eastAsia="ru-RU"/>
        </w:rPr>
        <w:tab/>
        <w:t>Оплата стоимости товара производится  Покупателем в следующем порядке:</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предоплата в размере 30% от цены договора производится Покупателем в течение 5 банковских дней со дня заключения договора на основании счета, предоставленного Исполнителем;</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последующая оплата 70% цены договора производится Покупателем после поставки всего объема товара, в течение 30-ти банковских дней со дня предоставления Исполнителем подписанных сторонами документов на оплату (счет, счет-фактура, товарная накладная).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3.5.</w:t>
      </w:r>
      <w:r w:rsidRPr="00684ED4">
        <w:rPr>
          <w:rFonts w:ascii="Times New Roman" w:eastAsia="Times New Roman" w:hAnsi="Times New Roman" w:cs="Times New Roman"/>
          <w:lang w:eastAsia="ru-RU"/>
        </w:rPr>
        <w:tab/>
        <w:t>Расчет производится по ценам, указанным в спецификации. Изменение цен допускается по обоюдному согласию сторон и оформляется в виде дополнительного соглашения, являющегося неотъемлемой частью настоящего договора. Предложение о пересмотре цен с приложением документов, обосновывающих необходимость такого изменения, должно быть представлено другой стороне в письменном виде в срок не позднее 30 дней до даты предполагаемого изменения.</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3.6.В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Покупатель вправе отказаться от оплаты цены договора до момента устранения Поставщиком выявленных недостатков.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3.7.При невозможности устранения недостатков в поставленном товаре или неисполнении Поставщиком обязательств по их устранению Покупатель вправе отказаться от поставленного  товара и его оплате в полном объеме и расторгнуть договор в одностороннем порядке.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3.8. Покупатель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4. ГАРАНТИИ КАЧЕСТВА ТОВАРА</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lastRenderedPageBreak/>
        <w:t xml:space="preserve"> 4.2. Срок гарантии на поставляемый товар – 12 (двенадцать) месяцев от даты поставки товара (даты подписания акта исполнения обязательств по поставке товара).</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4.4.Гарантийное обслуживание товара осуществляется силами Поставщика или за его счет, без затрат со стороны Покупателя.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5. ОТВЕТСТВЕННОСТЬ СТОРОН. РАЗРЕШЕНИЕ СПОРОВ</w:t>
      </w:r>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п. 2.1 договора, Покупатель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5.3. В случае ненадлежащего исполнения  Поставщиком обязательств, предусмотренных договором, за исключением просрочки исполнения  в соответствии с п.5.2 настоящего договора,  Покупатель направляет Исполнителю требование об уплате штрафа в виде фиксированной суммы – 1 % цены договора.</w:t>
      </w:r>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5.4. </w:t>
      </w:r>
      <w:proofErr w:type="gramStart"/>
      <w:r w:rsidRPr="00684ED4">
        <w:rPr>
          <w:rFonts w:ascii="Times New Roman" w:eastAsia="Times New Roman" w:hAnsi="Times New Roman" w:cs="Times New Roman"/>
          <w:lang w:eastAsia="ru-RU"/>
        </w:rPr>
        <w:t>В случае просрочки исполнения Покупателем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84ED4" w:rsidRPr="00684ED4" w:rsidRDefault="00684ED4" w:rsidP="00684ED4">
      <w:pPr>
        <w:tabs>
          <w:tab w:val="left" w:pos="540"/>
        </w:tabs>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5.6. Уплата неустойки или штрафа не освобождает стороны от выполнения принятых обязательств и возмещения убытков.</w:t>
      </w:r>
    </w:p>
    <w:p w:rsidR="00684ED4" w:rsidRPr="00684ED4" w:rsidRDefault="00684ED4" w:rsidP="00684ED4">
      <w:pPr>
        <w:spacing w:after="0" w:line="360" w:lineRule="auto"/>
        <w:jc w:val="center"/>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6. ОБСТОЯТЕЛЬСТВА НЕПРЕОДОЛИМОЙ СИЛЫ</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84ED4" w:rsidRPr="00684ED4" w:rsidRDefault="00684ED4" w:rsidP="00684ED4">
      <w:pPr>
        <w:spacing w:after="0" w:line="360" w:lineRule="auto"/>
        <w:ind w:firstLine="709"/>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7. ПОРЯДОК РАЗРЕШЕНИЯ СПОРОВ</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7.2.  Любые споры, не урегулированные во внесудебном порядке, разрешаются арбитражным судом Новосибирской области.</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84ED4" w:rsidRPr="00684ED4" w:rsidRDefault="00684ED4" w:rsidP="00684ED4">
      <w:pPr>
        <w:spacing w:after="0" w:line="360" w:lineRule="auto"/>
        <w:ind w:hanging="540"/>
        <w:jc w:val="both"/>
        <w:rPr>
          <w:rFonts w:ascii="Times New Roman" w:eastAsia="Times New Roman" w:hAnsi="Times New Roman" w:cs="Times New Roman"/>
          <w:lang w:eastAsia="ru-RU"/>
        </w:rPr>
      </w:pPr>
    </w:p>
    <w:p w:rsidR="00684ED4" w:rsidRPr="00684ED4" w:rsidRDefault="00684ED4" w:rsidP="00684ED4">
      <w:pPr>
        <w:spacing w:after="0" w:line="360" w:lineRule="auto"/>
        <w:ind w:hanging="540"/>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8. СРОК ДЕЙСТВИЯ  ДОГОВОРА И ПРОЧИЕ УСЛОВИЯ</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8.1. Договор вступает в силу после его подписания  сторонами  и действует до исполнения сторонами своих обязательств.</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8.3.Настоящий </w:t>
      </w:r>
      <w:proofErr w:type="gramStart"/>
      <w:r w:rsidRPr="00684ED4">
        <w:rPr>
          <w:rFonts w:ascii="Times New Roman" w:eastAsia="Times New Roman" w:hAnsi="Times New Roman" w:cs="Times New Roman"/>
          <w:lang w:eastAsia="ru-RU"/>
        </w:rPr>
        <w:t>договор</w:t>
      </w:r>
      <w:proofErr w:type="gramEnd"/>
      <w:r w:rsidRPr="00684ED4">
        <w:rPr>
          <w:rFonts w:ascii="Times New Roman" w:eastAsia="Times New Roman" w:hAnsi="Times New Roman"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84ED4" w:rsidRPr="00684ED4" w:rsidRDefault="00684ED4" w:rsidP="00684ED4">
      <w:pPr>
        <w:spacing w:after="0" w:line="360" w:lineRule="auto"/>
        <w:ind w:firstLine="709"/>
        <w:jc w:val="both"/>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84ED4" w:rsidRPr="00684ED4" w:rsidRDefault="00684ED4" w:rsidP="00684ED4">
      <w:pPr>
        <w:spacing w:after="0" w:line="360" w:lineRule="auto"/>
        <w:ind w:hanging="540"/>
        <w:jc w:val="both"/>
        <w:rPr>
          <w:rFonts w:ascii="Times New Roman" w:eastAsia="Times New Roman" w:hAnsi="Times New Roman" w:cs="Times New Roman"/>
          <w:lang w:eastAsia="ru-RU"/>
        </w:rPr>
      </w:pPr>
    </w:p>
    <w:p w:rsidR="00684ED4" w:rsidRPr="00684ED4" w:rsidRDefault="00684ED4" w:rsidP="00684ED4">
      <w:pPr>
        <w:spacing w:after="0" w:line="360" w:lineRule="auto"/>
        <w:jc w:val="center"/>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9. РЕКВИЗИТЫ И ПОДПИСИ  СТОРОН.</w:t>
      </w:r>
    </w:p>
    <w:p w:rsidR="00684ED4" w:rsidRPr="00684ED4" w:rsidRDefault="00684ED4" w:rsidP="00684ED4">
      <w:pPr>
        <w:spacing w:after="0" w:line="360" w:lineRule="auto"/>
        <w:jc w:val="center"/>
        <w:rPr>
          <w:rFonts w:ascii="Times New Roman" w:eastAsia="Times New Roman" w:hAnsi="Times New Roman" w:cs="Times New Roman"/>
          <w:lang w:eastAsia="ru-RU"/>
        </w:rPr>
      </w:pPr>
    </w:p>
    <w:tbl>
      <w:tblPr>
        <w:tblW w:w="9714" w:type="dxa"/>
        <w:tblInd w:w="94" w:type="dxa"/>
        <w:tblLook w:val="0000" w:firstRow="0" w:lastRow="0" w:firstColumn="0" w:lastColumn="0" w:noHBand="0" w:noVBand="0"/>
      </w:tblPr>
      <w:tblGrid>
        <w:gridCol w:w="4514"/>
        <w:gridCol w:w="360"/>
        <w:gridCol w:w="4840"/>
      </w:tblGrid>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«ПОСТАВЩИК»</w:t>
            </w:r>
          </w:p>
        </w:tc>
        <w:tc>
          <w:tcPr>
            <w:tcW w:w="360" w:type="dxa"/>
          </w:tcPr>
          <w:p w:rsidR="00684ED4" w:rsidRPr="00684ED4" w:rsidRDefault="00684ED4" w:rsidP="00684ED4">
            <w:pPr>
              <w:spacing w:after="0" w:line="240" w:lineRule="auto"/>
              <w:jc w:val="center"/>
              <w:rPr>
                <w:rFonts w:ascii="Times New Roman" w:eastAsia="Times New Roman" w:hAnsi="Times New Roman" w:cs="Times New Roman"/>
                <w:bCs/>
                <w:lang w:eastAsia="ru-RU"/>
              </w:rPr>
            </w:pPr>
          </w:p>
        </w:tc>
        <w:tc>
          <w:tcPr>
            <w:tcW w:w="4840" w:type="dxa"/>
            <w:shd w:val="clear" w:color="auto" w:fill="auto"/>
            <w:noWrap/>
            <w:vAlign w:val="bottom"/>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«ПОКУПАТЕЛЬ»</w:t>
            </w:r>
          </w:p>
        </w:tc>
      </w:tr>
      <w:tr w:rsidR="00684ED4" w:rsidRPr="00684ED4" w:rsidTr="001C2266">
        <w:trPr>
          <w:trHeight w:val="315"/>
        </w:trPr>
        <w:tc>
          <w:tcPr>
            <w:tcW w:w="4514" w:type="dxa"/>
            <w:shd w:val="clear" w:color="auto" w:fill="auto"/>
            <w:noWrap/>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ООО «</w:t>
            </w:r>
            <w:proofErr w:type="spellStart"/>
            <w:r w:rsidRPr="00684ED4">
              <w:rPr>
                <w:rFonts w:ascii="Times New Roman" w:eastAsia="Times New Roman" w:hAnsi="Times New Roman" w:cs="Times New Roman"/>
                <w:bCs/>
                <w:lang w:eastAsia="ru-RU"/>
              </w:rPr>
              <w:t>ПромТехСнаб</w:t>
            </w:r>
            <w:proofErr w:type="spellEnd"/>
            <w:r w:rsidRPr="00684ED4">
              <w:rPr>
                <w:rFonts w:ascii="Times New Roman" w:eastAsia="Times New Roman" w:hAnsi="Times New Roman" w:cs="Times New Roman"/>
                <w:bCs/>
                <w:lang w:eastAsia="ru-RU"/>
              </w:rPr>
              <w:t>»</w:t>
            </w:r>
            <w:r w:rsidRPr="00684ED4">
              <w:rPr>
                <w:rFonts w:ascii="Times New Roman" w:eastAsia="Times New Roman" w:hAnsi="Times New Roman" w:cs="Times New Roman"/>
                <w:lang w:eastAsia="ru-RU"/>
              </w:rPr>
              <w:t xml:space="preserve"> </w:t>
            </w:r>
          </w:p>
          <w:p w:rsidR="00684ED4" w:rsidRPr="00684ED4" w:rsidRDefault="00684ED4" w:rsidP="00684ED4">
            <w:pPr>
              <w:spacing w:after="0" w:line="240" w:lineRule="auto"/>
              <w:rPr>
                <w:rFonts w:ascii="Times New Roman" w:eastAsia="Times New Roman" w:hAnsi="Times New Roman" w:cs="Times New Roman"/>
                <w:bCs/>
                <w:lang w:eastAsia="ru-RU"/>
              </w:rPr>
            </w:pPr>
          </w:p>
        </w:tc>
        <w:tc>
          <w:tcPr>
            <w:tcW w:w="360" w:type="dxa"/>
          </w:tcPr>
          <w:p w:rsidR="00684ED4" w:rsidRPr="00684ED4" w:rsidRDefault="00684ED4" w:rsidP="00684ED4">
            <w:pPr>
              <w:spacing w:after="0" w:line="240" w:lineRule="auto"/>
              <w:rPr>
                <w:rFonts w:ascii="Times New Roman" w:eastAsia="Times New Roman" w:hAnsi="Times New Roman" w:cs="Times New Roman"/>
                <w:bCs/>
                <w:lang w:eastAsia="ru-RU"/>
              </w:rPr>
            </w:pPr>
          </w:p>
        </w:tc>
        <w:tc>
          <w:tcPr>
            <w:tcW w:w="4840" w:type="dxa"/>
            <w:shd w:val="clear" w:color="auto" w:fill="auto"/>
            <w:noWrap/>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 xml:space="preserve">СГУПС </w:t>
            </w:r>
          </w:p>
        </w:tc>
      </w:tr>
      <w:tr w:rsidR="00684ED4" w:rsidRPr="00684ED4" w:rsidTr="001C2266">
        <w:trPr>
          <w:trHeight w:val="255"/>
        </w:trPr>
        <w:tc>
          <w:tcPr>
            <w:tcW w:w="4514"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Юридический адрес: 630009, г. Новосибирск, ул. Фрунзе, 14</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Юридический адрес:  630049</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г. Новосибирск, ул. Дуси Ковальчук, д. 191.</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т. 328-04-00</w:t>
            </w:r>
          </w:p>
        </w:tc>
      </w:tr>
      <w:tr w:rsidR="00684ED4" w:rsidRPr="00684ED4" w:rsidTr="001C2266">
        <w:trPr>
          <w:trHeight w:val="25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Банковские реквизиты:</w:t>
            </w:r>
          </w:p>
        </w:tc>
        <w:tc>
          <w:tcPr>
            <w:tcW w:w="360" w:type="dxa"/>
          </w:tcPr>
          <w:p w:rsidR="00684ED4" w:rsidRPr="00684ED4" w:rsidRDefault="00684ED4" w:rsidP="00684ED4">
            <w:pPr>
              <w:spacing w:after="0" w:line="240" w:lineRule="auto"/>
              <w:rPr>
                <w:rFonts w:ascii="Times New Roman" w:eastAsia="Times New Roman" w:hAnsi="Times New Roman" w:cs="Times New Roman"/>
                <w:bCs/>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Банковские реквизиты:</w:t>
            </w:r>
          </w:p>
        </w:tc>
      </w:tr>
      <w:tr w:rsidR="00684ED4" w:rsidRPr="00684ED4" w:rsidTr="001C2266">
        <w:trPr>
          <w:trHeight w:val="315"/>
        </w:trPr>
        <w:tc>
          <w:tcPr>
            <w:tcW w:w="4514"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ИНН 5406772550</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КПП 540601001</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ОГРН 1145476015354</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ИНН 5402113155 </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КПП 540201001</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ОКОНХ 92110  ОКПО 01115969</w:t>
            </w:r>
          </w:p>
          <w:p w:rsidR="00684ED4" w:rsidRPr="00684ED4" w:rsidRDefault="00684ED4" w:rsidP="00684ED4">
            <w:pPr>
              <w:spacing w:after="0" w:line="240" w:lineRule="auto"/>
              <w:rPr>
                <w:rFonts w:ascii="Times New Roman" w:eastAsia="Times New Roman" w:hAnsi="Times New Roman" w:cs="Times New Roman"/>
                <w:lang w:eastAsia="ru-RU"/>
              </w:rPr>
            </w:pPr>
          </w:p>
        </w:tc>
      </w:tr>
      <w:tr w:rsidR="00684ED4" w:rsidRPr="00684ED4" w:rsidTr="001C2266">
        <w:trPr>
          <w:trHeight w:val="315"/>
        </w:trPr>
        <w:tc>
          <w:tcPr>
            <w:tcW w:w="4514"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Расчетный счет: №40702810600010016071  </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Расчетный счет: №40501810700042000002</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(КБК 00000000000000000130 –доходы от оказания платных услуг)</w:t>
            </w:r>
          </w:p>
          <w:p w:rsidR="00684ED4" w:rsidRPr="00684ED4" w:rsidRDefault="00684ED4" w:rsidP="00684ED4">
            <w:pPr>
              <w:spacing w:after="0" w:line="240" w:lineRule="auto"/>
              <w:rPr>
                <w:rFonts w:ascii="Times New Roman" w:eastAsia="Times New Roman" w:hAnsi="Times New Roman" w:cs="Times New Roman"/>
                <w:lang w:eastAsia="ru-RU"/>
              </w:rPr>
            </w:pPr>
          </w:p>
        </w:tc>
      </w:tr>
      <w:tr w:rsidR="00684ED4" w:rsidRPr="00684ED4" w:rsidTr="001C2266">
        <w:trPr>
          <w:trHeight w:val="315"/>
        </w:trPr>
        <w:tc>
          <w:tcPr>
            <w:tcW w:w="4514"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Банк: НФ АКБ « </w:t>
            </w:r>
            <w:proofErr w:type="spellStart"/>
            <w:r w:rsidRPr="00684ED4">
              <w:rPr>
                <w:rFonts w:ascii="Times New Roman" w:eastAsia="Times New Roman" w:hAnsi="Times New Roman" w:cs="Times New Roman"/>
                <w:lang w:eastAsia="ru-RU"/>
              </w:rPr>
              <w:t>Ланта</w:t>
            </w:r>
            <w:proofErr w:type="spellEnd"/>
            <w:r w:rsidRPr="00684ED4">
              <w:rPr>
                <w:rFonts w:ascii="Times New Roman" w:eastAsia="Times New Roman" w:hAnsi="Times New Roman" w:cs="Times New Roman"/>
                <w:lang w:eastAsia="ru-RU"/>
              </w:rPr>
              <w:t xml:space="preserve">-Банк » (ЗАО) </w:t>
            </w:r>
            <w:r w:rsidRPr="00684ED4">
              <w:rPr>
                <w:rFonts w:ascii="Times New Roman" w:eastAsia="Times New Roman" w:hAnsi="Times New Roman" w:cs="Times New Roman"/>
                <w:lang w:eastAsia="ru-RU"/>
              </w:rPr>
              <w:br/>
              <w:t>г. Новосибирск</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Банк: ГРКЦ ГУ Банка России по Новосибирской области </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г. Новосибирск</w:t>
            </w: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Получатель: УФК по Новосибирской области </w:t>
            </w:r>
            <w:r w:rsidRPr="00684ED4">
              <w:rPr>
                <w:rFonts w:ascii="Times New Roman" w:eastAsia="Times New Roman" w:hAnsi="Times New Roman" w:cs="Times New Roman"/>
                <w:lang w:eastAsia="ru-RU"/>
              </w:rPr>
              <w:lastRenderedPageBreak/>
              <w:t>(СГУПС л/с 20516Х38290)</w:t>
            </w:r>
          </w:p>
        </w:tc>
      </w:tr>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lastRenderedPageBreak/>
              <w:t>К/С 30101810000000000837</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p>
        </w:tc>
      </w:tr>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БИК 045004837</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БИК 045004001</w:t>
            </w:r>
          </w:p>
        </w:tc>
      </w:tr>
      <w:tr w:rsidR="00684ED4" w:rsidRPr="00684ED4" w:rsidTr="001C2266">
        <w:trPr>
          <w:trHeight w:val="25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p>
          <w:p w:rsidR="00684ED4" w:rsidRPr="00684ED4" w:rsidRDefault="00684ED4" w:rsidP="00684ED4">
            <w:pPr>
              <w:spacing w:after="0" w:line="240" w:lineRule="auto"/>
              <w:rPr>
                <w:rFonts w:ascii="Times New Roman" w:eastAsia="Times New Roman" w:hAnsi="Times New Roman" w:cs="Times New Roman"/>
                <w:lang w:eastAsia="ru-RU"/>
              </w:rPr>
            </w:pP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p>
        </w:tc>
      </w:tr>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lang w:eastAsia="ru-RU"/>
              </w:rPr>
              <w:t xml:space="preserve">Директор </w:t>
            </w:r>
          </w:p>
        </w:tc>
        <w:tc>
          <w:tcPr>
            <w:tcW w:w="360" w:type="dxa"/>
          </w:tcPr>
          <w:p w:rsidR="00684ED4" w:rsidRPr="00684ED4" w:rsidRDefault="00684ED4" w:rsidP="00684ED4">
            <w:pPr>
              <w:spacing w:after="0" w:line="240" w:lineRule="auto"/>
              <w:rPr>
                <w:rFonts w:ascii="Times New Roman" w:eastAsia="Times New Roman" w:hAnsi="Times New Roman" w:cs="Times New Roman"/>
                <w:bCs/>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lang w:eastAsia="ru-RU"/>
              </w:rPr>
              <w:t>Проректор по научной работе</w:t>
            </w:r>
          </w:p>
        </w:tc>
      </w:tr>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w:t>
            </w:r>
            <w:proofErr w:type="spellStart"/>
            <w:r w:rsidRPr="00684ED4">
              <w:rPr>
                <w:rFonts w:ascii="Times New Roman" w:eastAsia="Times New Roman" w:hAnsi="Times New Roman" w:cs="Times New Roman"/>
                <w:lang w:eastAsia="ru-RU"/>
              </w:rPr>
              <w:t>Мурзинцев</w:t>
            </w:r>
            <w:proofErr w:type="spellEnd"/>
            <w:r w:rsidRPr="00684ED4">
              <w:rPr>
                <w:rFonts w:ascii="Times New Roman" w:eastAsia="Times New Roman" w:hAnsi="Times New Roman" w:cs="Times New Roman"/>
                <w:lang w:eastAsia="ru-RU"/>
              </w:rPr>
              <w:t xml:space="preserve"> А.А.</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jc w:val="right"/>
              <w:rPr>
                <w:rFonts w:ascii="Times New Roman" w:eastAsia="Times New Roman" w:hAnsi="Times New Roman" w:cs="Times New Roman"/>
                <w:lang w:eastAsia="ru-RU"/>
              </w:rPr>
            </w:pPr>
          </w:p>
          <w:p w:rsidR="00684ED4" w:rsidRPr="00684ED4" w:rsidRDefault="00684ED4" w:rsidP="00684ED4">
            <w:pPr>
              <w:spacing w:after="0" w:line="240" w:lineRule="auto"/>
              <w:jc w:val="right"/>
              <w:rPr>
                <w:rFonts w:ascii="Times New Roman" w:eastAsia="Times New Roman" w:hAnsi="Times New Roman" w:cs="Times New Roman"/>
                <w:lang w:eastAsia="ru-RU"/>
              </w:rPr>
            </w:pPr>
          </w:p>
          <w:p w:rsidR="00684ED4" w:rsidRPr="00684ED4" w:rsidRDefault="00684ED4" w:rsidP="00684ED4">
            <w:pPr>
              <w:spacing w:after="0" w:line="240" w:lineRule="auto"/>
              <w:jc w:val="right"/>
              <w:rPr>
                <w:rFonts w:ascii="Times New Roman" w:eastAsia="Times New Roman" w:hAnsi="Times New Roman" w:cs="Times New Roman"/>
                <w:lang w:eastAsia="ru-RU"/>
              </w:rPr>
            </w:pPr>
            <w:proofErr w:type="spellStart"/>
            <w:r w:rsidRPr="00684ED4">
              <w:rPr>
                <w:rFonts w:ascii="Times New Roman" w:eastAsia="Times New Roman" w:hAnsi="Times New Roman" w:cs="Times New Roman"/>
                <w:lang w:eastAsia="ru-RU"/>
              </w:rPr>
              <w:t>Бокарев</w:t>
            </w:r>
            <w:proofErr w:type="spellEnd"/>
            <w:r w:rsidRPr="00684ED4">
              <w:rPr>
                <w:rFonts w:ascii="Times New Roman" w:eastAsia="Times New Roman" w:hAnsi="Times New Roman" w:cs="Times New Roman"/>
                <w:lang w:eastAsia="ru-RU"/>
              </w:rPr>
              <w:t xml:space="preserve"> С. А.</w:t>
            </w:r>
          </w:p>
        </w:tc>
      </w:tr>
      <w:tr w:rsidR="00684ED4" w:rsidRPr="00684ED4" w:rsidTr="001C2266">
        <w:trPr>
          <w:trHeight w:val="25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МП</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МП</w:t>
            </w:r>
          </w:p>
        </w:tc>
      </w:tr>
    </w:tbl>
    <w:p w:rsidR="00684ED4" w:rsidRPr="00684ED4" w:rsidRDefault="00684ED4" w:rsidP="00684ED4">
      <w:pPr>
        <w:spacing w:after="0" w:line="240" w:lineRule="auto"/>
        <w:rPr>
          <w:rFonts w:ascii="Times New Roman" w:eastAsia="Times New Roman" w:hAnsi="Times New Roman" w:cs="Times New Roman"/>
          <w:lang w:eastAsia="ru-RU"/>
        </w:rPr>
      </w:pPr>
    </w:p>
    <w:p w:rsidR="00684ED4" w:rsidRPr="00684ED4" w:rsidRDefault="00684ED4" w:rsidP="00684ED4">
      <w:pPr>
        <w:spacing w:after="0" w:line="240" w:lineRule="auto"/>
        <w:rPr>
          <w:rFonts w:ascii="Times New Roman" w:eastAsia="Times New Roman" w:hAnsi="Times New Roman" w:cs="Times New Roman"/>
          <w:lang w:eastAsia="ru-RU"/>
        </w:rPr>
      </w:pPr>
    </w:p>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br w:type="page"/>
      </w:r>
    </w:p>
    <w:tbl>
      <w:tblPr>
        <w:tblW w:w="10593" w:type="dxa"/>
        <w:tblInd w:w="-459" w:type="dxa"/>
        <w:tblLook w:val="01E0" w:firstRow="1" w:lastRow="1" w:firstColumn="1" w:lastColumn="1" w:noHBand="0" w:noVBand="0"/>
      </w:tblPr>
      <w:tblGrid>
        <w:gridCol w:w="34"/>
        <w:gridCol w:w="10546"/>
        <w:gridCol w:w="19"/>
      </w:tblGrid>
      <w:tr w:rsidR="00684ED4" w:rsidRPr="00684ED4" w:rsidTr="001C2266">
        <w:tc>
          <w:tcPr>
            <w:tcW w:w="10593" w:type="dxa"/>
            <w:gridSpan w:val="3"/>
          </w:tcPr>
          <w:tbl>
            <w:tblPr>
              <w:tblW w:w="10383" w:type="dxa"/>
              <w:tblLook w:val="0000" w:firstRow="0" w:lastRow="0" w:firstColumn="0" w:lastColumn="0" w:noHBand="0" w:noVBand="0"/>
            </w:tblPr>
            <w:tblGrid>
              <w:gridCol w:w="601"/>
              <w:gridCol w:w="1633"/>
              <w:gridCol w:w="777"/>
              <w:gridCol w:w="709"/>
              <w:gridCol w:w="294"/>
              <w:gridCol w:w="414"/>
              <w:gridCol w:w="1307"/>
              <w:gridCol w:w="314"/>
              <w:gridCol w:w="852"/>
              <w:gridCol w:w="362"/>
              <w:gridCol w:w="1418"/>
              <w:gridCol w:w="1559"/>
              <w:gridCol w:w="143"/>
            </w:tblGrid>
            <w:tr w:rsidR="00684ED4" w:rsidRPr="00684ED4" w:rsidTr="001C2266">
              <w:trPr>
                <w:trHeight w:val="285"/>
              </w:trPr>
              <w:tc>
                <w:tcPr>
                  <w:tcW w:w="601"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1633"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1780" w:type="dxa"/>
                  <w:gridSpan w:val="3"/>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2035" w:type="dxa"/>
                  <w:gridSpan w:val="3"/>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852"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3482" w:type="dxa"/>
                  <w:gridSpan w:val="4"/>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Приложение №1</w:t>
                  </w:r>
                </w:p>
                <w:p w:rsidR="00684ED4" w:rsidRPr="00684ED4" w:rsidRDefault="00684ED4" w:rsidP="00684ED4">
                  <w:pPr>
                    <w:spacing w:after="0" w:line="30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к Договору  №</w:t>
                  </w:r>
                </w:p>
              </w:tc>
            </w:tr>
            <w:tr w:rsidR="00684ED4" w:rsidRPr="00684ED4" w:rsidTr="001C2266">
              <w:trPr>
                <w:trHeight w:val="300"/>
              </w:trPr>
              <w:tc>
                <w:tcPr>
                  <w:tcW w:w="601"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b/>
                      <w:bCs/>
                      <w:lang w:eastAsia="ru-RU"/>
                    </w:rPr>
                  </w:pPr>
                </w:p>
              </w:tc>
              <w:tc>
                <w:tcPr>
                  <w:tcW w:w="1633"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1780" w:type="dxa"/>
                  <w:gridSpan w:val="3"/>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2035" w:type="dxa"/>
                  <w:gridSpan w:val="3"/>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852" w:type="dxa"/>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p>
              </w:tc>
              <w:tc>
                <w:tcPr>
                  <w:tcW w:w="3482" w:type="dxa"/>
                  <w:gridSpan w:val="4"/>
                  <w:tcBorders>
                    <w:top w:val="nil"/>
                    <w:left w:val="nil"/>
                    <w:bottom w:val="nil"/>
                    <w:right w:val="nil"/>
                  </w:tcBorders>
                  <w:noWrap/>
                </w:tcPr>
                <w:p w:rsidR="00684ED4" w:rsidRPr="00684ED4" w:rsidRDefault="00684ED4" w:rsidP="00684ED4">
                  <w:pPr>
                    <w:spacing w:after="0" w:line="30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  ________  20        г.</w:t>
                  </w:r>
                </w:p>
              </w:tc>
            </w:tr>
            <w:tr w:rsidR="00684ED4" w:rsidRPr="00684ED4" w:rsidTr="001C2266">
              <w:trPr>
                <w:gridAfter w:val="1"/>
                <w:wAfter w:w="143" w:type="dxa"/>
                <w:trHeight w:val="300"/>
              </w:trPr>
              <w:tc>
                <w:tcPr>
                  <w:tcW w:w="10240" w:type="dxa"/>
                  <w:gridSpan w:val="12"/>
                  <w:tcBorders>
                    <w:top w:val="nil"/>
                    <w:left w:val="nil"/>
                    <w:bottom w:val="nil"/>
                    <w:right w:val="nil"/>
                  </w:tcBorders>
                  <w:noWrap/>
                  <w:vAlign w:val="center"/>
                </w:tcPr>
                <w:p w:rsidR="00684ED4" w:rsidRPr="00684ED4" w:rsidRDefault="00684ED4" w:rsidP="00684ED4">
                  <w:pPr>
                    <w:spacing w:after="0" w:line="300" w:lineRule="auto"/>
                    <w:rPr>
                      <w:rFonts w:ascii="Times New Roman" w:eastAsia="Times New Roman" w:hAnsi="Times New Roman" w:cs="Times New Roman"/>
                      <w:b/>
                      <w:bCs/>
                      <w:i/>
                      <w:lang w:eastAsia="ru-RU"/>
                    </w:rPr>
                  </w:pPr>
                  <w:r w:rsidRPr="00684ED4">
                    <w:rPr>
                      <w:rFonts w:ascii="Times New Roman" w:eastAsia="Times New Roman" w:hAnsi="Times New Roman" w:cs="Times New Roman"/>
                      <w:b/>
                      <w:bCs/>
                      <w:i/>
                      <w:lang w:eastAsia="ru-RU"/>
                    </w:rPr>
                    <w:t xml:space="preserve">                                                           </w:t>
                  </w:r>
                </w:p>
                <w:p w:rsidR="00684ED4" w:rsidRPr="00684ED4" w:rsidRDefault="00684ED4" w:rsidP="00684ED4">
                  <w:pPr>
                    <w:spacing w:after="0" w:line="300" w:lineRule="auto"/>
                    <w:jc w:val="center"/>
                    <w:rPr>
                      <w:rFonts w:ascii="Times New Roman" w:eastAsia="Times New Roman" w:hAnsi="Times New Roman" w:cs="Times New Roman"/>
                      <w:b/>
                      <w:bCs/>
                      <w:lang w:eastAsia="ru-RU"/>
                    </w:rPr>
                  </w:pPr>
                  <w:r w:rsidRPr="00684ED4">
                    <w:rPr>
                      <w:rFonts w:ascii="Times New Roman" w:eastAsia="Times New Roman" w:hAnsi="Times New Roman" w:cs="Times New Roman"/>
                      <w:b/>
                      <w:bCs/>
                      <w:lang w:eastAsia="ru-RU"/>
                    </w:rPr>
                    <w:t>СПЕЦИФИКАЦИЯ НА ТОВАР</w:t>
                  </w:r>
                </w:p>
                <w:p w:rsidR="00684ED4" w:rsidRPr="00684ED4" w:rsidRDefault="00684ED4" w:rsidP="00684ED4">
                  <w:pPr>
                    <w:spacing w:after="0" w:line="300" w:lineRule="auto"/>
                    <w:jc w:val="center"/>
                    <w:rPr>
                      <w:rFonts w:ascii="Times New Roman" w:eastAsia="Times New Roman" w:hAnsi="Times New Roman" w:cs="Times New Roman"/>
                      <w:bCs/>
                      <w:lang w:eastAsia="ru-RU"/>
                    </w:rPr>
                  </w:pPr>
                </w:p>
              </w:tc>
            </w:tr>
            <w:tr w:rsidR="00684ED4" w:rsidRPr="00684ED4" w:rsidTr="001C2266">
              <w:trPr>
                <w:gridAfter w:val="1"/>
                <w:wAfter w:w="143" w:type="dxa"/>
                <w:trHeight w:val="770"/>
              </w:trPr>
              <w:tc>
                <w:tcPr>
                  <w:tcW w:w="601"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w:t>
                  </w:r>
                </w:p>
                <w:p w:rsidR="00684ED4" w:rsidRPr="00684ED4" w:rsidRDefault="00684ED4" w:rsidP="00684ED4">
                  <w:pPr>
                    <w:spacing w:after="0" w:line="240" w:lineRule="auto"/>
                    <w:jc w:val="center"/>
                    <w:rPr>
                      <w:rFonts w:ascii="Times New Roman" w:eastAsia="Times New Roman" w:hAnsi="Times New Roman" w:cs="Times New Roman"/>
                      <w:bCs/>
                      <w:lang w:eastAsia="ru-RU"/>
                    </w:rPr>
                  </w:pPr>
                  <w:proofErr w:type="gramStart"/>
                  <w:r w:rsidRPr="00684ED4">
                    <w:rPr>
                      <w:rFonts w:ascii="Times New Roman" w:eastAsia="Times New Roman" w:hAnsi="Times New Roman" w:cs="Times New Roman"/>
                      <w:bCs/>
                      <w:lang w:eastAsia="ru-RU"/>
                    </w:rPr>
                    <w:t>п</w:t>
                  </w:r>
                  <w:proofErr w:type="gramEnd"/>
                  <w:r w:rsidRPr="00684ED4">
                    <w:rPr>
                      <w:rFonts w:ascii="Times New Roman" w:eastAsia="Times New Roman" w:hAnsi="Times New Roman" w:cs="Times New Roman"/>
                      <w:bCs/>
                      <w:lang w:eastAsia="ru-RU"/>
                    </w:rPr>
                    <w:t>/п</w:t>
                  </w:r>
                </w:p>
              </w:tc>
              <w:tc>
                <w:tcPr>
                  <w:tcW w:w="2410" w:type="dxa"/>
                  <w:gridSpan w:val="2"/>
                  <w:tcBorders>
                    <w:top w:val="single" w:sz="4" w:space="0" w:color="auto"/>
                    <w:left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Ед.</w:t>
                  </w:r>
                </w:p>
                <w:p w:rsidR="00684ED4" w:rsidRPr="00684ED4" w:rsidRDefault="00684ED4" w:rsidP="00684ED4">
                  <w:pPr>
                    <w:spacing w:after="0" w:line="240" w:lineRule="auto"/>
                    <w:jc w:val="center"/>
                    <w:rPr>
                      <w:rFonts w:ascii="Times New Roman" w:eastAsia="Times New Roman" w:hAnsi="Times New Roman" w:cs="Times New Roman"/>
                      <w:bCs/>
                      <w:lang w:val="en-US" w:eastAsia="ru-RU"/>
                    </w:rPr>
                  </w:pPr>
                  <w:r w:rsidRPr="00684ED4">
                    <w:rPr>
                      <w:rFonts w:ascii="Times New Roman" w:eastAsia="Times New Roman" w:hAnsi="Times New Roman" w:cs="Times New Roman"/>
                      <w:bCs/>
                      <w:lang w:eastAsia="ru-RU"/>
                    </w:rPr>
                    <w:t>изм.</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Кол-во</w:t>
                  </w:r>
                </w:p>
              </w:tc>
              <w:tc>
                <w:tcPr>
                  <w:tcW w:w="1307"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Цена</w:t>
                  </w:r>
                </w:p>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 xml:space="preserve">единицы, </w:t>
                  </w:r>
                </w:p>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российский рубль</w:t>
                  </w: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Стоимость,</w:t>
                  </w:r>
                </w:p>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российский рубль</w:t>
                  </w:r>
                </w:p>
              </w:tc>
              <w:tc>
                <w:tcPr>
                  <w:tcW w:w="1418"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НДС 18%,</w:t>
                  </w:r>
                </w:p>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российский рубль</w:t>
                  </w:r>
                </w:p>
              </w:tc>
              <w:tc>
                <w:tcPr>
                  <w:tcW w:w="1559"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Стоимость с НДС,</w:t>
                  </w:r>
                </w:p>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российский рубль</w:t>
                  </w:r>
                </w:p>
              </w:tc>
            </w:tr>
            <w:tr w:rsidR="00684ED4" w:rsidRPr="00684ED4" w:rsidTr="001C2266">
              <w:trPr>
                <w:gridAfter w:val="1"/>
                <w:wAfter w:w="143" w:type="dxa"/>
                <w:trHeight w:val="751"/>
              </w:trPr>
              <w:tc>
                <w:tcPr>
                  <w:tcW w:w="601" w:type="dxa"/>
                  <w:tcBorders>
                    <w:top w:val="single" w:sz="4" w:space="0" w:color="auto"/>
                    <w:left w:val="single" w:sz="4" w:space="0" w:color="auto"/>
                    <w:bottom w:val="single" w:sz="4" w:space="0" w:color="auto"/>
                    <w:right w:val="single" w:sz="4" w:space="0" w:color="auto"/>
                  </w:tcBorders>
                  <w:noWrap/>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rPr>
                      <w:rFonts w:ascii="Times New Roman" w:eastAsia="Times New Roman" w:hAnsi="Times New Roman" w:cs="Times New Roman"/>
                      <w:iCs/>
                      <w:lang w:eastAsia="ru-RU"/>
                    </w:rPr>
                  </w:pPr>
                  <w:r w:rsidRPr="00684ED4">
                    <w:rPr>
                      <w:rFonts w:ascii="Times New Roman" w:eastAsia="Times New Roman" w:hAnsi="Times New Roman" w:cs="Times New Roman"/>
                      <w:lang w:eastAsia="ru-RU"/>
                    </w:rPr>
                    <w:t>Пьезоэлектрические преобразователи для акустико-эмиссионных систем ПАЭ ПП 0,1-0,5 кГц</w:t>
                  </w:r>
                </w:p>
              </w:tc>
              <w:tc>
                <w:tcPr>
                  <w:tcW w:w="709" w:type="dxa"/>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шт.</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60</w:t>
                  </w:r>
                </w:p>
              </w:tc>
              <w:tc>
                <w:tcPr>
                  <w:tcW w:w="1307" w:type="dxa"/>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6480,00</w:t>
                  </w:r>
                </w:p>
              </w:tc>
              <w:tc>
                <w:tcPr>
                  <w:tcW w:w="1528" w:type="dxa"/>
                  <w:gridSpan w:val="3"/>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388800,00</w:t>
                  </w:r>
                </w:p>
              </w:tc>
              <w:tc>
                <w:tcPr>
                  <w:tcW w:w="1418"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iCs/>
                      <w:lang w:val="en-US" w:eastAsia="ru-RU"/>
                    </w:rPr>
                  </w:pPr>
                  <w:r w:rsidRPr="00684ED4">
                    <w:rPr>
                      <w:rFonts w:ascii="Times New Roman" w:eastAsia="Times New Roman" w:hAnsi="Times New Roman" w:cs="Times New Roman"/>
                      <w:lang w:eastAsia="ru-RU"/>
                    </w:rPr>
                    <w:t>69984,00</w:t>
                  </w:r>
                </w:p>
              </w:tc>
              <w:tc>
                <w:tcPr>
                  <w:tcW w:w="1559"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iCs/>
                      <w:lang w:eastAsia="ru-RU"/>
                    </w:rPr>
                  </w:pPr>
                  <w:r w:rsidRPr="00684ED4">
                    <w:rPr>
                      <w:rFonts w:ascii="Times New Roman" w:eastAsia="Times New Roman" w:hAnsi="Times New Roman" w:cs="Times New Roman"/>
                      <w:iCs/>
                      <w:lang w:eastAsia="ru-RU"/>
                    </w:rPr>
                    <w:t>458784,00</w:t>
                  </w:r>
                </w:p>
              </w:tc>
            </w:tr>
            <w:tr w:rsidR="00684ED4" w:rsidRPr="00684ED4" w:rsidTr="001C2266">
              <w:trPr>
                <w:gridAfter w:val="1"/>
                <w:wAfter w:w="143" w:type="dxa"/>
                <w:trHeight w:val="262"/>
              </w:trPr>
              <w:tc>
                <w:tcPr>
                  <w:tcW w:w="8681" w:type="dxa"/>
                  <w:gridSpan w:val="11"/>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right"/>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 xml:space="preserve">НДС 18% </w:t>
                  </w:r>
                </w:p>
              </w:tc>
              <w:tc>
                <w:tcPr>
                  <w:tcW w:w="1559"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69984,00</w:t>
                  </w:r>
                </w:p>
              </w:tc>
            </w:tr>
            <w:tr w:rsidR="00684ED4" w:rsidRPr="00684ED4" w:rsidTr="001C2266">
              <w:trPr>
                <w:gridAfter w:val="1"/>
                <w:wAfter w:w="143" w:type="dxa"/>
                <w:trHeight w:val="299"/>
              </w:trPr>
              <w:tc>
                <w:tcPr>
                  <w:tcW w:w="8681" w:type="dxa"/>
                  <w:gridSpan w:val="11"/>
                  <w:tcBorders>
                    <w:top w:val="single" w:sz="4" w:space="0" w:color="auto"/>
                    <w:left w:val="single" w:sz="4" w:space="0" w:color="auto"/>
                    <w:bottom w:val="single" w:sz="4" w:space="0" w:color="auto"/>
                    <w:right w:val="single" w:sz="4" w:space="0" w:color="auto"/>
                  </w:tcBorders>
                  <w:noWrap/>
                  <w:vAlign w:val="center"/>
                </w:tcPr>
                <w:p w:rsidR="00684ED4" w:rsidRPr="00684ED4" w:rsidRDefault="00684ED4" w:rsidP="00684ED4">
                  <w:pPr>
                    <w:spacing w:after="0" w:line="240" w:lineRule="auto"/>
                    <w:jc w:val="right"/>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Всего к оплате: </w:t>
                  </w:r>
                </w:p>
              </w:tc>
              <w:tc>
                <w:tcPr>
                  <w:tcW w:w="1559" w:type="dxa"/>
                  <w:tcBorders>
                    <w:top w:val="single" w:sz="4" w:space="0" w:color="auto"/>
                    <w:left w:val="single" w:sz="4" w:space="0" w:color="auto"/>
                    <w:bottom w:val="single" w:sz="4" w:space="0" w:color="auto"/>
                    <w:right w:val="single" w:sz="4" w:space="0" w:color="auto"/>
                  </w:tcBorders>
                  <w:vAlign w:val="center"/>
                </w:tcPr>
                <w:p w:rsidR="00684ED4" w:rsidRPr="00684ED4" w:rsidRDefault="00684ED4" w:rsidP="00684ED4">
                  <w:pPr>
                    <w:spacing w:after="0" w:line="240" w:lineRule="auto"/>
                    <w:jc w:val="center"/>
                    <w:rPr>
                      <w:rFonts w:ascii="Times New Roman" w:eastAsia="Times New Roman" w:hAnsi="Times New Roman" w:cs="Times New Roman"/>
                      <w:bCs/>
                      <w:lang w:eastAsia="ru-RU"/>
                    </w:rPr>
                  </w:pPr>
                  <w:r w:rsidRPr="00684ED4">
                    <w:rPr>
                      <w:rFonts w:ascii="Times New Roman" w:eastAsia="Times New Roman" w:hAnsi="Times New Roman" w:cs="Times New Roman"/>
                      <w:bCs/>
                      <w:lang w:eastAsia="ru-RU"/>
                    </w:rPr>
                    <w:t>458784,00</w:t>
                  </w:r>
                </w:p>
              </w:tc>
            </w:tr>
          </w:tbl>
          <w:p w:rsidR="00684ED4" w:rsidRPr="00684ED4" w:rsidRDefault="00684ED4" w:rsidP="00684ED4">
            <w:pPr>
              <w:spacing w:after="0" w:line="300" w:lineRule="auto"/>
              <w:rPr>
                <w:rFonts w:ascii="Times New Roman" w:eastAsia="Times New Roman" w:hAnsi="Times New Roman" w:cs="Times New Roman"/>
                <w:lang w:eastAsia="ru-RU"/>
              </w:rPr>
            </w:pPr>
          </w:p>
        </w:tc>
      </w:tr>
      <w:tr w:rsidR="00684ED4" w:rsidRPr="00684ED4" w:rsidTr="001C2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0" w:type="dxa"/>
          <w:wAfter w:w="14" w:type="dxa"/>
          <w:trHeight w:val="360"/>
        </w:trPr>
        <w:tc>
          <w:tcPr>
            <w:tcW w:w="10549" w:type="dxa"/>
            <w:tcBorders>
              <w:top w:val="nil"/>
              <w:left w:val="nil"/>
              <w:bottom w:val="nil"/>
              <w:right w:val="nil"/>
            </w:tcBorders>
          </w:tcPr>
          <w:p w:rsidR="00684ED4" w:rsidRPr="00684ED4" w:rsidRDefault="00684ED4" w:rsidP="00684ED4">
            <w:pPr>
              <w:spacing w:after="0" w:line="300" w:lineRule="auto"/>
              <w:jc w:val="both"/>
              <w:rPr>
                <w:rFonts w:ascii="Times New Roman" w:eastAsia="Times New Roman" w:hAnsi="Times New Roman" w:cs="Times New Roman"/>
                <w:lang w:eastAsia="ru-RU"/>
              </w:rPr>
            </w:pPr>
          </w:p>
        </w:tc>
      </w:tr>
    </w:tbl>
    <w:p w:rsidR="00684ED4" w:rsidRPr="00684ED4" w:rsidRDefault="00684ED4" w:rsidP="00684ED4">
      <w:pPr>
        <w:spacing w:after="0" w:line="300" w:lineRule="auto"/>
        <w:jc w:val="both"/>
        <w:rPr>
          <w:rFonts w:ascii="Times New Roman" w:eastAsia="Times New Roman" w:hAnsi="Times New Roman" w:cs="Times New Roman"/>
          <w:b/>
          <w:lang w:eastAsia="ru-RU"/>
        </w:rPr>
      </w:pPr>
    </w:p>
    <w:p w:rsidR="00684ED4" w:rsidRPr="00684ED4" w:rsidRDefault="00684ED4" w:rsidP="00684ED4">
      <w:pPr>
        <w:spacing w:after="0" w:line="300" w:lineRule="auto"/>
        <w:jc w:val="both"/>
        <w:rPr>
          <w:rFonts w:ascii="Times New Roman" w:eastAsia="Times New Roman" w:hAnsi="Times New Roman" w:cs="Times New Roman"/>
          <w:b/>
          <w:lang w:eastAsia="ru-RU"/>
        </w:rPr>
      </w:pPr>
    </w:p>
    <w:tbl>
      <w:tblPr>
        <w:tblW w:w="9714" w:type="dxa"/>
        <w:tblInd w:w="94" w:type="dxa"/>
        <w:tblLook w:val="0000" w:firstRow="0" w:lastRow="0" w:firstColumn="0" w:lastColumn="0" w:noHBand="0" w:noVBand="0"/>
      </w:tblPr>
      <w:tblGrid>
        <w:gridCol w:w="4514"/>
        <w:gridCol w:w="360"/>
        <w:gridCol w:w="4840"/>
      </w:tblGrid>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lang w:eastAsia="ru-RU"/>
              </w:rPr>
              <w:t xml:space="preserve">Директор </w:t>
            </w:r>
          </w:p>
        </w:tc>
        <w:tc>
          <w:tcPr>
            <w:tcW w:w="360" w:type="dxa"/>
          </w:tcPr>
          <w:p w:rsidR="00684ED4" w:rsidRPr="00684ED4" w:rsidRDefault="00684ED4" w:rsidP="00684ED4">
            <w:pPr>
              <w:spacing w:after="0" w:line="240" w:lineRule="auto"/>
              <w:rPr>
                <w:rFonts w:ascii="Times New Roman" w:eastAsia="Times New Roman" w:hAnsi="Times New Roman" w:cs="Times New Roman"/>
                <w:bCs/>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bCs/>
                <w:lang w:eastAsia="ru-RU"/>
              </w:rPr>
            </w:pPr>
            <w:r w:rsidRPr="00684ED4">
              <w:rPr>
                <w:rFonts w:ascii="Times New Roman" w:eastAsia="Times New Roman" w:hAnsi="Times New Roman" w:cs="Times New Roman"/>
                <w:lang w:eastAsia="ru-RU"/>
              </w:rPr>
              <w:t>Проректор по научной работе</w:t>
            </w:r>
          </w:p>
        </w:tc>
      </w:tr>
      <w:tr w:rsidR="00684ED4" w:rsidRPr="00684ED4" w:rsidTr="001C2266">
        <w:trPr>
          <w:trHeight w:val="31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w:t>
            </w:r>
            <w:proofErr w:type="spellStart"/>
            <w:r w:rsidRPr="00684ED4">
              <w:rPr>
                <w:rFonts w:ascii="Times New Roman" w:eastAsia="Times New Roman" w:hAnsi="Times New Roman" w:cs="Times New Roman"/>
                <w:lang w:eastAsia="ru-RU"/>
              </w:rPr>
              <w:t>Мурзинцев</w:t>
            </w:r>
            <w:proofErr w:type="spellEnd"/>
            <w:r w:rsidRPr="00684ED4">
              <w:rPr>
                <w:rFonts w:ascii="Times New Roman" w:eastAsia="Times New Roman" w:hAnsi="Times New Roman" w:cs="Times New Roman"/>
                <w:lang w:eastAsia="ru-RU"/>
              </w:rPr>
              <w:t xml:space="preserve"> А.А.</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jc w:val="right"/>
              <w:rPr>
                <w:rFonts w:ascii="Times New Roman" w:eastAsia="Times New Roman" w:hAnsi="Times New Roman" w:cs="Times New Roman"/>
                <w:lang w:eastAsia="ru-RU"/>
              </w:rPr>
            </w:pPr>
          </w:p>
          <w:p w:rsidR="00684ED4" w:rsidRPr="00684ED4" w:rsidRDefault="00684ED4" w:rsidP="00684ED4">
            <w:pPr>
              <w:spacing w:after="0" w:line="240" w:lineRule="auto"/>
              <w:jc w:val="right"/>
              <w:rPr>
                <w:rFonts w:ascii="Times New Roman" w:eastAsia="Times New Roman" w:hAnsi="Times New Roman" w:cs="Times New Roman"/>
                <w:lang w:eastAsia="ru-RU"/>
              </w:rPr>
            </w:pPr>
          </w:p>
          <w:p w:rsidR="00684ED4" w:rsidRPr="00684ED4" w:rsidRDefault="00684ED4" w:rsidP="00684ED4">
            <w:pPr>
              <w:spacing w:after="0" w:line="240" w:lineRule="auto"/>
              <w:jc w:val="right"/>
              <w:rPr>
                <w:rFonts w:ascii="Times New Roman" w:eastAsia="Times New Roman" w:hAnsi="Times New Roman" w:cs="Times New Roman"/>
                <w:lang w:eastAsia="ru-RU"/>
              </w:rPr>
            </w:pPr>
            <w:proofErr w:type="spellStart"/>
            <w:r w:rsidRPr="00684ED4">
              <w:rPr>
                <w:rFonts w:ascii="Times New Roman" w:eastAsia="Times New Roman" w:hAnsi="Times New Roman" w:cs="Times New Roman"/>
                <w:lang w:eastAsia="ru-RU"/>
              </w:rPr>
              <w:t>Бокарев</w:t>
            </w:r>
            <w:proofErr w:type="spellEnd"/>
            <w:r w:rsidRPr="00684ED4">
              <w:rPr>
                <w:rFonts w:ascii="Times New Roman" w:eastAsia="Times New Roman" w:hAnsi="Times New Roman" w:cs="Times New Roman"/>
                <w:lang w:eastAsia="ru-RU"/>
              </w:rPr>
              <w:t xml:space="preserve"> С. А.</w:t>
            </w:r>
          </w:p>
        </w:tc>
      </w:tr>
      <w:tr w:rsidR="00684ED4" w:rsidRPr="00684ED4" w:rsidTr="001C2266">
        <w:trPr>
          <w:trHeight w:val="255"/>
        </w:trPr>
        <w:tc>
          <w:tcPr>
            <w:tcW w:w="4514"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МП</w:t>
            </w:r>
          </w:p>
        </w:tc>
        <w:tc>
          <w:tcPr>
            <w:tcW w:w="360" w:type="dxa"/>
          </w:tcPr>
          <w:p w:rsidR="00684ED4" w:rsidRPr="00684ED4" w:rsidRDefault="00684ED4" w:rsidP="00684ED4">
            <w:pPr>
              <w:spacing w:after="0" w:line="240" w:lineRule="auto"/>
              <w:rPr>
                <w:rFonts w:ascii="Times New Roman" w:eastAsia="Times New Roman" w:hAnsi="Times New Roman" w:cs="Times New Roman"/>
                <w:lang w:eastAsia="ru-RU"/>
              </w:rPr>
            </w:pPr>
          </w:p>
        </w:tc>
        <w:tc>
          <w:tcPr>
            <w:tcW w:w="4840" w:type="dxa"/>
            <w:shd w:val="clear" w:color="auto" w:fill="auto"/>
            <w:noWrap/>
            <w:vAlign w:val="bottom"/>
          </w:tcPr>
          <w:p w:rsidR="00684ED4" w:rsidRPr="00684ED4" w:rsidRDefault="00684ED4" w:rsidP="00684ED4">
            <w:pPr>
              <w:spacing w:after="0" w:line="240" w:lineRule="auto"/>
              <w:rPr>
                <w:rFonts w:ascii="Times New Roman" w:eastAsia="Times New Roman" w:hAnsi="Times New Roman" w:cs="Times New Roman"/>
                <w:lang w:eastAsia="ru-RU"/>
              </w:rPr>
            </w:pPr>
            <w:r w:rsidRPr="00684ED4">
              <w:rPr>
                <w:rFonts w:ascii="Times New Roman" w:eastAsia="Times New Roman" w:hAnsi="Times New Roman" w:cs="Times New Roman"/>
                <w:lang w:eastAsia="ru-RU"/>
              </w:rPr>
              <w:t xml:space="preserve">                 МП</w:t>
            </w:r>
          </w:p>
        </w:tc>
      </w:tr>
    </w:tbl>
    <w:p w:rsidR="00684ED4" w:rsidRPr="00684ED4" w:rsidRDefault="00684ED4" w:rsidP="00684ED4">
      <w:pPr>
        <w:spacing w:after="0" w:line="300" w:lineRule="auto"/>
        <w:jc w:val="both"/>
        <w:rPr>
          <w:rFonts w:ascii="Times New Roman" w:eastAsia="Times New Roman" w:hAnsi="Times New Roman" w:cs="Times New Roman"/>
          <w:b/>
          <w:lang w:eastAsia="ru-RU"/>
        </w:rPr>
      </w:pPr>
    </w:p>
    <w:p w:rsidR="00684ED4" w:rsidRPr="00684ED4" w:rsidRDefault="00684ED4" w:rsidP="00684ED4">
      <w:pPr>
        <w:spacing w:after="0"/>
        <w:rPr>
          <w:rFonts w:ascii="Times New Roman" w:hAnsi="Times New Roman" w:cs="Times New Roman"/>
          <w:lang w:eastAsia="ru-RU"/>
        </w:rPr>
      </w:pPr>
    </w:p>
    <w:sectPr w:rsidR="00684ED4" w:rsidRPr="00684ED4" w:rsidSect="00EA4DEF">
      <w:headerReference w:type="default" r:id="rId10"/>
      <w:footerReference w:type="even" r:id="rId11"/>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39" w:rsidRDefault="006A0F39">
      <w:pPr>
        <w:spacing w:after="0" w:line="240" w:lineRule="auto"/>
      </w:pPr>
      <w:r>
        <w:separator/>
      </w:r>
    </w:p>
  </w:endnote>
  <w:endnote w:type="continuationSeparator" w:id="0">
    <w:p w:rsidR="006A0F39" w:rsidRDefault="006A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FC3F4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6A0F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39" w:rsidRDefault="006A0F39">
      <w:pPr>
        <w:spacing w:after="0" w:line="240" w:lineRule="auto"/>
      </w:pPr>
      <w:r>
        <w:separator/>
      </w:r>
    </w:p>
  </w:footnote>
  <w:footnote w:type="continuationSeparator" w:id="0">
    <w:p w:rsidR="006A0F39" w:rsidRDefault="006A0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FC3F49"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6A0F39"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853B6"/>
    <w:rsid w:val="0009195A"/>
    <w:rsid w:val="00094FCA"/>
    <w:rsid w:val="000A406D"/>
    <w:rsid w:val="000B422F"/>
    <w:rsid w:val="000D2F4D"/>
    <w:rsid w:val="00102F5E"/>
    <w:rsid w:val="00234CB3"/>
    <w:rsid w:val="00261678"/>
    <w:rsid w:val="003C5FA5"/>
    <w:rsid w:val="003F57D2"/>
    <w:rsid w:val="00421D71"/>
    <w:rsid w:val="00433F39"/>
    <w:rsid w:val="00442D2B"/>
    <w:rsid w:val="00451918"/>
    <w:rsid w:val="004D216F"/>
    <w:rsid w:val="004E268F"/>
    <w:rsid w:val="0057480A"/>
    <w:rsid w:val="00642CA4"/>
    <w:rsid w:val="00684ED4"/>
    <w:rsid w:val="00697B41"/>
    <w:rsid w:val="006A0F39"/>
    <w:rsid w:val="006A3888"/>
    <w:rsid w:val="006C5FAF"/>
    <w:rsid w:val="006D74DF"/>
    <w:rsid w:val="007A2327"/>
    <w:rsid w:val="007E76C3"/>
    <w:rsid w:val="00807C23"/>
    <w:rsid w:val="00844C7D"/>
    <w:rsid w:val="008A44F2"/>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7168B"/>
    <w:rsid w:val="00DC5317"/>
    <w:rsid w:val="00E750DF"/>
    <w:rsid w:val="00E85A28"/>
    <w:rsid w:val="00EA4DEF"/>
    <w:rsid w:val="00EA72B8"/>
    <w:rsid w:val="00F15757"/>
    <w:rsid w:val="00F368D0"/>
    <w:rsid w:val="00F9047D"/>
    <w:rsid w:val="00FC249F"/>
    <w:rsid w:val="00FC3F49"/>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footer"/>
    <w:basedOn w:val="a"/>
    <w:link w:val="ae"/>
    <w:rsid w:val="00FC3F49"/>
    <w:pPr>
      <w:tabs>
        <w:tab w:val="center" w:pos="4677"/>
        <w:tab w:val="right" w:pos="9355"/>
      </w:tabs>
      <w:suppressAutoHyphens/>
    </w:pPr>
    <w:rPr>
      <w:rFonts w:ascii="Calibri" w:eastAsia="Times New Roman" w:hAnsi="Calibri" w:cs="Times New Roman"/>
      <w:kern w:val="1"/>
      <w:lang w:val="x-none" w:eastAsia="ar-SA"/>
    </w:rPr>
  </w:style>
  <w:style w:type="character" w:customStyle="1" w:styleId="ae">
    <w:name w:val="Нижний колонтитул Знак"/>
    <w:basedOn w:val="a0"/>
    <w:link w:val="ad"/>
    <w:rsid w:val="00FC3F49"/>
    <w:rPr>
      <w:rFonts w:ascii="Calibri" w:eastAsia="Times New Roman" w:hAnsi="Calibri" w:cs="Times New Roman"/>
      <w:kern w:val="1"/>
      <w:lang w:val="x-none" w:eastAsia="ar-SA"/>
    </w:rPr>
  </w:style>
  <w:style w:type="character" w:styleId="af">
    <w:name w:val="page number"/>
    <w:rsid w:val="00FC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13</cp:revision>
  <dcterms:created xsi:type="dcterms:W3CDTF">2014-10-28T08:55:00Z</dcterms:created>
  <dcterms:modified xsi:type="dcterms:W3CDTF">2014-12-02T04:06:00Z</dcterms:modified>
</cp:coreProperties>
</file>