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w:t>
      </w:r>
      <w:proofErr w:type="gramStart"/>
      <w:r w:rsidR="00F33E4C">
        <w:rPr>
          <w:rFonts w:ascii="Times New Roman" w:hAnsi="Times New Roman" w:cs="Times New Roman"/>
        </w:rPr>
        <w:t>п</w:t>
      </w:r>
      <w:proofErr w:type="spellEnd"/>
      <w:proofErr w:type="gramEnd"/>
      <w:r w:rsidR="00F33E4C">
        <w:rPr>
          <w:rFonts w:ascii="Times New Roman" w:hAnsi="Times New Roman" w:cs="Times New Roman"/>
        </w:rPr>
        <w:t>/</w:t>
      </w:r>
      <w:proofErr w:type="spellStart"/>
      <w:r w:rsidR="00F33E4C">
        <w:rPr>
          <w:rFonts w:ascii="Times New Roman" w:hAnsi="Times New Roman" w:cs="Times New Roman"/>
        </w:rPr>
        <w:t>п</w:t>
      </w:r>
      <w:proofErr w:type="spellEnd"/>
      <w:r w:rsidR="000A22AB">
        <w:rPr>
          <w:rFonts w:ascii="Times New Roman" w:hAnsi="Times New Roman" w:cs="Times New Roman"/>
        </w:rPr>
        <w:t>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420B08"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F33E4C">
        <w:rPr>
          <w:rFonts w:ascii="Times New Roman" w:hAnsi="Times New Roman" w:cs="Times New Roman"/>
        </w:rPr>
        <w:t>22</w:t>
      </w:r>
      <w:r>
        <w:rPr>
          <w:rFonts w:ascii="Times New Roman" w:hAnsi="Times New Roman" w:cs="Times New Roman"/>
        </w:rPr>
        <w:t>__"  декабря</w:t>
      </w:r>
      <w:r w:rsidR="00F5789F">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20B08">
        <w:rPr>
          <w:rFonts w:ascii="Times New Roman" w:hAnsi="Times New Roman" w:cs="Times New Roman"/>
          <w:b/>
          <w:bCs/>
        </w:rPr>
        <w:t xml:space="preserve"> ЭА- 15</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420B08">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420B08">
        <w:rPr>
          <w:rFonts w:ascii="Times New Roman" w:hAnsi="Times New Roman" w:cs="Times New Roman"/>
          <w:b/>
          <w:bCs/>
        </w:rPr>
        <w:t xml:space="preserve">Разработка программного обеспечения систем визуальной имитации внешнего окружения, технологических, трудовых операций, адаптированного к сортировочной горке ст. </w:t>
      </w:r>
      <w:proofErr w:type="spellStart"/>
      <w:r w:rsidR="00420B08">
        <w:rPr>
          <w:rFonts w:ascii="Times New Roman" w:hAnsi="Times New Roman" w:cs="Times New Roman"/>
          <w:b/>
          <w:bCs/>
        </w:rPr>
        <w:t>Лоста</w:t>
      </w:r>
      <w:proofErr w:type="spellEnd"/>
      <w:r w:rsidR="00420B08">
        <w:rPr>
          <w:rFonts w:ascii="Times New Roman" w:hAnsi="Times New Roman" w:cs="Times New Roman"/>
          <w:b/>
          <w:bCs/>
        </w:rPr>
        <w:t xml:space="preserve"> Северной железной дороги.</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 xml:space="preserve">электронной </w:t>
      </w:r>
      <w:proofErr w:type="gramStart"/>
      <w:r w:rsidR="004A12E0">
        <w:rPr>
          <w:rFonts w:ascii="Times New Roman" w:hAnsi="Times New Roman" w:cs="Times New Roman"/>
        </w:rPr>
        <w:t>аукционе</w:t>
      </w:r>
      <w:proofErr w:type="gramEnd"/>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w:t>
      </w:r>
      <w:r w:rsidRPr="005C1084">
        <w:rPr>
          <w:rFonts w:ascii="Times New Roman" w:hAnsi="Times New Roman" w:cs="Times New Roman"/>
        </w:rPr>
        <w:lastRenderedPageBreak/>
        <w:t>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4C2BB2"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420B08">
              <w:rPr>
                <w:rFonts w:ascii="Times New Roman" w:hAnsi="Times New Roman" w:cs="Times New Roman"/>
                <w:sz w:val="20"/>
                <w:szCs w:val="20"/>
              </w:rPr>
              <w:t>Начальник НИЛ ИТТ Пахомова Галина Федоровна тел. 328-05-02</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420B08" w:rsidRDefault="00420B08" w:rsidP="00FE64C0">
            <w:pPr>
              <w:widowControl w:val="0"/>
              <w:autoSpaceDE w:val="0"/>
              <w:autoSpaceDN w:val="0"/>
              <w:adjustRightInd w:val="0"/>
              <w:spacing w:after="0" w:line="240" w:lineRule="auto"/>
              <w:rPr>
                <w:rFonts w:ascii="Times New Roman" w:hAnsi="Times New Roman" w:cs="Times New Roman"/>
                <w:sz w:val="20"/>
                <w:szCs w:val="20"/>
              </w:rPr>
            </w:pPr>
            <w:r w:rsidRPr="00420B08">
              <w:rPr>
                <w:rFonts w:ascii="Times New Roman" w:eastAsia="Times New Roman" w:hAnsi="Times New Roman" w:cs="Times New Roman"/>
                <w:sz w:val="20"/>
                <w:szCs w:val="20"/>
                <w:lang w:eastAsia="ru-RU"/>
              </w:rPr>
              <w:t xml:space="preserve">Разработка программного обеспечения систем визуальной имитации внешнего окружения, технологических, трудовых операций, адаптированного к сортировочной горке ст. </w:t>
            </w:r>
            <w:proofErr w:type="spellStart"/>
            <w:r w:rsidRPr="00420B08">
              <w:rPr>
                <w:rFonts w:ascii="Times New Roman" w:eastAsia="Times New Roman" w:hAnsi="Times New Roman" w:cs="Times New Roman"/>
                <w:sz w:val="20"/>
                <w:szCs w:val="20"/>
                <w:lang w:eastAsia="ru-RU"/>
              </w:rPr>
              <w:t>Лоста</w:t>
            </w:r>
            <w:proofErr w:type="spellEnd"/>
            <w:r w:rsidRPr="00420B08">
              <w:rPr>
                <w:rFonts w:ascii="Times New Roman" w:eastAsia="Times New Roman" w:hAnsi="Times New Roman" w:cs="Times New Roman"/>
                <w:sz w:val="20"/>
                <w:szCs w:val="20"/>
                <w:lang w:eastAsia="ru-RU"/>
              </w:rPr>
              <w:t xml:space="preserve"> Северной железной дороги.</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420B0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7260023</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73C0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73C03">
              <w:rPr>
                <w:rFonts w:ascii="Times New Roman" w:hAnsi="Times New Roman" w:cs="Times New Roman"/>
                <w:sz w:val="20"/>
                <w:szCs w:val="20"/>
              </w:rPr>
              <w:t xml:space="preserve">1 </w:t>
            </w:r>
            <w:r w:rsidR="00420B08">
              <w:rPr>
                <w:rFonts w:ascii="Times New Roman" w:hAnsi="Times New Roman" w:cs="Times New Roman"/>
                <w:sz w:val="20"/>
                <w:szCs w:val="20"/>
              </w:rPr>
              <w:t>ед.</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B73C03" w:rsidP="00420B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20B08">
              <w:rPr>
                <w:rFonts w:ascii="Times New Roman" w:hAnsi="Times New Roman" w:cs="Times New Roman"/>
                <w:sz w:val="20"/>
                <w:szCs w:val="20"/>
              </w:rPr>
              <w:t>630049 г. Новосибирск ул. Дуси Ковальчук 191</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73C03" w:rsidRPr="00BC57E4" w:rsidRDefault="00BC57E4" w:rsidP="00B73C03">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sz w:val="20"/>
                <w:szCs w:val="20"/>
                <w:lang w:eastAsia="ru-RU"/>
              </w:rPr>
              <w:t xml:space="preserve">Срок </w:t>
            </w:r>
            <w:r w:rsidR="00DE1F93">
              <w:rPr>
                <w:rFonts w:ascii="Times New Roman" w:eastAsia="Times New Roman" w:hAnsi="Times New Roman" w:cs="Times New Roman"/>
                <w:sz w:val="20"/>
                <w:szCs w:val="20"/>
                <w:lang w:eastAsia="ru-RU"/>
              </w:rPr>
              <w:t>выполнения</w:t>
            </w:r>
            <w:r w:rsidR="00420B08">
              <w:rPr>
                <w:rFonts w:ascii="Times New Roman" w:eastAsia="Times New Roman" w:hAnsi="Times New Roman" w:cs="Times New Roman"/>
                <w:sz w:val="20"/>
                <w:szCs w:val="20"/>
                <w:lang w:eastAsia="ru-RU"/>
              </w:rPr>
              <w:t>: в течение 15</w:t>
            </w:r>
            <w:r w:rsidR="00B73C03">
              <w:rPr>
                <w:rFonts w:ascii="Times New Roman" w:eastAsia="Times New Roman" w:hAnsi="Times New Roman" w:cs="Times New Roman"/>
                <w:sz w:val="20"/>
                <w:szCs w:val="20"/>
                <w:lang w:eastAsia="ru-RU"/>
              </w:rPr>
              <w:t xml:space="preserve"> дней со дня заключения договора</w:t>
            </w:r>
          </w:p>
          <w:p w:rsidR="005454D0" w:rsidRPr="00BC57E4" w:rsidRDefault="005454D0" w:rsidP="00BC57E4">
            <w:pPr>
              <w:suppressAutoHyphens/>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420B08"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1 988 850,00</w:t>
            </w:r>
            <w:r w:rsidR="00B73C03">
              <w:rPr>
                <w:rFonts w:ascii="Times New Roman" w:hAnsi="Times New Roman" w:cs="Times New Roman"/>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131743" w:rsidRDefault="005454D0" w:rsidP="00131743">
            <w:pPr>
              <w:pStyle w:val="20"/>
              <w:spacing w:after="0" w:line="240" w:lineRule="auto"/>
              <w:ind w:left="0"/>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r w:rsidR="00131743" w:rsidRPr="00131743">
              <w:rPr>
                <w:rFonts w:ascii="Times New Roman" w:hAnsi="Times New Roman" w:cs="Times New Roman"/>
                <w:sz w:val="20"/>
                <w:szCs w:val="20"/>
              </w:rPr>
              <w:t>Стоимость услуг включает в себя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C2D34" w:rsidRPr="00420B08" w:rsidRDefault="006C2D34" w:rsidP="006C2D34">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420B08">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6C2D34" w:rsidRPr="00420B08" w:rsidRDefault="006C2D34" w:rsidP="006C2D34">
            <w:pPr>
              <w:keepNext/>
              <w:keepLines/>
              <w:suppressLineNumbers/>
              <w:spacing w:after="0" w:line="240" w:lineRule="auto"/>
              <w:jc w:val="both"/>
              <w:rPr>
                <w:rFonts w:ascii="Times New Roman" w:eastAsia="Times New Roman" w:hAnsi="Times New Roman" w:cs="Times New Roman"/>
                <w:sz w:val="20"/>
                <w:szCs w:val="20"/>
                <w:lang w:eastAsia="ru-RU"/>
              </w:rPr>
            </w:pPr>
            <w:r w:rsidRPr="00420B08">
              <w:rPr>
                <w:rFonts w:ascii="Times New Roman" w:eastAsia="Times New Roman" w:hAnsi="Times New Roman" w:cs="Times New Roman"/>
                <w:sz w:val="20"/>
                <w:szCs w:val="20"/>
                <w:lang w:eastAsia="ru-RU"/>
              </w:rPr>
              <w:t xml:space="preserve">      Оплата выполненных работ производится «Заказчиком» в течение </w:t>
            </w:r>
            <w:r w:rsidR="00420B08" w:rsidRPr="00131743">
              <w:rPr>
                <w:rFonts w:ascii="Times New Roman" w:eastAsia="Times New Roman" w:hAnsi="Times New Roman" w:cs="Times New Roman"/>
                <w:sz w:val="20"/>
                <w:szCs w:val="20"/>
                <w:lang w:eastAsia="ru-RU"/>
              </w:rPr>
              <w:t>150</w:t>
            </w:r>
            <w:r w:rsidRPr="00131743">
              <w:rPr>
                <w:rFonts w:ascii="Times New Roman" w:eastAsia="Times New Roman" w:hAnsi="Times New Roman" w:cs="Times New Roman"/>
                <w:sz w:val="20"/>
                <w:szCs w:val="20"/>
                <w:lang w:eastAsia="ru-RU"/>
              </w:rPr>
              <w:t xml:space="preserve"> дней </w:t>
            </w:r>
            <w:r w:rsidRPr="00420B08">
              <w:rPr>
                <w:rFonts w:ascii="Times New Roman" w:eastAsia="Times New Roman" w:hAnsi="Times New Roman" w:cs="Times New Roman"/>
                <w:sz w:val="20"/>
                <w:szCs w:val="20"/>
                <w:lang w:eastAsia="ru-RU"/>
              </w:rPr>
              <w:t>со дня предоставления «Подрядчиком» надлежаще оформленных документов на оплату (акты КС-2, КС-3, счет и счет-фактура).</w:t>
            </w:r>
          </w:p>
          <w:p w:rsidR="005454D0" w:rsidRPr="00BC57E4" w:rsidRDefault="006C2D34" w:rsidP="006C2D34">
            <w:pPr>
              <w:widowControl w:val="0"/>
              <w:suppressAutoHyphens/>
              <w:spacing w:after="0" w:line="240" w:lineRule="auto"/>
              <w:rPr>
                <w:rFonts w:ascii="Times New Roman" w:eastAsia="DejaVu Sans" w:hAnsi="Times New Roman" w:cs="Times New Roman"/>
                <w:kern w:val="1"/>
                <w:sz w:val="20"/>
                <w:szCs w:val="20"/>
                <w:lang w:eastAsia="ar-SA"/>
              </w:rPr>
            </w:pPr>
            <w:r w:rsidRPr="00420B0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F33E4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F33E4C">
              <w:rPr>
                <w:rFonts w:ascii="Times New Roman" w:hAnsi="Times New Roman" w:cs="Times New Roman"/>
                <w:b/>
                <w:sz w:val="20"/>
                <w:szCs w:val="20"/>
              </w:rPr>
              <w:t>22 декабря 2014г</w:t>
            </w:r>
            <w:r w:rsidR="005F2D99">
              <w:rPr>
                <w:rFonts w:ascii="Times New Roman" w:hAnsi="Times New Roman" w:cs="Times New Roman"/>
                <w:sz w:val="20"/>
                <w:szCs w:val="20"/>
              </w:rPr>
              <w:t xml:space="preserve"> </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F33E4C">
              <w:rPr>
                <w:rFonts w:ascii="Times New Roman" w:hAnsi="Times New Roman" w:cs="Times New Roman"/>
                <w:sz w:val="20"/>
                <w:szCs w:val="20"/>
              </w:rPr>
              <w:t xml:space="preserve"> </w:t>
            </w:r>
            <w:r w:rsidR="00F33E4C">
              <w:rPr>
                <w:rFonts w:ascii="Times New Roman" w:hAnsi="Times New Roman" w:cs="Times New Roman"/>
                <w:b/>
                <w:sz w:val="20"/>
                <w:szCs w:val="20"/>
              </w:rPr>
              <w:t xml:space="preserve">15 января 2015г. </w:t>
            </w:r>
            <w:r w:rsidR="005454D0" w:rsidRPr="00F33E4C">
              <w:rPr>
                <w:rFonts w:ascii="Times New Roman" w:hAnsi="Times New Roman" w:cs="Times New Roman"/>
                <w:b/>
                <w:sz w:val="20"/>
                <w:szCs w:val="20"/>
              </w:rPr>
              <w:t xml:space="preserve"> </w:t>
            </w:r>
            <w:r w:rsidR="006B0E88" w:rsidRPr="00F33E4C">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B73C03"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 обязан </w:t>
            </w:r>
            <w:r w:rsidR="006F36ED">
              <w:rPr>
                <w:rFonts w:ascii="Times New Roman" w:hAnsi="Times New Roman" w:cs="Times New Roman"/>
                <w:sz w:val="20"/>
                <w:szCs w:val="20"/>
              </w:rPr>
              <w:t>выполнить работы</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6F36ED">
        <w:trPr>
          <w:trHeight w:val="40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131743">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131743">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131743">
              <w:rPr>
                <w:rFonts w:ascii="Times New Roman" w:hAnsi="Times New Roman" w:cs="Times New Roman"/>
                <w:sz w:val="20"/>
                <w:szCs w:val="20"/>
              </w:rPr>
              <w:t xml:space="preserve"> : </w:t>
            </w:r>
            <w:r w:rsidR="00131743">
              <w:rPr>
                <w:rFonts w:ascii="Times New Roman" w:hAnsi="Times New Roman" w:cs="Times New Roman"/>
                <w:b/>
                <w:sz w:val="20"/>
                <w:szCs w:val="20"/>
              </w:rPr>
              <w:t>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131743">
              <w:rPr>
                <w:rFonts w:ascii="Times New Roman" w:hAnsi="Times New Roman" w:cs="Times New Roman"/>
                <w:sz w:val="20"/>
                <w:szCs w:val="20"/>
              </w:rPr>
              <w:t>) соответствовать требования</w:t>
            </w:r>
            <w:r w:rsidR="00DE209E" w:rsidRPr="00131743">
              <w:rPr>
                <w:rFonts w:ascii="Times New Roman" w:hAnsi="Times New Roman" w:cs="Times New Roman"/>
                <w:sz w:val="20"/>
                <w:szCs w:val="20"/>
              </w:rPr>
              <w:t>м документации об электронном аукцион</w:t>
            </w:r>
            <w:proofErr w:type="gramStart"/>
            <w:r w:rsidR="00DE209E" w:rsidRPr="00131743">
              <w:rPr>
                <w:rFonts w:ascii="Times New Roman" w:hAnsi="Times New Roman" w:cs="Times New Roman"/>
                <w:sz w:val="20"/>
                <w:szCs w:val="20"/>
              </w:rPr>
              <w:t>е</w:t>
            </w:r>
            <w:r w:rsidR="00131743">
              <w:rPr>
                <w:rFonts w:ascii="Times New Roman" w:hAnsi="Times New Roman" w:cs="Times New Roman"/>
                <w:sz w:val="20"/>
                <w:szCs w:val="20"/>
              </w:rPr>
              <w:t>-</w:t>
            </w:r>
            <w:proofErr w:type="gramEnd"/>
            <w:r w:rsidR="00131743">
              <w:rPr>
                <w:rFonts w:ascii="Times New Roman" w:hAnsi="Times New Roman" w:cs="Times New Roman"/>
                <w:sz w:val="20"/>
                <w:szCs w:val="20"/>
              </w:rPr>
              <w:t xml:space="preserve"> </w:t>
            </w:r>
            <w:r w:rsidR="00131743" w:rsidRPr="00131743">
              <w:rPr>
                <w:rFonts w:ascii="Times New Roman" w:hAnsi="Times New Roman" w:cs="Times New Roman"/>
                <w:b/>
                <w:sz w:val="20"/>
                <w:szCs w:val="20"/>
              </w:rPr>
              <w:t>НЕТ</w:t>
            </w:r>
            <w:r w:rsidR="0043238B" w:rsidRPr="00131743">
              <w:rPr>
                <w:rFonts w:ascii="Times New Roman" w:hAnsi="Times New Roman" w:cs="Times New Roman"/>
                <w:sz w:val="20"/>
                <w:szCs w:val="20"/>
              </w:rPr>
              <w:t xml:space="preserve"> </w:t>
            </w:r>
            <w:r w:rsidRPr="00131743">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BB478D">
              <w:rPr>
                <w:rFonts w:ascii="Times New Roman" w:hAnsi="Times New Roman" w:cs="Times New Roman"/>
                <w:sz w:val="20"/>
                <w:szCs w:val="20"/>
              </w:rPr>
              <w:t>крытии конкурсного производств</w:t>
            </w:r>
            <w:proofErr w:type="gramStart"/>
            <w:r w:rsidR="00BB478D">
              <w:rPr>
                <w:rFonts w:ascii="Times New Roman" w:hAnsi="Times New Roman" w:cs="Times New Roman"/>
                <w:sz w:val="20"/>
                <w:szCs w:val="20"/>
              </w:rPr>
              <w:t>а-</w:t>
            </w:r>
            <w:proofErr w:type="gramEnd"/>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proofErr w:type="gramStart"/>
            <w:r w:rsidRPr="00EC466A">
              <w:rPr>
                <w:rFonts w:ascii="Times New Roman" w:hAnsi="Times New Roman" w:cs="Times New Roman"/>
                <w:sz w:val="20"/>
                <w:szCs w:val="20"/>
              </w:rPr>
              <w:t>;</w:t>
            </w:r>
            <w:r w:rsidR="00BB478D">
              <w:rPr>
                <w:rFonts w:ascii="Times New Roman" w:hAnsi="Times New Roman" w:cs="Times New Roman"/>
                <w:sz w:val="20"/>
                <w:szCs w:val="20"/>
              </w:rPr>
              <w:t>-</w:t>
            </w:r>
            <w:proofErr w:type="gramEnd"/>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B478D">
              <w:rPr>
                <w:rFonts w:ascii="Times New Roman" w:hAnsi="Times New Roman" w:cs="Times New Roman"/>
                <w:sz w:val="20"/>
                <w:szCs w:val="20"/>
              </w:rPr>
              <w:t>-</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F33E4C" w:rsidP="00F33E4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22.12.2014г.  </w:t>
            </w:r>
            <w:r w:rsidR="001D3BEE">
              <w:rPr>
                <w:rFonts w:ascii="Times New Roman" w:hAnsi="Times New Roman" w:cs="Times New Roman"/>
                <w:sz w:val="20"/>
                <w:szCs w:val="20"/>
              </w:rPr>
              <w:t xml:space="preserve"> дата окончания</w:t>
            </w:r>
            <w:r>
              <w:rPr>
                <w:rFonts w:ascii="Times New Roman" w:hAnsi="Times New Roman" w:cs="Times New Roman"/>
                <w:sz w:val="20"/>
                <w:szCs w:val="20"/>
              </w:rPr>
              <w:t xml:space="preserve"> 13.01.2015г.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6F36ED" w:rsidP="00420B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w:t>
            </w:r>
            <w:r w:rsidR="00F33E4C">
              <w:rPr>
                <w:rFonts w:ascii="Times New Roman" w:hAnsi="Times New Roman" w:cs="Times New Roman"/>
                <w:b/>
                <w:sz w:val="20"/>
                <w:szCs w:val="20"/>
              </w:rPr>
              <w:t>15</w:t>
            </w:r>
            <w:r>
              <w:rPr>
                <w:rFonts w:ascii="Times New Roman" w:hAnsi="Times New Roman" w:cs="Times New Roman"/>
                <w:b/>
                <w:sz w:val="20"/>
                <w:szCs w:val="20"/>
              </w:rPr>
              <w:t xml:space="preserve">__»    </w:t>
            </w:r>
            <w:r w:rsidR="00420B08">
              <w:rPr>
                <w:rFonts w:ascii="Times New Roman" w:hAnsi="Times New Roman" w:cs="Times New Roman"/>
                <w:b/>
                <w:sz w:val="20"/>
                <w:szCs w:val="20"/>
              </w:rPr>
              <w:t>января    2015</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420B08" w:rsidRDefault="00420B08" w:rsidP="00420B08">
      <w:pPr>
        <w:spacing w:after="0"/>
        <w:rPr>
          <w:rFonts w:ascii="Times New Roman" w:eastAsia="Calibri" w:hAnsi="Times New Roman" w:cs="Times New Roman"/>
          <w:b/>
          <w:sz w:val="24"/>
          <w:szCs w:val="24"/>
        </w:rPr>
      </w:pPr>
      <w:r w:rsidRPr="004262E3">
        <w:rPr>
          <w:rFonts w:ascii="Times New Roman" w:eastAsia="Calibri" w:hAnsi="Times New Roman" w:cs="Times New Roman"/>
          <w:b/>
          <w:sz w:val="24"/>
          <w:szCs w:val="24"/>
        </w:rPr>
        <w:t>Техническое задание на разработку</w:t>
      </w:r>
      <w:r>
        <w:rPr>
          <w:rFonts w:ascii="Times New Roman" w:eastAsia="Calibri" w:hAnsi="Times New Roman" w:cs="Times New Roman"/>
          <w:b/>
          <w:sz w:val="24"/>
          <w:szCs w:val="24"/>
        </w:rPr>
        <w:t xml:space="preserve"> «</w:t>
      </w:r>
      <w:r w:rsidRPr="004262E3">
        <w:rPr>
          <w:rFonts w:ascii="Times New Roman" w:eastAsia="Calibri" w:hAnsi="Times New Roman" w:cs="Times New Roman"/>
          <w:b/>
          <w:sz w:val="24"/>
          <w:szCs w:val="24"/>
        </w:rPr>
        <w:t xml:space="preserve">ПО системы визуальной имитации внешнего окружения, технологических, трудовых операций, адаптированного </w:t>
      </w:r>
      <w:r>
        <w:rPr>
          <w:rFonts w:ascii="Times New Roman" w:eastAsia="Calibri" w:hAnsi="Times New Roman" w:cs="Times New Roman"/>
          <w:b/>
          <w:sz w:val="24"/>
          <w:szCs w:val="24"/>
        </w:rPr>
        <w:t xml:space="preserve">к сортировочной горке ст. </w:t>
      </w:r>
      <w:proofErr w:type="spellStart"/>
      <w:r>
        <w:rPr>
          <w:rFonts w:ascii="Times New Roman" w:eastAsia="Calibri" w:hAnsi="Times New Roman" w:cs="Times New Roman"/>
          <w:b/>
          <w:sz w:val="24"/>
          <w:szCs w:val="24"/>
        </w:rPr>
        <w:t>Лоста</w:t>
      </w:r>
      <w:proofErr w:type="spellEnd"/>
      <w:r>
        <w:rPr>
          <w:rFonts w:ascii="Times New Roman" w:eastAsia="Calibri" w:hAnsi="Times New Roman" w:cs="Times New Roman"/>
          <w:b/>
          <w:sz w:val="24"/>
          <w:szCs w:val="24"/>
        </w:rPr>
        <w:t xml:space="preserve"> Северной</w:t>
      </w:r>
      <w:r w:rsidRPr="004262E3">
        <w:rPr>
          <w:rFonts w:ascii="Times New Roman" w:eastAsia="Calibri" w:hAnsi="Times New Roman" w:cs="Times New Roman"/>
          <w:b/>
          <w:sz w:val="24"/>
          <w:szCs w:val="24"/>
        </w:rPr>
        <w:t xml:space="preserve"> железной дороги»</w:t>
      </w:r>
    </w:p>
    <w:p w:rsidR="00420B08" w:rsidRPr="004262E3" w:rsidRDefault="00420B08" w:rsidP="00420B08">
      <w:pPr>
        <w:spacing w:after="0"/>
        <w:rPr>
          <w:rFonts w:ascii="Times New Roman" w:eastAsia="Calibri" w:hAnsi="Times New Roman" w:cs="Times New Roman"/>
          <w:b/>
          <w:sz w:val="24"/>
          <w:szCs w:val="24"/>
        </w:rPr>
      </w:pPr>
    </w:p>
    <w:p w:rsidR="00420B08" w:rsidRPr="00DE2CDE" w:rsidRDefault="00420B08" w:rsidP="00420B08">
      <w:pPr>
        <w:numPr>
          <w:ilvl w:val="0"/>
          <w:numId w:val="14"/>
        </w:numPr>
        <w:spacing w:after="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 xml:space="preserve">Цель разработки: </w:t>
      </w:r>
      <w:r w:rsidRPr="00DE2CDE">
        <w:rPr>
          <w:rFonts w:ascii="Times New Roman" w:eastAsia="Calibri" w:hAnsi="Times New Roman" w:cs="Times New Roman"/>
          <w:sz w:val="24"/>
          <w:szCs w:val="24"/>
        </w:rPr>
        <w:t xml:space="preserve">Разработать ПО трехмерной визуализации внешнего окружения технологических и трудовых операций оперативного персонала поста сортировочной горки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Северной железной дороги для включения в систему обучения на специализированном тренажерном комплексе.</w:t>
      </w:r>
    </w:p>
    <w:p w:rsidR="00420B08" w:rsidRPr="00DE2CDE" w:rsidRDefault="00420B08" w:rsidP="00420B08">
      <w:pPr>
        <w:numPr>
          <w:ilvl w:val="0"/>
          <w:numId w:val="14"/>
        </w:numPr>
        <w:spacing w:after="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Исходные данные</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Исходными данными для создания ПО системы визуальной имитации внешнего окружения технологических и трудовых операций, адаптированного к сортировочной горке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Северной железной дороги являются:</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материалы видео и фотосъёмки внешнего окружения сортировочной горки, горочной горловины, сортировочных путей;</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 план и продольный профиль (проектная документация) надвижной, спускной частей   сортировочной горки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ведущих на каждый сортировочной путь;</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 структура сортировочного листка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звуки: работы замедлителей, соударения вагонов, следования вагонов с сортировочной горки;</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перечень подвижного состава с логотипами 1-ой и 2-ой грузовых компаний, участвующего в роспуске.</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Все исходные данные исполнитель получает самостоятельно на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Северной железной дороги.</w:t>
      </w:r>
    </w:p>
    <w:p w:rsidR="00420B08" w:rsidRPr="00DE2CDE" w:rsidRDefault="00420B08" w:rsidP="00420B08">
      <w:pPr>
        <w:spacing w:after="0"/>
        <w:ind w:left="72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Требования к исходным данным:</w:t>
      </w:r>
    </w:p>
    <w:p w:rsidR="00420B08" w:rsidRPr="00DE2CDE" w:rsidRDefault="00420B08" w:rsidP="00420B08">
      <w:pPr>
        <w:spacing w:after="0"/>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lastRenderedPageBreak/>
        <w:t>На материалах фото, видео съемки должны быть отражены все здания, сооружения, функциональные узлы и агрегаты   сортировочной горки.  Качество съёмки должно позволять создавать на этой основе с помощью системы компьютерной генерации изображений (</w:t>
      </w:r>
      <w:proofErr w:type="gramStart"/>
      <w:r w:rsidRPr="00DE2CDE">
        <w:rPr>
          <w:rFonts w:ascii="Times New Roman" w:eastAsia="Calibri" w:hAnsi="Times New Roman" w:cs="Times New Roman"/>
          <w:sz w:val="24"/>
          <w:szCs w:val="24"/>
          <w:lang w:val="en-US"/>
        </w:rPr>
        <w:t>C</w:t>
      </w:r>
      <w:proofErr w:type="gramEnd"/>
      <w:r w:rsidRPr="00DE2CDE">
        <w:rPr>
          <w:rFonts w:ascii="Times New Roman" w:eastAsia="Calibri" w:hAnsi="Times New Roman" w:cs="Times New Roman"/>
          <w:sz w:val="24"/>
          <w:szCs w:val="24"/>
        </w:rPr>
        <w:t xml:space="preserve">КГИ) трёхмерные модели объектов и использовать фотоматериалы для создания соответствующих текстур. План и продольный профиль сортировочной горки станции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должны быть разработаны под существующие исходные данные.</w:t>
      </w:r>
    </w:p>
    <w:p w:rsidR="00420B08" w:rsidRPr="00DE2CDE" w:rsidRDefault="00420B08" w:rsidP="00420B08">
      <w:pPr>
        <w:spacing w:after="0"/>
        <w:ind w:left="720"/>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u w:val="single"/>
        </w:rPr>
        <w:t>Состав исходных данных:</w:t>
      </w:r>
    </w:p>
    <w:p w:rsidR="00420B08" w:rsidRPr="00DE2CDE" w:rsidRDefault="00420B08" w:rsidP="00420B08">
      <w:pPr>
        <w:spacing w:after="0"/>
        <w:ind w:left="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Здания:</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Горочный пост  </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Компрессорная станция в районе ЭЦ и воздухопроводная сеть для питания сжатым воздухом замедлителей;</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Тяговая Подстанция;</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Аварийная;</w:t>
      </w:r>
    </w:p>
    <w:p w:rsidR="00420B08" w:rsidRPr="00DE2CDE" w:rsidRDefault="00420B08" w:rsidP="00420B08">
      <w:pPr>
        <w:numPr>
          <w:ilvl w:val="0"/>
          <w:numId w:val="10"/>
        </w:numPr>
        <w:spacing w:after="0" w:line="240" w:lineRule="auto"/>
        <w:ind w:left="1077" w:hanging="357"/>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Фоновые здания гражданского назначения.</w:t>
      </w:r>
    </w:p>
    <w:p w:rsidR="00420B08" w:rsidRPr="00DE2CDE" w:rsidRDefault="00420B08" w:rsidP="00420B08">
      <w:pPr>
        <w:spacing w:after="0"/>
        <w:ind w:left="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Объекты:</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xml:space="preserve">Нормально-разомкнутые рельсовые цепи (РЦ) по всем пучкам спускной части до негабаритных участков последних стрелок включительно и парковой тормозной позиции, </w:t>
      </w:r>
      <w:proofErr w:type="gramStart"/>
      <w:r w:rsidRPr="00DE2CDE">
        <w:rPr>
          <w:rFonts w:ascii="Times New Roman" w:eastAsia="Calibri" w:hAnsi="Times New Roman" w:cs="Times New Roman"/>
          <w:color w:val="000000"/>
          <w:sz w:val="24"/>
          <w:szCs w:val="24"/>
        </w:rPr>
        <w:t>согласно плана</w:t>
      </w:r>
      <w:proofErr w:type="gramEnd"/>
      <w:r w:rsidRPr="00DE2CDE">
        <w:rPr>
          <w:rFonts w:ascii="Times New Roman" w:eastAsia="Calibri" w:hAnsi="Times New Roman" w:cs="Times New Roman"/>
          <w:color w:val="000000"/>
          <w:sz w:val="24"/>
          <w:szCs w:val="24"/>
        </w:rPr>
        <w:t xml:space="preserve"> горочной горловины   сортировочной горки ст. </w:t>
      </w:r>
      <w:proofErr w:type="spellStart"/>
      <w:r w:rsidRPr="00DE2CDE">
        <w:rPr>
          <w:rFonts w:ascii="Times New Roman" w:eastAsia="Calibri" w:hAnsi="Times New Roman" w:cs="Times New Roman"/>
          <w:color w:val="000000"/>
          <w:sz w:val="24"/>
          <w:szCs w:val="24"/>
        </w:rPr>
        <w:t>Лоста</w:t>
      </w:r>
      <w:proofErr w:type="spellEnd"/>
      <w:r w:rsidRPr="00DE2CDE">
        <w:rPr>
          <w:rFonts w:ascii="Times New Roman" w:eastAsia="Calibri" w:hAnsi="Times New Roman" w:cs="Times New Roman"/>
          <w:color w:val="000000"/>
          <w:sz w:val="24"/>
          <w:szCs w:val="24"/>
        </w:rPr>
        <w:t xml:space="preserve"> Северной железной дороги</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xml:space="preserve"> Шпалы железобетонные.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Основа рельсошпальной решетки: щебенка светлая</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Стрелочные переводы - обыкновенные, симметричные, перекрёстные</w:t>
      </w:r>
      <w:proofErr w:type="gramStart"/>
      <w:r w:rsidRPr="00DE2CDE">
        <w:rPr>
          <w:rFonts w:ascii="Times New Roman" w:eastAsia="Calibri" w:hAnsi="Times New Roman" w:cs="Times New Roman"/>
          <w:color w:val="000000"/>
          <w:sz w:val="24"/>
          <w:szCs w:val="24"/>
        </w:rPr>
        <w:t xml:space="preserve"> ,</w:t>
      </w:r>
      <w:proofErr w:type="gramEnd"/>
      <w:r w:rsidRPr="00DE2CDE">
        <w:rPr>
          <w:rFonts w:ascii="Times New Roman" w:eastAsia="Calibri" w:hAnsi="Times New Roman" w:cs="Times New Roman"/>
          <w:color w:val="000000"/>
          <w:sz w:val="24"/>
          <w:szCs w:val="24"/>
        </w:rPr>
        <w:t xml:space="preserve"> Р65, 1/6, 1/9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Приводы стрелочных переводов</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Тормозные замедлители типа КВ-З-72М (14 шт.), РНЗ-2М (108 шт.- 36 комплектов);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Предельные столбики</w:t>
      </w:r>
    </w:p>
    <w:p w:rsidR="00420B08" w:rsidRPr="00DE2CDE" w:rsidRDefault="00420B08" w:rsidP="00420B08">
      <w:pPr>
        <w:numPr>
          <w:ilvl w:val="0"/>
          <w:numId w:val="11"/>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Горочные светофоры Г</w:t>
      </w:r>
      <w:proofErr w:type="gramStart"/>
      <w:r w:rsidRPr="00DE2CDE">
        <w:rPr>
          <w:rFonts w:ascii="Times New Roman" w:eastAsia="Calibri" w:hAnsi="Times New Roman" w:cs="Times New Roman"/>
          <w:color w:val="000000"/>
          <w:sz w:val="24"/>
          <w:szCs w:val="24"/>
        </w:rPr>
        <w:t>1</w:t>
      </w:r>
      <w:proofErr w:type="gramEnd"/>
      <w:r w:rsidRPr="00DE2CDE">
        <w:rPr>
          <w:rFonts w:ascii="Times New Roman" w:eastAsia="Calibri" w:hAnsi="Times New Roman" w:cs="Times New Roman"/>
          <w:color w:val="000000"/>
          <w:sz w:val="24"/>
          <w:szCs w:val="24"/>
        </w:rPr>
        <w:t>, Г2, Г3, Г4</w:t>
      </w:r>
      <w:r w:rsidRPr="00DE2CDE">
        <w:rPr>
          <w:rFonts w:ascii="Times New Roman" w:eastAsia="Calibri" w:hAnsi="Times New Roman" w:cs="Times New Roman"/>
          <w:sz w:val="24"/>
          <w:szCs w:val="24"/>
        </w:rPr>
        <w:t xml:space="preserve">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 xml:space="preserve">Маневровый горочный </w:t>
      </w:r>
      <w:r w:rsidRPr="00DE2CDE">
        <w:rPr>
          <w:rFonts w:ascii="Times New Roman" w:eastAsia="Calibri" w:hAnsi="Times New Roman" w:cs="Times New Roman"/>
          <w:sz w:val="24"/>
          <w:szCs w:val="24"/>
        </w:rPr>
        <w:t>МГ</w:t>
      </w:r>
      <w:proofErr w:type="gramStart"/>
      <w:r w:rsidRPr="00DE2CDE">
        <w:rPr>
          <w:rFonts w:ascii="Times New Roman" w:eastAsia="Calibri" w:hAnsi="Times New Roman" w:cs="Times New Roman"/>
          <w:sz w:val="24"/>
          <w:szCs w:val="24"/>
        </w:rPr>
        <w:t>1</w:t>
      </w:r>
      <w:proofErr w:type="gramEnd"/>
      <w:r w:rsidRPr="00DE2CDE">
        <w:rPr>
          <w:rFonts w:ascii="Times New Roman" w:eastAsia="Calibri" w:hAnsi="Times New Roman" w:cs="Times New Roman"/>
          <w:sz w:val="24"/>
          <w:szCs w:val="24"/>
        </w:rPr>
        <w:t>,МГ3,МГ4, МГ5</w:t>
      </w:r>
      <w:r w:rsidRPr="00DE2CDE">
        <w:rPr>
          <w:rFonts w:ascii="Times New Roman" w:eastAsia="Calibri" w:hAnsi="Times New Roman" w:cs="Times New Roman"/>
          <w:color w:val="000000"/>
          <w:sz w:val="24"/>
          <w:szCs w:val="24"/>
        </w:rPr>
        <w:t xml:space="preserve"> - карликовые (анимационные)</w:t>
      </w:r>
    </w:p>
    <w:p w:rsidR="00420B08" w:rsidRPr="00DE2CDE" w:rsidRDefault="00420B08" w:rsidP="00420B08">
      <w:pPr>
        <w:numPr>
          <w:ilvl w:val="0"/>
          <w:numId w:val="11"/>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Радиолокационные измерители скорости надвига состава РИС-В3М по каждому пути надвига</w:t>
      </w:r>
    </w:p>
    <w:p w:rsidR="00420B08" w:rsidRPr="00DE2CDE" w:rsidRDefault="00420B08" w:rsidP="00420B08">
      <w:pPr>
        <w:numPr>
          <w:ilvl w:val="0"/>
          <w:numId w:val="11"/>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Четыре измерительных участка ГАЦ МН для формирования описателя отцепа, в составе каждого:</w:t>
      </w:r>
    </w:p>
    <w:p w:rsidR="00420B08" w:rsidRPr="00DE2CDE" w:rsidRDefault="00420B08" w:rsidP="00420B08">
      <w:pPr>
        <w:autoSpaceDE w:val="0"/>
        <w:autoSpaceDN w:val="0"/>
        <w:adjustRightInd w:val="0"/>
        <w:spacing w:after="0" w:line="360" w:lineRule="auto"/>
        <w:ind w:left="708" w:firstLine="708"/>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четыре УСО типа ДП50П для счета вагонов в отцепах;</w:t>
      </w:r>
    </w:p>
    <w:p w:rsidR="00420B08" w:rsidRPr="00DE2CDE" w:rsidRDefault="00420B08" w:rsidP="00420B08">
      <w:pPr>
        <w:autoSpaceDE w:val="0"/>
        <w:autoSpaceDN w:val="0"/>
        <w:adjustRightInd w:val="0"/>
        <w:spacing w:after="0" w:line="360" w:lineRule="auto"/>
        <w:ind w:left="708" w:firstLine="708"/>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РТД-С для фиксации разделения состава на отцепы;</w:t>
      </w:r>
    </w:p>
    <w:p w:rsidR="00420B08" w:rsidRPr="00DE2CDE" w:rsidRDefault="00420B08" w:rsidP="00420B08">
      <w:pPr>
        <w:spacing w:after="0" w:line="360" w:lineRule="auto"/>
        <w:ind w:left="708" w:firstLine="708"/>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 xml:space="preserve">- </w:t>
      </w:r>
      <w:proofErr w:type="spellStart"/>
      <w:r w:rsidRPr="00DE2CDE">
        <w:rPr>
          <w:rFonts w:ascii="Times New Roman" w:eastAsia="Calibri" w:hAnsi="Times New Roman" w:cs="Times New Roman"/>
          <w:color w:val="000000"/>
          <w:sz w:val="24"/>
          <w:szCs w:val="24"/>
        </w:rPr>
        <w:t>весомер</w:t>
      </w:r>
      <w:proofErr w:type="spellEnd"/>
      <w:r w:rsidRPr="00DE2CDE">
        <w:rPr>
          <w:rFonts w:ascii="Times New Roman" w:eastAsia="Calibri" w:hAnsi="Times New Roman" w:cs="Times New Roman"/>
          <w:color w:val="000000"/>
          <w:sz w:val="24"/>
          <w:szCs w:val="24"/>
        </w:rPr>
        <w:t xml:space="preserve"> для определения нагрузки на каждую колесную пару вагона.</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Датчики счета осей на стрелках</w:t>
      </w:r>
      <w:proofErr w:type="gramStart"/>
      <w:r w:rsidRPr="00DE2CDE">
        <w:rPr>
          <w:rFonts w:ascii="Times New Roman" w:eastAsia="Calibri" w:hAnsi="Times New Roman" w:cs="Times New Roman"/>
          <w:color w:val="000000"/>
          <w:sz w:val="24"/>
          <w:szCs w:val="24"/>
        </w:rPr>
        <w:t xml:space="preserve"> ,</w:t>
      </w:r>
      <w:proofErr w:type="gramEnd"/>
      <w:r w:rsidRPr="00DE2CDE">
        <w:rPr>
          <w:rFonts w:ascii="Times New Roman" w:eastAsia="Calibri" w:hAnsi="Times New Roman" w:cs="Times New Roman"/>
          <w:color w:val="000000"/>
          <w:sz w:val="24"/>
          <w:szCs w:val="24"/>
        </w:rPr>
        <w:t>горочных и парковой тормозных позициях, для точного контроля положения отцепа на этих участках</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Датчики счета осей за последними стрелками, для организации путевых участков на ДСО без РЦ</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Аппаратура контроля заполнения пути (КЗП) по всем путям сортировочного парка.</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proofErr w:type="spellStart"/>
      <w:r w:rsidRPr="00DE2CDE">
        <w:rPr>
          <w:rFonts w:ascii="Times New Roman" w:eastAsia="Calibri" w:hAnsi="Times New Roman" w:cs="Times New Roman"/>
          <w:color w:val="000000"/>
          <w:sz w:val="24"/>
          <w:szCs w:val="24"/>
        </w:rPr>
        <w:t>Пневмопочта</w:t>
      </w:r>
      <w:proofErr w:type="spellEnd"/>
      <w:r w:rsidRPr="00DE2CDE">
        <w:rPr>
          <w:rFonts w:ascii="Times New Roman" w:eastAsia="Calibri" w:hAnsi="Times New Roman" w:cs="Times New Roman"/>
          <w:color w:val="000000"/>
          <w:sz w:val="24"/>
          <w:szCs w:val="24"/>
        </w:rPr>
        <w:t xml:space="preserve"> для пересылки грузовых документов.</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 xml:space="preserve">Датчики  ИПД </w:t>
      </w:r>
      <w:proofErr w:type="gramStart"/>
      <w:r w:rsidRPr="00DE2CDE">
        <w:rPr>
          <w:rFonts w:ascii="Times New Roman" w:eastAsia="Calibri" w:hAnsi="Times New Roman" w:cs="Times New Roman"/>
          <w:color w:val="000000"/>
          <w:sz w:val="24"/>
          <w:szCs w:val="24"/>
        </w:rPr>
        <w:t>предназначен</w:t>
      </w:r>
      <w:proofErr w:type="gramEnd"/>
      <w:r w:rsidRPr="00DE2CDE">
        <w:rPr>
          <w:rFonts w:ascii="Times New Roman" w:eastAsia="Calibri" w:hAnsi="Times New Roman" w:cs="Times New Roman"/>
          <w:color w:val="000000"/>
          <w:sz w:val="24"/>
          <w:szCs w:val="24"/>
        </w:rPr>
        <w:t xml:space="preserve"> для  определения свободности или занятости подвижным составом контрольного участка железнодорожного пути.</w:t>
      </w:r>
    </w:p>
    <w:p w:rsidR="00420B08" w:rsidRPr="00DE2CDE" w:rsidRDefault="00420B08" w:rsidP="00420B08">
      <w:pPr>
        <w:numPr>
          <w:ilvl w:val="0"/>
          <w:numId w:val="13"/>
        </w:numPr>
        <w:spacing w:after="0" w:line="240" w:lineRule="auto"/>
        <w:jc w:val="both"/>
        <w:rPr>
          <w:rFonts w:ascii="Times New Roman" w:eastAsia="Calibri" w:hAnsi="Times New Roman" w:cs="Times New Roman"/>
          <w:color w:val="000000"/>
          <w:sz w:val="24"/>
          <w:szCs w:val="24"/>
        </w:rPr>
      </w:pPr>
      <w:r w:rsidRPr="00DE2CDE">
        <w:rPr>
          <w:rFonts w:ascii="Times New Roman" w:eastAsia="Calibri" w:hAnsi="Times New Roman" w:cs="Times New Roman"/>
          <w:color w:val="000000"/>
          <w:sz w:val="24"/>
          <w:szCs w:val="24"/>
        </w:rPr>
        <w:t>Устройства станционной связи.</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color w:val="000000"/>
          <w:sz w:val="24"/>
          <w:szCs w:val="24"/>
        </w:rPr>
        <w:t>Парковая громкоговорящая связь.</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Радиаторы.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Ресиверы.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Газгольдеры.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Цистерны.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lastRenderedPageBreak/>
        <w:t>Устройства переездов (ограждения, шлагбаумы).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Эл</w:t>
      </w:r>
      <w:proofErr w:type="gramStart"/>
      <w:r w:rsidRPr="00DE2CDE">
        <w:rPr>
          <w:rFonts w:ascii="Times New Roman" w:eastAsia="Calibri" w:hAnsi="Times New Roman" w:cs="Times New Roman"/>
          <w:sz w:val="24"/>
          <w:szCs w:val="24"/>
        </w:rPr>
        <w:t>.</w:t>
      </w:r>
      <w:proofErr w:type="gramEnd"/>
      <w:r w:rsidRPr="00DE2CDE">
        <w:rPr>
          <w:rFonts w:ascii="Times New Roman" w:eastAsia="Calibri" w:hAnsi="Times New Roman" w:cs="Times New Roman"/>
          <w:sz w:val="24"/>
          <w:szCs w:val="24"/>
        </w:rPr>
        <w:t xml:space="preserve"> </w:t>
      </w:r>
      <w:proofErr w:type="gramStart"/>
      <w:r w:rsidRPr="00DE2CDE">
        <w:rPr>
          <w:rFonts w:ascii="Times New Roman" w:eastAsia="Calibri" w:hAnsi="Times New Roman" w:cs="Times New Roman"/>
          <w:sz w:val="24"/>
          <w:szCs w:val="24"/>
        </w:rPr>
        <w:t>щ</w:t>
      </w:r>
      <w:proofErr w:type="gramEnd"/>
      <w:r w:rsidRPr="00DE2CDE">
        <w:rPr>
          <w:rFonts w:ascii="Times New Roman" w:eastAsia="Calibri" w:hAnsi="Times New Roman" w:cs="Times New Roman"/>
          <w:sz w:val="24"/>
          <w:szCs w:val="24"/>
        </w:rPr>
        <w:t>итовые боксы.</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Осветительные вышки и фонари в вариациях.</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proofErr w:type="gramStart"/>
      <w:r w:rsidRPr="00DE2CDE">
        <w:rPr>
          <w:rFonts w:ascii="Times New Roman" w:eastAsia="Calibri" w:hAnsi="Times New Roman" w:cs="Times New Roman"/>
          <w:sz w:val="24"/>
          <w:szCs w:val="24"/>
        </w:rPr>
        <w:t>Ж</w:t>
      </w:r>
      <w:proofErr w:type="gramEnd"/>
      <w:r w:rsidRPr="00DE2CDE">
        <w:rPr>
          <w:rFonts w:ascii="Times New Roman" w:eastAsia="Calibri" w:hAnsi="Times New Roman" w:cs="Times New Roman"/>
          <w:sz w:val="24"/>
          <w:szCs w:val="24"/>
        </w:rPr>
        <w:t>/з бетонные столбы вдоль путей.</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Радиолокационных измерителя скорости отцепов</w:t>
      </w:r>
      <w:r w:rsidRPr="00DE2CDE">
        <w:rPr>
          <w:rFonts w:ascii="Times New Roman" w:eastAsia="Calibri" w:hAnsi="Times New Roman" w:cs="Times New Roman"/>
          <w:color w:val="000000"/>
          <w:sz w:val="24"/>
          <w:szCs w:val="24"/>
        </w:rPr>
        <w:t xml:space="preserve"> РИС-В3М на всех тормозных позициях</w:t>
      </w:r>
      <w:r w:rsidRPr="00DE2CDE">
        <w:rPr>
          <w:rFonts w:ascii="Times New Roman" w:eastAsia="Calibri" w:hAnsi="Times New Roman" w:cs="Times New Roman"/>
          <w:sz w:val="24"/>
          <w:szCs w:val="24"/>
        </w:rPr>
        <w:t xml:space="preserve"> (три вариации).</w:t>
      </w:r>
    </w:p>
    <w:p w:rsidR="00420B08" w:rsidRPr="00DE2CDE" w:rsidRDefault="00420B08" w:rsidP="00420B08">
      <w:pPr>
        <w:numPr>
          <w:ilvl w:val="0"/>
          <w:numId w:val="13"/>
        </w:numPr>
        <w:spacing w:after="0" w:line="240" w:lineRule="auto"/>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Стендовые деревья, кустарники, трава.</w:t>
      </w:r>
    </w:p>
    <w:p w:rsidR="00420B08" w:rsidRPr="00DE2CDE" w:rsidRDefault="00420B08" w:rsidP="00420B08">
      <w:pPr>
        <w:spacing w:after="0"/>
        <w:ind w:left="35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Подвижной состав:</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4-осная цистерна для улучшенной серной кислоты, модель 15-1548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крытый вагон для скота, модель 11-261</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вагон с поднимающимся кузовом для апатита, модель 10-4022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крытый вагон-хоппер для зерна, модель 19-756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крытый цельнометаллический вагон для легковых автомобилей, модель 11-К651</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вагон для холоднокатаной стали, модель 12-4011</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8-осная цистерна для светлых нефтепродуктов, модель 15-1500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хоппер-дозатор ЦНИИ-ДВ3М, модель 20-X351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4-осная платформа с деревометаллическим настилом пола, модель 13-4012</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4-осная платформа для крупнотоннажных контейнеров и колёсной техники, модель 13-9004</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4-осная платформа для леса в хлыстах, модель 23-469</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вагон для окатышей, модель 20-4015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4-осный крытый цельнометаллический вагон с уширенными дверными проёмами, модель 11-270</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вагон для средне тоннажных контейнеров на базе </w:t>
      </w:r>
      <w:proofErr w:type="gramStart"/>
      <w:r w:rsidRPr="00DE2CDE">
        <w:rPr>
          <w:rFonts w:ascii="Times New Roman" w:eastAsia="MS Mincho" w:hAnsi="Times New Roman" w:cs="Times New Roman"/>
          <w:sz w:val="24"/>
          <w:szCs w:val="24"/>
        </w:rPr>
        <w:t>крытого</w:t>
      </w:r>
      <w:proofErr w:type="gramEnd"/>
      <w:r w:rsidRPr="00DE2CDE">
        <w:rPr>
          <w:rFonts w:ascii="Times New Roman" w:eastAsia="MS Mincho" w:hAnsi="Times New Roman" w:cs="Times New Roman"/>
          <w:sz w:val="24"/>
          <w:szCs w:val="24"/>
        </w:rPr>
        <w:t>, модель 11-K255</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4-осный цельнометаллический полувагон с глухими торцевыми стенами, модель 12-119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8-осный транспортер с трансформатором</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Платформа с контейнерами, установленными с нарушением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Платформа с контейнерами, установленными без нарушений </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Платформа с лесом, закрепленным правильно</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Платформа с лесом, закрепленным неправильно</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Транспортер груженый трансформатором</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Поездной локомотив 2-х секционный</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6-осный маневровый локомотив (текстура «Зеленый»)</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6-осный маневровый локомотив (текстура «Желтый»)</w:t>
      </w:r>
    </w:p>
    <w:p w:rsidR="00420B08" w:rsidRPr="00DE2CDE" w:rsidRDefault="00420B08" w:rsidP="00420B08">
      <w:pPr>
        <w:numPr>
          <w:ilvl w:val="0"/>
          <w:numId w:val="12"/>
        </w:numPr>
        <w:spacing w:after="0" w:line="240" w:lineRule="auto"/>
        <w:ind w:left="1418" w:hanging="567"/>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6-осный маневровый локомотив (текстура «Красный»)</w:t>
      </w:r>
    </w:p>
    <w:p w:rsidR="00420B08" w:rsidRPr="00DE2CDE" w:rsidRDefault="00420B08" w:rsidP="00420B08">
      <w:pPr>
        <w:spacing w:after="0" w:line="240" w:lineRule="auto"/>
        <w:ind w:left="851"/>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На подвижном составе отображаются номера вагонов, согласно номерам, указанным в сортировочном листке.</w:t>
      </w:r>
    </w:p>
    <w:p w:rsidR="00420B08" w:rsidRPr="00DE2CDE" w:rsidRDefault="00420B08" w:rsidP="00420B08">
      <w:pPr>
        <w:numPr>
          <w:ilvl w:val="0"/>
          <w:numId w:val="14"/>
        </w:numPr>
        <w:spacing w:after="0"/>
        <w:jc w:val="both"/>
        <w:rPr>
          <w:rFonts w:ascii="Times New Roman" w:eastAsia="Calibri" w:hAnsi="Times New Roman" w:cs="Times New Roman"/>
          <w:sz w:val="24"/>
          <w:szCs w:val="24"/>
        </w:rPr>
      </w:pPr>
      <w:r w:rsidRPr="00DE2CDE">
        <w:rPr>
          <w:rFonts w:ascii="Times New Roman" w:eastAsia="Calibri" w:hAnsi="Times New Roman" w:cs="Times New Roman"/>
          <w:bCs/>
          <w:sz w:val="24"/>
          <w:szCs w:val="24"/>
          <w:u w:val="single"/>
        </w:rPr>
        <w:t xml:space="preserve">ПО системы визуальной имитации внешнего окружения, технологических и трудовых операций сортировочной горки ст. </w:t>
      </w:r>
      <w:proofErr w:type="spellStart"/>
      <w:r w:rsidRPr="00DE2CDE">
        <w:rPr>
          <w:rFonts w:ascii="Times New Roman" w:eastAsia="Calibri" w:hAnsi="Times New Roman" w:cs="Times New Roman"/>
          <w:bCs/>
          <w:sz w:val="24"/>
          <w:szCs w:val="24"/>
          <w:u w:val="single"/>
        </w:rPr>
        <w:t>Лоста</w:t>
      </w:r>
      <w:proofErr w:type="spellEnd"/>
      <w:r w:rsidRPr="00DE2CDE">
        <w:rPr>
          <w:rFonts w:ascii="Times New Roman" w:eastAsia="Calibri" w:hAnsi="Times New Roman" w:cs="Times New Roman"/>
          <w:bCs/>
          <w:sz w:val="24"/>
          <w:szCs w:val="24"/>
          <w:u w:val="single"/>
        </w:rPr>
        <w:t xml:space="preserve"> Северной железной дороги</w:t>
      </w:r>
      <w:proofErr w:type="gramStart"/>
      <w:r w:rsidRPr="00DE2CDE">
        <w:rPr>
          <w:rFonts w:ascii="Times New Roman" w:eastAsia="Calibri" w:hAnsi="Times New Roman" w:cs="Times New Roman"/>
          <w:bCs/>
          <w:sz w:val="24"/>
          <w:szCs w:val="24"/>
          <w:u w:val="single"/>
        </w:rPr>
        <w:t xml:space="preserve"> ,</w:t>
      </w:r>
      <w:proofErr w:type="gramEnd"/>
      <w:r w:rsidRPr="00DE2CDE">
        <w:rPr>
          <w:rFonts w:ascii="Times New Roman" w:eastAsia="Calibri" w:hAnsi="Times New Roman" w:cs="Times New Roman"/>
          <w:bCs/>
          <w:sz w:val="24"/>
          <w:szCs w:val="24"/>
          <w:u w:val="single"/>
        </w:rPr>
        <w:t xml:space="preserve"> </w:t>
      </w:r>
      <w:r w:rsidRPr="00DE2CDE">
        <w:rPr>
          <w:rFonts w:ascii="Times New Roman" w:eastAsia="Calibri" w:hAnsi="Times New Roman" w:cs="Times New Roman"/>
          <w:bCs/>
          <w:sz w:val="24"/>
          <w:szCs w:val="24"/>
        </w:rPr>
        <w:t>создаваемое на основе исходных данных,  п</w:t>
      </w:r>
      <w:r w:rsidRPr="00DE2CDE">
        <w:rPr>
          <w:rFonts w:ascii="Times New Roman" w:eastAsia="Calibri" w:hAnsi="Times New Roman" w:cs="Times New Roman"/>
          <w:sz w:val="24"/>
          <w:szCs w:val="24"/>
        </w:rPr>
        <w:t xml:space="preserve">редставляет собой программное приложение, работающее под управлением операционной системы </w:t>
      </w:r>
      <w:proofErr w:type="spellStart"/>
      <w:r w:rsidRPr="00DE2CDE">
        <w:rPr>
          <w:rFonts w:ascii="Times New Roman" w:eastAsia="Calibri" w:hAnsi="Times New Roman" w:cs="Times New Roman"/>
          <w:sz w:val="24"/>
          <w:szCs w:val="24"/>
        </w:rPr>
        <w:t>Windows</w:t>
      </w:r>
      <w:proofErr w:type="spellEnd"/>
      <w:r w:rsidRPr="00DE2CDE">
        <w:rPr>
          <w:rFonts w:ascii="Times New Roman" w:eastAsia="Calibri" w:hAnsi="Times New Roman" w:cs="Times New Roman"/>
          <w:sz w:val="24"/>
          <w:szCs w:val="24"/>
        </w:rPr>
        <w:t xml:space="preserve"> 7. Приложение запускается на всех компьютерах комплекса:</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В состав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w:t>
      </w:r>
      <w:proofErr w:type="gramStart"/>
      <w:r w:rsidRPr="00DE2CDE">
        <w:rPr>
          <w:rFonts w:ascii="Times New Roman" w:eastAsia="Calibri" w:hAnsi="Times New Roman" w:cs="Times New Roman"/>
          <w:sz w:val="24"/>
          <w:szCs w:val="24"/>
        </w:rPr>
        <w:t>должна</w:t>
      </w:r>
      <w:proofErr w:type="gramEnd"/>
      <w:r w:rsidRPr="00DE2CDE">
        <w:rPr>
          <w:rFonts w:ascii="Times New Roman" w:eastAsia="Calibri" w:hAnsi="Times New Roman" w:cs="Times New Roman"/>
          <w:sz w:val="24"/>
          <w:szCs w:val="24"/>
        </w:rPr>
        <w:t xml:space="preserve"> входить база данных внешней обстановки, имитирующей 3х мерную обстановку на сортировочной станции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и исполняемые модули для компьютеров. </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Программное обеспечение визуальной имитации:</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3.2.1. Должно осуществлять </w:t>
      </w:r>
      <w:proofErr w:type="spellStart"/>
      <w:r w:rsidRPr="00DE2CDE">
        <w:rPr>
          <w:rFonts w:ascii="Times New Roman" w:eastAsia="MS Mincho" w:hAnsi="Times New Roman" w:cs="Times New Roman"/>
          <w:sz w:val="24"/>
          <w:szCs w:val="24"/>
        </w:rPr>
        <w:t>отрисовку</w:t>
      </w:r>
      <w:proofErr w:type="spellEnd"/>
      <w:r w:rsidRPr="00DE2CDE">
        <w:rPr>
          <w:rFonts w:ascii="Times New Roman" w:eastAsia="MS Mincho" w:hAnsi="Times New Roman" w:cs="Times New Roman"/>
          <w:sz w:val="24"/>
          <w:szCs w:val="24"/>
        </w:rPr>
        <w:t xml:space="preserve"> 3х мерной обстановки, видимой с горочного поста в двух вариантах:</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без здания горочного поста;</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lastRenderedPageBreak/>
        <w:t>- со зданием горочного поста.</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3.2.2. Должно связываться по локальной сети с Вычислительной Системой тренажера, разработанной специалистами НИЛ ИТТ (СГУПС), должно получать от него координаты и другие параметры движения вагонов, </w:t>
      </w:r>
    </w:p>
    <w:p w:rsidR="00420B08" w:rsidRPr="00DE2CDE" w:rsidRDefault="00420B08" w:rsidP="00420B08">
      <w:pPr>
        <w:spacing w:after="0" w:line="240" w:lineRule="auto"/>
        <w:ind w:left="1068"/>
        <w:jc w:val="both"/>
        <w:rPr>
          <w:rFonts w:ascii="Times New Roman" w:eastAsia="MS Mincho" w:hAnsi="Times New Roman" w:cs="Times New Roman"/>
          <w:sz w:val="24"/>
          <w:szCs w:val="24"/>
        </w:rPr>
      </w:pPr>
      <w:r w:rsidRPr="00DE2CDE">
        <w:rPr>
          <w:rFonts w:ascii="Times New Roman" w:eastAsia="MS Mincho" w:hAnsi="Times New Roman" w:cs="Times New Roman"/>
          <w:sz w:val="24"/>
          <w:szCs w:val="24"/>
        </w:rPr>
        <w:t xml:space="preserve">3.2.3.Должно  синхронизироваться с другими исполняемыми модулями и должно осуществлять совместную гладкую аппроксимацию полученных данных для визуализации в 3х мерном мире   горки ст. </w:t>
      </w:r>
      <w:proofErr w:type="spellStart"/>
      <w:r w:rsidRPr="00DE2CDE">
        <w:rPr>
          <w:rFonts w:ascii="Times New Roman" w:eastAsia="MS Mincho" w:hAnsi="Times New Roman" w:cs="Times New Roman"/>
          <w:sz w:val="24"/>
          <w:szCs w:val="24"/>
        </w:rPr>
        <w:t>Лоста</w:t>
      </w:r>
      <w:proofErr w:type="spellEnd"/>
      <w:r w:rsidRPr="00DE2CDE">
        <w:rPr>
          <w:rFonts w:ascii="Times New Roman" w:eastAsia="MS Mincho" w:hAnsi="Times New Roman" w:cs="Times New Roman"/>
          <w:sz w:val="24"/>
          <w:szCs w:val="24"/>
        </w:rPr>
        <w:t>.</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Взаимодействие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с Вычислительной Системой тренажера должно осуществляется следующим образом:</w:t>
      </w:r>
    </w:p>
    <w:p w:rsidR="00420B08" w:rsidRPr="00DE2CDE" w:rsidRDefault="00420B08" w:rsidP="00420B08">
      <w:p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визуализирующая система  обязана исполнять команды модификации моделируемой обстановки от управляющей программы по сетевому протоколу взаимодействия PTGK.</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Требования к моделированию путевого развития сортировочной станции выполняется таким образом, что визуализирующая система должна повторить путевое развитие сортировочной горки согласно проектной документации горочных и паковых профилей станции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 xml:space="preserve"> с точностью 1 см. Граф путевого развития должен быть передан Заказчику в текстовом виде.</w:t>
      </w:r>
    </w:p>
    <w:p w:rsidR="00420B08" w:rsidRPr="00DE2CDE" w:rsidRDefault="00420B08" w:rsidP="00420B08">
      <w:pPr>
        <w:numPr>
          <w:ilvl w:val="1"/>
          <w:numId w:val="14"/>
        </w:numPr>
        <w:spacing w:after="0"/>
        <w:ind w:left="108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Требования к визуализации </w:t>
      </w:r>
      <w:proofErr w:type="gramStart"/>
      <w:r w:rsidRPr="00DE2CDE">
        <w:rPr>
          <w:rFonts w:ascii="Times New Roman" w:eastAsia="Calibri" w:hAnsi="Times New Roman" w:cs="Times New Roman"/>
          <w:sz w:val="24"/>
          <w:szCs w:val="24"/>
        </w:rPr>
        <w:t>в</w:t>
      </w:r>
      <w:proofErr w:type="gramEnd"/>
      <w:r w:rsidRPr="00DE2CDE">
        <w:rPr>
          <w:rFonts w:ascii="Times New Roman" w:eastAsia="Calibri" w:hAnsi="Times New Roman" w:cs="Times New Roman"/>
          <w:sz w:val="24"/>
          <w:szCs w:val="24"/>
        </w:rPr>
        <w:t xml:space="preserve"> ПО</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Изменяющийся характер освещения от «Дневного освещения»  (Солнечный свет,  рассеянный свет) до «Ночного освещения» (использование карт освещённости, света Луны).</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Изменяющийся характер погоды от уровня «</w:t>
      </w:r>
      <w:proofErr w:type="gramStart"/>
      <w:r w:rsidRPr="00DE2CDE">
        <w:rPr>
          <w:rFonts w:ascii="Times New Roman" w:eastAsia="Calibri" w:hAnsi="Times New Roman" w:cs="Times New Roman"/>
          <w:sz w:val="24"/>
          <w:szCs w:val="24"/>
        </w:rPr>
        <w:t>ясно-сухо</w:t>
      </w:r>
      <w:proofErr w:type="gramEnd"/>
      <w:r w:rsidRPr="00DE2CDE">
        <w:rPr>
          <w:rFonts w:ascii="Times New Roman" w:eastAsia="Calibri" w:hAnsi="Times New Roman" w:cs="Times New Roman"/>
          <w:sz w:val="24"/>
          <w:szCs w:val="24"/>
        </w:rPr>
        <w:t>» до уровня «облачно-дождливо-туманно»</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Два сезона «Зима», «Лето».</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Кадровая частота системы визуализации не менее 30 в секунду при одновременном присутствии в кадре до 100 вагонов.</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Синхронизованная визуализация двигающихся вагонов на всех мониторах и проекторах, используемых в комплексе.</w:t>
      </w:r>
    </w:p>
    <w:p w:rsidR="00420B08" w:rsidRPr="00DE2CDE" w:rsidRDefault="00420B08" w:rsidP="00420B08">
      <w:pPr>
        <w:numPr>
          <w:ilvl w:val="0"/>
          <w:numId w:val="15"/>
        </w:numPr>
        <w:spacing w:after="0" w:line="240" w:lineRule="auto"/>
        <w:ind w:left="1418" w:hanging="567"/>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Масштабирование 3</w:t>
      </w:r>
      <w:r w:rsidRPr="00DE2CDE">
        <w:rPr>
          <w:rFonts w:ascii="Times New Roman" w:eastAsia="Calibri" w:hAnsi="Times New Roman" w:cs="Times New Roman"/>
          <w:sz w:val="24"/>
          <w:szCs w:val="24"/>
          <w:lang w:val="en-US"/>
        </w:rPr>
        <w:t>D</w:t>
      </w:r>
      <w:r w:rsidRPr="00DE2CDE">
        <w:rPr>
          <w:rFonts w:ascii="Times New Roman" w:eastAsia="Calibri" w:hAnsi="Times New Roman" w:cs="Times New Roman"/>
          <w:sz w:val="24"/>
          <w:szCs w:val="24"/>
        </w:rPr>
        <w:t xml:space="preserve"> мира для визуализации на видео стене.</w:t>
      </w:r>
    </w:p>
    <w:p w:rsidR="00420B08" w:rsidRPr="00DE2CDE" w:rsidRDefault="00420B08" w:rsidP="00420B08">
      <w:pPr>
        <w:numPr>
          <w:ilvl w:val="0"/>
          <w:numId w:val="16"/>
        </w:numPr>
        <w:spacing w:after="0" w:line="240" w:lineRule="auto"/>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u w:val="single"/>
        </w:rPr>
        <w:t>Результат</w:t>
      </w:r>
    </w:p>
    <w:p w:rsidR="00420B08" w:rsidRPr="00DE2CDE" w:rsidRDefault="00420B08" w:rsidP="00420B08">
      <w:pPr>
        <w:spacing w:after="0" w:line="240" w:lineRule="auto"/>
        <w:ind w:left="720"/>
        <w:jc w:val="both"/>
        <w:rPr>
          <w:rFonts w:ascii="Times New Roman" w:eastAsia="Calibri" w:hAnsi="Times New Roman" w:cs="Times New Roman"/>
          <w:sz w:val="24"/>
          <w:szCs w:val="24"/>
        </w:rPr>
      </w:pPr>
      <w:r w:rsidRPr="00DE2CDE">
        <w:rPr>
          <w:rFonts w:ascii="Times New Roman" w:eastAsia="Calibri" w:hAnsi="Times New Roman" w:cs="Times New Roman"/>
          <w:sz w:val="24"/>
          <w:szCs w:val="24"/>
        </w:rPr>
        <w:t xml:space="preserve">Результатом выполнения работ должны быть: </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 xml:space="preserve">Программное обеспечение (ПО) на </w:t>
      </w:r>
      <w:r w:rsidRPr="00DE2CDE">
        <w:rPr>
          <w:rFonts w:ascii="Times New Roman" w:eastAsia="Calibri" w:hAnsi="Times New Roman" w:cs="Times New Roman"/>
          <w:sz w:val="24"/>
          <w:szCs w:val="24"/>
          <w:lang w:val="en-US"/>
        </w:rPr>
        <w:t>DVD</w:t>
      </w:r>
      <w:r w:rsidRPr="00DE2CDE">
        <w:rPr>
          <w:rFonts w:ascii="Times New Roman" w:eastAsia="Calibri" w:hAnsi="Times New Roman" w:cs="Times New Roman"/>
          <w:sz w:val="24"/>
          <w:szCs w:val="24"/>
        </w:rPr>
        <w:t xml:space="preserve"> в количестве 3 </w:t>
      </w:r>
      <w:proofErr w:type="spellStart"/>
      <w:proofErr w:type="gramStart"/>
      <w:r w:rsidRPr="00DE2CDE">
        <w:rPr>
          <w:rFonts w:ascii="Times New Roman" w:eastAsia="Calibri" w:hAnsi="Times New Roman" w:cs="Times New Roman"/>
          <w:sz w:val="24"/>
          <w:szCs w:val="24"/>
        </w:rPr>
        <w:t>шт</w:t>
      </w:r>
      <w:proofErr w:type="spellEnd"/>
      <w:proofErr w:type="gramEnd"/>
      <w:r w:rsidRPr="00DE2CDE">
        <w:rPr>
          <w:rFonts w:ascii="Times New Roman" w:eastAsia="Calibri" w:hAnsi="Times New Roman" w:cs="Times New Roman"/>
          <w:sz w:val="24"/>
          <w:szCs w:val="24"/>
        </w:rPr>
        <w:t>,  созданное на основе требований, изложенных в п.3</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 xml:space="preserve">Лицензия на право использования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w:t>
      </w:r>
      <w:proofErr w:type="gramStart"/>
      <w:r w:rsidRPr="00DE2CDE">
        <w:rPr>
          <w:rFonts w:ascii="Times New Roman" w:eastAsia="Calibri" w:hAnsi="Times New Roman" w:cs="Times New Roman"/>
          <w:sz w:val="24"/>
          <w:szCs w:val="24"/>
        </w:rPr>
        <w:t>в</w:t>
      </w:r>
      <w:proofErr w:type="gramEnd"/>
      <w:r w:rsidRPr="00DE2CDE">
        <w:rPr>
          <w:rFonts w:ascii="Times New Roman" w:eastAsia="Calibri" w:hAnsi="Times New Roman" w:cs="Times New Roman"/>
          <w:sz w:val="24"/>
          <w:szCs w:val="24"/>
        </w:rPr>
        <w:t xml:space="preserve"> системе обучения на специализированном тренажерном комплексе ст. </w:t>
      </w:r>
      <w:proofErr w:type="spellStart"/>
      <w:r w:rsidRPr="00DE2CDE">
        <w:rPr>
          <w:rFonts w:ascii="Times New Roman" w:eastAsia="Calibri" w:hAnsi="Times New Roman" w:cs="Times New Roman"/>
          <w:sz w:val="24"/>
          <w:szCs w:val="24"/>
        </w:rPr>
        <w:t>Лоста</w:t>
      </w:r>
      <w:proofErr w:type="spellEnd"/>
      <w:r w:rsidRPr="00DE2CDE">
        <w:rPr>
          <w:rFonts w:ascii="Times New Roman" w:eastAsia="Calibri" w:hAnsi="Times New Roman" w:cs="Times New Roman"/>
          <w:sz w:val="24"/>
          <w:szCs w:val="24"/>
        </w:rPr>
        <w:t>.</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Технологическая документация, включающая в себя описание ПО и инструкцию пользователя</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 xml:space="preserve">Демонстрация </w:t>
      </w:r>
      <w:proofErr w:type="gramStart"/>
      <w:r w:rsidRPr="00DE2CDE">
        <w:rPr>
          <w:rFonts w:ascii="Times New Roman" w:eastAsia="Calibri" w:hAnsi="Times New Roman" w:cs="Times New Roman"/>
          <w:sz w:val="24"/>
          <w:szCs w:val="24"/>
        </w:rPr>
        <w:t>ПО</w:t>
      </w:r>
      <w:proofErr w:type="gramEnd"/>
      <w:r w:rsidRPr="00DE2CDE">
        <w:rPr>
          <w:rFonts w:ascii="Times New Roman" w:eastAsia="Calibri" w:hAnsi="Times New Roman" w:cs="Times New Roman"/>
          <w:sz w:val="24"/>
          <w:szCs w:val="24"/>
        </w:rPr>
        <w:t xml:space="preserve"> в СГУПС.</w:t>
      </w:r>
      <w:r w:rsidRPr="00DE2CDE">
        <w:rPr>
          <w:rFonts w:ascii="Times New Roman" w:eastAsia="Calibri" w:hAnsi="Times New Roman" w:cs="Times New Roman"/>
          <w:sz w:val="24"/>
          <w:szCs w:val="24"/>
          <w:u w:val="single"/>
        </w:rPr>
        <w:t xml:space="preserve"> </w:t>
      </w:r>
    </w:p>
    <w:p w:rsidR="00420B08" w:rsidRPr="00DE2CDE" w:rsidRDefault="00420B08" w:rsidP="00420B08">
      <w:pPr>
        <w:numPr>
          <w:ilvl w:val="0"/>
          <w:numId w:val="17"/>
        </w:numPr>
        <w:spacing w:after="0" w:line="240" w:lineRule="auto"/>
        <w:jc w:val="both"/>
        <w:rPr>
          <w:rFonts w:ascii="Times New Roman" w:eastAsia="Calibri" w:hAnsi="Times New Roman" w:cs="Times New Roman"/>
          <w:sz w:val="24"/>
          <w:szCs w:val="24"/>
          <w:u w:val="single"/>
        </w:rPr>
      </w:pPr>
      <w:r w:rsidRPr="00DE2CDE">
        <w:rPr>
          <w:rFonts w:ascii="Times New Roman" w:eastAsia="Calibri" w:hAnsi="Times New Roman" w:cs="Times New Roman"/>
          <w:sz w:val="24"/>
          <w:szCs w:val="24"/>
        </w:rPr>
        <w:t>Техническая поддержка в течение гарантийного срока, установленного заказчиком.</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131743" w:rsidRDefault="00131743"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6F36ED" w:rsidRDefault="006F36ED"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6F36ED" w:rsidRPr="00BC59D9" w:rsidRDefault="006F36ED" w:rsidP="006F36ED">
      <w:pPr>
        <w:jc w:val="center"/>
        <w:rPr>
          <w:snapToGrid w:val="0"/>
        </w:rPr>
      </w:pP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131743">
        <w:rPr>
          <w:rFonts w:ascii="Arial" w:eastAsia="Times New Roman" w:hAnsi="Arial" w:cs="Arial"/>
          <w:b/>
          <w:bCs/>
          <w:sz w:val="20"/>
          <w:szCs w:val="20"/>
          <w:lang w:eastAsia="ru-RU"/>
        </w:rPr>
        <w:t xml:space="preserve">                              </w:t>
      </w:r>
    </w:p>
    <w:p w:rsidR="00131743" w:rsidRPr="00131743" w:rsidRDefault="00131743" w:rsidP="00131743">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ДОГОВОР № _____</w:t>
      </w: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 xml:space="preserve">                                                                   на оказание услуг</w:t>
      </w: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131743" w:rsidRPr="00131743" w:rsidRDefault="00131743" w:rsidP="00131743">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г. Новосибирск                                                                                             «____»___________ 2014 г.</w:t>
      </w:r>
    </w:p>
    <w:p w:rsidR="00131743" w:rsidRPr="00131743" w:rsidRDefault="00131743" w:rsidP="00131743">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31743">
        <w:rPr>
          <w:rFonts w:ascii="Times New Roman" w:eastAsia="Times New Roman" w:hAnsi="Times New Roman" w:cs="Times New Roman"/>
          <w:bCs/>
          <w:sz w:val="20"/>
          <w:szCs w:val="20"/>
          <w:lang w:eastAsia="ru-RU"/>
        </w:rPr>
        <w:t xml:space="preserve">   </w:t>
      </w:r>
      <w:proofErr w:type="gramStart"/>
      <w:r w:rsidRPr="00131743">
        <w:rPr>
          <w:rFonts w:ascii="Times New Roman" w:eastAsia="Times New Roman" w:hAnsi="Times New Roman" w:cs="Times New Roman"/>
          <w:bCs/>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проректора </w:t>
      </w:r>
      <w:proofErr w:type="spellStart"/>
      <w:r w:rsidRPr="00131743">
        <w:rPr>
          <w:rFonts w:ascii="Times New Roman" w:eastAsia="Times New Roman" w:hAnsi="Times New Roman" w:cs="Times New Roman"/>
          <w:bCs/>
          <w:sz w:val="20"/>
          <w:szCs w:val="20"/>
          <w:lang w:eastAsia="ru-RU"/>
        </w:rPr>
        <w:t>Бокарева</w:t>
      </w:r>
      <w:proofErr w:type="spellEnd"/>
      <w:r w:rsidRPr="00131743">
        <w:rPr>
          <w:rFonts w:ascii="Times New Roman" w:eastAsia="Times New Roman" w:hAnsi="Times New Roman" w:cs="Times New Roman"/>
          <w:bCs/>
          <w:sz w:val="20"/>
          <w:szCs w:val="20"/>
          <w:lang w:eastAsia="ru-RU"/>
        </w:rPr>
        <w:t xml:space="preserve"> Сергея Александровича, действующего на основании доверенности №.2 от 03.03.2014г. с одной стороны, и _________________, именуемое в дальнейшем Исполнитель, в лице ____________,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131743">
        <w:rPr>
          <w:rFonts w:ascii="Times New Roman" w:eastAsia="Times New Roman" w:hAnsi="Times New Roman" w:cs="Times New Roman"/>
          <w:bCs/>
          <w:sz w:val="20"/>
          <w:szCs w:val="20"/>
          <w:lang w:eastAsia="ru-RU"/>
        </w:rPr>
        <w:t xml:space="preserve">г. №223-ФЗ и Положения о закупке заказчика путем проведения электронного аукциона  № __________, на основании протокола </w:t>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r>
      <w:r w:rsidRPr="00131743">
        <w:rPr>
          <w:rFonts w:ascii="Times New Roman" w:eastAsia="Times New Roman" w:hAnsi="Times New Roman" w:cs="Times New Roman"/>
          <w:bCs/>
          <w:sz w:val="20"/>
          <w:szCs w:val="20"/>
          <w:lang w:eastAsia="ru-RU"/>
        </w:rPr>
        <w:softHyphen/>
        <w:t xml:space="preserve"> аукциона </w:t>
      </w:r>
      <w:proofErr w:type="gramStart"/>
      <w:r w:rsidRPr="00131743">
        <w:rPr>
          <w:rFonts w:ascii="Times New Roman" w:eastAsia="Times New Roman" w:hAnsi="Times New Roman" w:cs="Times New Roman"/>
          <w:bCs/>
          <w:sz w:val="20"/>
          <w:szCs w:val="20"/>
          <w:lang w:eastAsia="ru-RU"/>
        </w:rPr>
        <w:t>от</w:t>
      </w:r>
      <w:proofErr w:type="gramEnd"/>
      <w:r w:rsidRPr="00131743">
        <w:rPr>
          <w:rFonts w:ascii="Times New Roman" w:eastAsia="Times New Roman" w:hAnsi="Times New Roman" w:cs="Times New Roman"/>
          <w:bCs/>
          <w:sz w:val="20"/>
          <w:szCs w:val="20"/>
          <w:lang w:eastAsia="ru-RU"/>
        </w:rPr>
        <w:t xml:space="preserve"> __________, заключили  </w:t>
      </w:r>
      <w:proofErr w:type="gramStart"/>
      <w:r w:rsidRPr="00131743">
        <w:rPr>
          <w:rFonts w:ascii="Times New Roman" w:eastAsia="Times New Roman" w:hAnsi="Times New Roman" w:cs="Times New Roman"/>
          <w:bCs/>
          <w:sz w:val="20"/>
          <w:szCs w:val="20"/>
          <w:lang w:eastAsia="ru-RU"/>
        </w:rPr>
        <w:t>настоящий</w:t>
      </w:r>
      <w:proofErr w:type="gramEnd"/>
      <w:r w:rsidRPr="00131743">
        <w:rPr>
          <w:rFonts w:ascii="Times New Roman" w:eastAsia="Times New Roman" w:hAnsi="Times New Roman" w:cs="Times New Roman"/>
          <w:bCs/>
          <w:sz w:val="20"/>
          <w:szCs w:val="20"/>
          <w:lang w:eastAsia="ru-RU"/>
        </w:rPr>
        <w:t xml:space="preserve"> договор на выполнение подрядных работ (далее – договор) о нижеследующем: </w:t>
      </w: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1. ПРЕДМЕТ ДОГОВОРА</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1.1. Исполнитель обязуется оказать услуги по разработке программного обеспечения, а Заказчик обязуется принять эти услуги и оплатить их стоимость.</w:t>
      </w: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1.2.</w:t>
      </w:r>
      <w:r w:rsidRPr="00131743">
        <w:rPr>
          <w:rFonts w:ascii="Times New Roman" w:eastAsia="Times New Roman" w:hAnsi="Times New Roman" w:cs="Times New Roman"/>
          <w:sz w:val="20"/>
          <w:szCs w:val="20"/>
        </w:rPr>
        <w:t xml:space="preserve"> Исполнитель разрабатывает программное обеспечение</w:t>
      </w:r>
      <w:r w:rsidRPr="00131743">
        <w:rPr>
          <w:rFonts w:ascii="Times New Roman" w:eastAsia="Times New Roman" w:hAnsi="Times New Roman" w:cs="Times New Roman"/>
          <w:sz w:val="20"/>
          <w:szCs w:val="20"/>
          <w:lang w:eastAsia="ru-RU"/>
        </w:rPr>
        <w:t xml:space="preserve"> трехмерной визуализации внешнего окружения технологических и трудовых операций оперативного персонала поста сортировочной горки ст. </w:t>
      </w:r>
      <w:proofErr w:type="spellStart"/>
      <w:r w:rsidRPr="00131743">
        <w:rPr>
          <w:rFonts w:ascii="Times New Roman" w:eastAsia="Times New Roman" w:hAnsi="Times New Roman" w:cs="Times New Roman"/>
          <w:sz w:val="20"/>
          <w:szCs w:val="20"/>
          <w:lang w:eastAsia="ru-RU"/>
        </w:rPr>
        <w:t>Лоста</w:t>
      </w:r>
      <w:proofErr w:type="spellEnd"/>
      <w:r w:rsidRPr="00131743">
        <w:rPr>
          <w:rFonts w:ascii="Times New Roman" w:eastAsia="Times New Roman" w:hAnsi="Times New Roman" w:cs="Times New Roman"/>
          <w:sz w:val="20"/>
          <w:szCs w:val="20"/>
          <w:lang w:eastAsia="ru-RU"/>
        </w:rPr>
        <w:t xml:space="preserve"> Северной железной дороги</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1.3. Разрабатываемое программное обеспечение (далее – ПО) должно соответствовать условиям технического задания (Приложение №1), заявленного Заказчиком, и применимо для включения в систему обучения  на специализированном тренажерном комплексе.</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 ПРАВА И ОБЯЗАННОСТИ СТОРОН,</w:t>
      </w: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ПОРЯДОК ПРИЕМКИ УСЛУГ</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2.1. Исполнитель обязуется разработать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w:t>
      </w:r>
      <w:proofErr w:type="gramStart"/>
      <w:r w:rsidRPr="00131743">
        <w:rPr>
          <w:rFonts w:ascii="Times New Roman" w:eastAsia="Times New Roman" w:hAnsi="Times New Roman" w:cs="Times New Roman"/>
          <w:sz w:val="20"/>
          <w:szCs w:val="20"/>
          <w:lang w:eastAsia="ru-RU"/>
        </w:rPr>
        <w:t>в</w:t>
      </w:r>
      <w:proofErr w:type="gramEnd"/>
      <w:r w:rsidRPr="00131743">
        <w:rPr>
          <w:rFonts w:ascii="Times New Roman" w:eastAsia="Times New Roman" w:hAnsi="Times New Roman" w:cs="Times New Roman"/>
          <w:sz w:val="20"/>
          <w:szCs w:val="20"/>
          <w:lang w:eastAsia="ru-RU"/>
        </w:rPr>
        <w:t xml:space="preserve"> течение пятнадцати дней со дня заключения договора. </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2.2. Исполнитель обязуется разработать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w:t>
      </w:r>
      <w:proofErr w:type="gramStart"/>
      <w:r w:rsidRPr="00131743">
        <w:rPr>
          <w:rFonts w:ascii="Times New Roman" w:eastAsia="Times New Roman" w:hAnsi="Times New Roman" w:cs="Times New Roman"/>
          <w:sz w:val="20"/>
          <w:szCs w:val="20"/>
          <w:lang w:eastAsia="ru-RU"/>
        </w:rPr>
        <w:t>своими</w:t>
      </w:r>
      <w:proofErr w:type="gramEnd"/>
      <w:r w:rsidRPr="00131743">
        <w:rPr>
          <w:rFonts w:ascii="Times New Roman" w:eastAsia="Times New Roman" w:hAnsi="Times New Roman" w:cs="Times New Roman"/>
          <w:sz w:val="20"/>
          <w:szCs w:val="20"/>
          <w:lang w:eastAsia="ru-RU"/>
        </w:rPr>
        <w:t xml:space="preserve"> силами и средствами, с надлежащим качеством, с учетом всех требований Заказчика, изложенных в техническом задании..</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2.3. Приемка услуг  производится в установленном настоящим договором порядке и в соответствии с техническим заданием.</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2.4. По итогам оказания услуги Исполнитель проводит демонстрацию разработанного в соответствии с техническим заданием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в СГУПС. При этом Заказчик обязуется рассмотреть представленный вариант ПО и известить Исполнителя либо об одобрении работы, либо о необходимости внесения поправок и доработок с указанием требуемых исправлений.</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При получении указания Заказчика о внесении поправок и доработок Исполнитель обязуется, в согласованные отдельным соглашением сроки, внести требуемые исправления и повторно представить ПО Заказчику.</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2.5. По окончанию оказания услуг Исполнитель передает Заказчику акт приема-передачи услуг, а также передает результат оказанных услуг:</w:t>
      </w:r>
    </w:p>
    <w:p w:rsidR="00131743" w:rsidRPr="00131743" w:rsidRDefault="00131743" w:rsidP="0013174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u w:val="single"/>
          <w:lang w:eastAsia="ru-RU"/>
        </w:rPr>
      </w:pPr>
      <w:r w:rsidRPr="00131743">
        <w:rPr>
          <w:rFonts w:ascii="Times New Roman" w:eastAsia="Times New Roman" w:hAnsi="Times New Roman" w:cs="Times New Roman"/>
          <w:sz w:val="20"/>
          <w:szCs w:val="20"/>
          <w:lang w:eastAsia="ru-RU"/>
        </w:rPr>
        <w:t>- программное обеспечение (ПО)</w:t>
      </w:r>
      <w:proofErr w:type="gramStart"/>
      <w:r w:rsidRPr="00131743">
        <w:rPr>
          <w:rFonts w:ascii="Times New Roman" w:eastAsia="Times New Roman" w:hAnsi="Times New Roman" w:cs="Times New Roman"/>
          <w:sz w:val="20"/>
          <w:szCs w:val="20"/>
          <w:lang w:eastAsia="ru-RU"/>
        </w:rPr>
        <w:t>,с</w:t>
      </w:r>
      <w:proofErr w:type="gramEnd"/>
      <w:r w:rsidRPr="00131743">
        <w:rPr>
          <w:rFonts w:ascii="Times New Roman" w:eastAsia="Times New Roman" w:hAnsi="Times New Roman" w:cs="Times New Roman"/>
          <w:sz w:val="20"/>
          <w:szCs w:val="20"/>
          <w:lang w:eastAsia="ru-RU"/>
        </w:rPr>
        <w:t xml:space="preserve">озданное на основе требований, изложенных в техническом задании (приложение №1), на </w:t>
      </w:r>
      <w:r w:rsidRPr="00131743">
        <w:rPr>
          <w:rFonts w:ascii="Times New Roman" w:eastAsia="Times New Roman" w:hAnsi="Times New Roman" w:cs="Times New Roman"/>
          <w:sz w:val="20"/>
          <w:szCs w:val="20"/>
          <w:lang w:val="en-US" w:eastAsia="ru-RU"/>
        </w:rPr>
        <w:t>DVD</w:t>
      </w:r>
      <w:r w:rsidRPr="00131743">
        <w:rPr>
          <w:rFonts w:ascii="Times New Roman" w:eastAsia="Times New Roman" w:hAnsi="Times New Roman" w:cs="Times New Roman"/>
          <w:sz w:val="20"/>
          <w:szCs w:val="20"/>
          <w:lang w:eastAsia="ru-RU"/>
        </w:rPr>
        <w:t xml:space="preserve"> в количестве 3 шт.  ;</w:t>
      </w:r>
    </w:p>
    <w:p w:rsidR="00131743" w:rsidRPr="00131743" w:rsidRDefault="00131743" w:rsidP="0013174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лицензию на право использования ПО в системе обучения на специализированном  тренажерном комплексе </w:t>
      </w:r>
      <w:proofErr w:type="spellStart"/>
      <w:r w:rsidRPr="00131743">
        <w:rPr>
          <w:rFonts w:ascii="Times New Roman" w:eastAsia="Times New Roman" w:hAnsi="Times New Roman" w:cs="Times New Roman"/>
          <w:sz w:val="20"/>
          <w:szCs w:val="20"/>
          <w:lang w:eastAsia="ru-RU"/>
        </w:rPr>
        <w:t>ст</w:t>
      </w:r>
      <w:proofErr w:type="gramStart"/>
      <w:r w:rsidRPr="00131743">
        <w:rPr>
          <w:rFonts w:ascii="Times New Roman" w:eastAsia="Times New Roman" w:hAnsi="Times New Roman" w:cs="Times New Roman"/>
          <w:sz w:val="20"/>
          <w:szCs w:val="20"/>
          <w:lang w:eastAsia="ru-RU"/>
        </w:rPr>
        <w:t>.Л</w:t>
      </w:r>
      <w:proofErr w:type="gramEnd"/>
      <w:r w:rsidRPr="00131743">
        <w:rPr>
          <w:rFonts w:ascii="Times New Roman" w:eastAsia="Times New Roman" w:hAnsi="Times New Roman" w:cs="Times New Roman"/>
          <w:sz w:val="20"/>
          <w:szCs w:val="20"/>
          <w:lang w:eastAsia="ru-RU"/>
        </w:rPr>
        <w:t>оста</w:t>
      </w:r>
      <w:proofErr w:type="spellEnd"/>
      <w:r w:rsidRPr="00131743">
        <w:rPr>
          <w:rFonts w:ascii="Times New Roman" w:eastAsia="Times New Roman" w:hAnsi="Times New Roman" w:cs="Times New Roman"/>
          <w:sz w:val="20"/>
          <w:szCs w:val="20"/>
          <w:lang w:eastAsia="ru-RU"/>
        </w:rPr>
        <w:t>;</w:t>
      </w:r>
    </w:p>
    <w:p w:rsidR="00131743" w:rsidRPr="00131743" w:rsidRDefault="00131743" w:rsidP="0013174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технологическую документацию, включающую в себя описание ПО и инструкцию пользователя.</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2.6. Заказчик в течение 3-х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 В случае непредставления подписанного акта или мотивированного отказа в установленные сроки, услуга считается принятой Заказчиком.</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2.7. После подписания указанного акта сторонами Исполнитель передает Заказчику лицензию на не эксклюзивное бессрочное право использования разработанного программного продукта. </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2.8. </w:t>
      </w:r>
      <w:proofErr w:type="gramStart"/>
      <w:r w:rsidRPr="00131743">
        <w:rPr>
          <w:rFonts w:ascii="Times New Roman" w:eastAsia="Times New Roman" w:hAnsi="Times New Roman" w:cs="Times New Roman"/>
          <w:sz w:val="20"/>
          <w:szCs w:val="20"/>
          <w:lang w:eastAsia="ru-RU"/>
        </w:rPr>
        <w:t xml:space="preserve">Заказчик вправе использовать полученные ПО для создания коммерческих продуктов, а также использовать другие права только с согласия Исполнителя, являющегося разработчиком данного ПО, по дополнительному лицензионному соглашению. </w:t>
      </w:r>
      <w:proofErr w:type="gramEnd"/>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2.9.Исполнитель обязуется оказывать техническую поддержку Заказчику при использовании и работе с </w:t>
      </w:r>
      <w:proofErr w:type="gramStart"/>
      <w:r w:rsidRPr="00131743">
        <w:rPr>
          <w:rFonts w:ascii="Times New Roman" w:eastAsia="Times New Roman" w:hAnsi="Times New Roman" w:cs="Times New Roman"/>
          <w:sz w:val="20"/>
          <w:szCs w:val="20"/>
          <w:lang w:eastAsia="ru-RU"/>
        </w:rPr>
        <w:t>разработанным</w:t>
      </w:r>
      <w:proofErr w:type="gramEnd"/>
      <w:r w:rsidRPr="00131743">
        <w:rPr>
          <w:rFonts w:ascii="Times New Roman" w:eastAsia="Times New Roman" w:hAnsi="Times New Roman" w:cs="Times New Roman"/>
          <w:sz w:val="20"/>
          <w:szCs w:val="20"/>
          <w:lang w:eastAsia="ru-RU"/>
        </w:rPr>
        <w:t xml:space="preserve"> ПО, в течение одного года со дня подписания акта о приемке услуг.</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3. ЦЕНА  ДОГОВОРА И ПОРЯДОК ОПЛАТЫ</w:t>
      </w:r>
    </w:p>
    <w:p w:rsidR="00131743" w:rsidRPr="00131743" w:rsidRDefault="00131743" w:rsidP="00131743">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lastRenderedPageBreak/>
        <w:t>3.1. Цена договора определяется общей стоимостью услуг, оказываемых Исполнителем по предмету договора, рассчитанной Исполнителем согласно смете или расчету (приложение к договору) и составляет</w:t>
      </w:r>
      <w:proofErr w:type="gramStart"/>
      <w:r w:rsidRPr="00131743">
        <w:rPr>
          <w:rFonts w:ascii="Times New Roman" w:eastAsia="Times New Roman" w:hAnsi="Times New Roman" w:cs="Times New Roman"/>
          <w:sz w:val="20"/>
          <w:szCs w:val="20"/>
          <w:lang w:eastAsia="ru-RU"/>
        </w:rPr>
        <w:t xml:space="preserve"> __________ (__________),  </w:t>
      </w:r>
      <w:proofErr w:type="gramEnd"/>
      <w:r w:rsidRPr="00131743">
        <w:rPr>
          <w:rFonts w:ascii="Times New Roman" w:eastAsia="Times New Roman" w:hAnsi="Times New Roman" w:cs="Times New Roman"/>
          <w:sz w:val="20"/>
          <w:szCs w:val="20"/>
          <w:lang w:eastAsia="ru-RU"/>
        </w:rPr>
        <w:t>без учета НДС.</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3.2. Стоимость услуг включает в себя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3.3.Заказчик производит оплату услуг после сдачи и приемки </w:t>
      </w:r>
      <w:proofErr w:type="gramStart"/>
      <w:r w:rsidRPr="00131743">
        <w:rPr>
          <w:rFonts w:ascii="Times New Roman" w:eastAsia="Times New Roman" w:hAnsi="Times New Roman" w:cs="Times New Roman"/>
          <w:sz w:val="20"/>
          <w:szCs w:val="20"/>
          <w:lang w:eastAsia="ru-RU"/>
        </w:rPr>
        <w:t>ПО</w:t>
      </w:r>
      <w:proofErr w:type="gramEnd"/>
      <w:r w:rsidRPr="00131743">
        <w:rPr>
          <w:rFonts w:ascii="Times New Roman" w:eastAsia="Times New Roman" w:hAnsi="Times New Roman" w:cs="Times New Roman"/>
          <w:sz w:val="20"/>
          <w:szCs w:val="20"/>
          <w:lang w:eastAsia="ru-RU"/>
        </w:rPr>
        <w:t xml:space="preserve"> </w:t>
      </w:r>
      <w:proofErr w:type="gramStart"/>
      <w:r w:rsidRPr="00131743">
        <w:rPr>
          <w:rFonts w:ascii="Times New Roman" w:eastAsia="Times New Roman" w:hAnsi="Times New Roman" w:cs="Times New Roman"/>
          <w:sz w:val="20"/>
          <w:szCs w:val="20"/>
          <w:lang w:eastAsia="ru-RU"/>
        </w:rPr>
        <w:t>с</w:t>
      </w:r>
      <w:proofErr w:type="gramEnd"/>
      <w:r w:rsidRPr="00131743">
        <w:rPr>
          <w:rFonts w:ascii="Times New Roman" w:eastAsia="Times New Roman" w:hAnsi="Times New Roman" w:cs="Times New Roman"/>
          <w:sz w:val="20"/>
          <w:szCs w:val="20"/>
          <w:lang w:eastAsia="ru-RU"/>
        </w:rPr>
        <w:t xml:space="preserve"> учетом всех составляющих, перечисленных в п.2.5 договора, а также доработки ПО, если она имела место, на основании итогового акта приема-сдачи услуг.</w:t>
      </w:r>
    </w:p>
    <w:p w:rsidR="00131743" w:rsidRPr="00131743" w:rsidRDefault="00131743" w:rsidP="0013174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3.4. Оплата цены договора производится Заказчиком с отсрочкой платежа - после поступления денежных средств из внебюджетного источника, финансирующего создание компьютерно-тренажерных станций, но не позднее 150 (ста пятидесяти) дней со дня подписания итогового акта приема-сдачи услуг.</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3.5. Оплата стоимости услуг производится Заказчиком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4. ОТВЕТСТВЕННОСТЬ СТОРОН</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4.1.</w:t>
      </w:r>
      <w:r w:rsidRPr="00131743">
        <w:rPr>
          <w:rFonts w:ascii="Times New Roman" w:eastAsia="Times New Roman" w:hAnsi="Times New Roman" w:cs="Times New Roman"/>
          <w:color w:val="000000"/>
          <w:spacing w:val="3"/>
          <w:sz w:val="20"/>
          <w:szCs w:val="20"/>
          <w:lang w:eastAsia="ru-RU"/>
        </w:rPr>
        <w:t xml:space="preserve"> </w:t>
      </w:r>
      <w:r w:rsidRPr="00131743">
        <w:rPr>
          <w:rFonts w:ascii="Times New Roman" w:eastAsia="Times New Roman" w:hAnsi="Times New Roman" w:cs="Times New Roman"/>
          <w:sz w:val="20"/>
          <w:szCs w:val="20"/>
          <w:lang w:eastAsia="ru-RU"/>
        </w:rPr>
        <w:t>. В случае нарушения одной из сторон условий договора, виновная сторона обязана возместить второй стороне убытки, причиненные неисполнением или ненадлежащим исполнением обязательств по настоящему договору.</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4.2. В случае просрочки выполнения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4.3. В случае ненадлежащего выполнения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-10% цены договора.</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4.4. </w:t>
      </w:r>
      <w:proofErr w:type="gramStart"/>
      <w:r w:rsidRPr="00131743">
        <w:rPr>
          <w:rFonts w:ascii="Times New Roman" w:eastAsia="Times New Roman" w:hAnsi="Times New Roman" w:cs="Times New Roman"/>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31743" w:rsidRPr="00131743" w:rsidRDefault="00131743" w:rsidP="00131743">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4.6. Уплата неустойки или штрафа не освобождает стороны от выполнения принятых обязательств и возмещения убытков.</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 </w:t>
      </w: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 РАЗРЕШЕНИЕ СПОРОВ</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5.2. При не урегулировании в процессе переговоров спорных вопросов споры разрешаются в арбитражном суде Новосибирской области (или суде общей юрисдикции) в порядке, установленном действующим законодательством РФ.</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5.3. До передачи спора на разрешение  суда стороны должны принять меры к его урегулированию в претензионном порядке. Претензия должна быть рассмотрена получившей ее стороной в 15-дневный срок с письменным уведомлением другой стороны о результатах ее рассмотрения.</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 ЗАКЛЮЧИТЕЛЬНЫЕ ПОЛОЖЕНИЯ</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6.1. Во всех вопросах, не урегулированных настоящим договором, стороны руководствуются законодательством Российской Федерации.</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6.2. Договор вступает в силу со дня его подписания обеими сторонами   и  действует до полного исполнения ими взаимных обязательств.</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6.3.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7.ПОРЯДОК РАСТОРЖЕНИЯ ДОГОВОРА</w:t>
      </w:r>
    </w:p>
    <w:p w:rsidR="00131743" w:rsidRPr="00131743" w:rsidRDefault="00131743" w:rsidP="0013174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 xml:space="preserve">7.1. Настоящий </w:t>
      </w:r>
      <w:proofErr w:type="gramStart"/>
      <w:r w:rsidRPr="00131743">
        <w:rPr>
          <w:rFonts w:ascii="Times New Roman" w:eastAsia="Times New Roman" w:hAnsi="Times New Roman" w:cs="Times New Roman"/>
          <w:sz w:val="20"/>
          <w:szCs w:val="20"/>
          <w:lang w:eastAsia="ru-RU"/>
        </w:rPr>
        <w:t>договор</w:t>
      </w:r>
      <w:proofErr w:type="gramEnd"/>
      <w:r w:rsidRPr="00131743">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lastRenderedPageBreak/>
        <w:t>7.2.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31743" w:rsidRPr="00131743" w:rsidRDefault="00131743" w:rsidP="0013174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743">
        <w:rPr>
          <w:rFonts w:ascii="Times New Roman" w:eastAsia="Times New Roman" w:hAnsi="Times New Roman" w:cs="Times New Roman"/>
          <w:sz w:val="20"/>
          <w:szCs w:val="20"/>
          <w:lang w:eastAsia="ru-RU"/>
        </w:rPr>
        <w:t>8. АДРЕСА И ПЛАТЕЖНЫЕ РЕКВИЗИТЫ СТОРОН</w:t>
      </w:r>
    </w:p>
    <w:p w:rsidR="00131743" w:rsidRPr="00131743" w:rsidRDefault="00131743" w:rsidP="0013174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Style w:val="33"/>
        <w:tblW w:w="0" w:type="auto"/>
        <w:tblInd w:w="0" w:type="dxa"/>
        <w:tblLook w:val="01E0"/>
      </w:tblPr>
      <w:tblGrid>
        <w:gridCol w:w="4785"/>
        <w:gridCol w:w="4786"/>
      </w:tblGrid>
      <w:tr w:rsidR="00131743" w:rsidRPr="00131743" w:rsidTr="00DC1EA6">
        <w:tc>
          <w:tcPr>
            <w:tcW w:w="4785" w:type="dxa"/>
          </w:tcPr>
          <w:p w:rsidR="00131743" w:rsidRPr="00131743" w:rsidRDefault="00131743" w:rsidP="00131743">
            <w:pPr>
              <w:jc w:val="center"/>
              <w:rPr>
                <w:bCs/>
              </w:rPr>
            </w:pPr>
            <w:r w:rsidRPr="00131743">
              <w:rPr>
                <w:bCs/>
              </w:rPr>
              <w:t>ЗАКАЗЧИК</w:t>
            </w:r>
          </w:p>
          <w:p w:rsidR="00131743" w:rsidRPr="00131743" w:rsidRDefault="00131743" w:rsidP="00131743">
            <w:r w:rsidRPr="00131743">
              <w:t>ФГБОУ ВПО «Сибирский государственный университет путей сообщения» (СГУПС)</w:t>
            </w:r>
          </w:p>
          <w:p w:rsidR="00131743" w:rsidRPr="00131743" w:rsidRDefault="00131743" w:rsidP="00131743">
            <w:smartTag w:uri="urn:schemas-microsoft-com:office:smarttags" w:element="metricconverter">
              <w:smartTagPr>
                <w:attr w:name="ProductID" w:val="630049 г"/>
              </w:smartTagPr>
              <w:r w:rsidRPr="00131743">
                <w:t>630049 г</w:t>
              </w:r>
            </w:smartTag>
            <w:proofErr w:type="gramStart"/>
            <w:r w:rsidRPr="00131743">
              <w:t>.Н</w:t>
            </w:r>
            <w:proofErr w:type="gramEnd"/>
            <w:r w:rsidRPr="00131743">
              <w:t xml:space="preserve">овосибирск,49 ул.Д.Ковальчук д.191, </w:t>
            </w:r>
          </w:p>
          <w:p w:rsidR="00131743" w:rsidRPr="00131743" w:rsidRDefault="00131743" w:rsidP="00131743">
            <w:r w:rsidRPr="00131743">
              <w:t>ИНН: 5402113155 КПП 540201001</w:t>
            </w:r>
          </w:p>
          <w:p w:rsidR="00131743" w:rsidRPr="00131743" w:rsidRDefault="00131743" w:rsidP="00131743">
            <w:r w:rsidRPr="00131743">
              <w:t>ОКОНХ 92110     ОКПО 01115969</w:t>
            </w:r>
          </w:p>
          <w:p w:rsidR="00131743" w:rsidRPr="00131743" w:rsidRDefault="00131743" w:rsidP="00131743">
            <w:r w:rsidRPr="00131743">
              <w:t>Получатель: УФК по Новосибирской области (СГУПС л/с 20516Х38290)</w:t>
            </w:r>
          </w:p>
          <w:p w:rsidR="00131743" w:rsidRPr="00131743" w:rsidRDefault="00131743" w:rsidP="00131743">
            <w:r w:rsidRPr="00131743">
              <w:t>БИК 045004001</w:t>
            </w:r>
          </w:p>
          <w:p w:rsidR="00131743" w:rsidRPr="00131743" w:rsidRDefault="00131743" w:rsidP="00131743">
            <w:r w:rsidRPr="00131743">
              <w:t>Банк: ГРКЦ ГУ Банка России по Новосибирской обл. г</w:t>
            </w:r>
            <w:proofErr w:type="gramStart"/>
            <w:r w:rsidRPr="00131743">
              <w:t>.Н</w:t>
            </w:r>
            <w:proofErr w:type="gramEnd"/>
            <w:r w:rsidRPr="00131743">
              <w:t>овосибирск</w:t>
            </w:r>
          </w:p>
          <w:p w:rsidR="00131743" w:rsidRPr="00131743" w:rsidRDefault="00131743" w:rsidP="00131743">
            <w:r w:rsidRPr="00131743">
              <w:t>Расчетный счет   40501810700042000002</w:t>
            </w:r>
          </w:p>
          <w:p w:rsidR="00131743" w:rsidRPr="00131743" w:rsidRDefault="00131743" w:rsidP="00131743"/>
          <w:p w:rsidR="00131743" w:rsidRPr="00131743" w:rsidRDefault="00131743" w:rsidP="00131743">
            <w:r w:rsidRPr="00131743">
              <w:t>Проректор</w:t>
            </w:r>
          </w:p>
          <w:p w:rsidR="00131743" w:rsidRPr="00131743" w:rsidRDefault="00131743" w:rsidP="00131743"/>
          <w:p w:rsidR="00131743" w:rsidRPr="00131743" w:rsidRDefault="00131743" w:rsidP="00131743">
            <w:pPr>
              <w:ind w:left="283"/>
            </w:pPr>
            <w:r w:rsidRPr="00131743">
              <w:t xml:space="preserve">___________________ </w:t>
            </w:r>
            <w:proofErr w:type="spellStart"/>
            <w:r w:rsidRPr="00131743">
              <w:t>С.А.Бокарев</w:t>
            </w:r>
            <w:proofErr w:type="spellEnd"/>
          </w:p>
          <w:p w:rsidR="00131743" w:rsidRPr="00131743" w:rsidRDefault="00131743" w:rsidP="00131743">
            <w:pPr>
              <w:ind w:left="283"/>
            </w:pPr>
            <w:r w:rsidRPr="00131743">
              <w:t>Электронная подпись</w:t>
            </w:r>
          </w:p>
        </w:tc>
        <w:tc>
          <w:tcPr>
            <w:tcW w:w="4786" w:type="dxa"/>
          </w:tcPr>
          <w:p w:rsidR="00131743" w:rsidRPr="00131743" w:rsidRDefault="00131743" w:rsidP="00131743">
            <w:pPr>
              <w:autoSpaceDE w:val="0"/>
              <w:autoSpaceDN w:val="0"/>
              <w:adjustRightInd w:val="0"/>
              <w:jc w:val="center"/>
              <w:rPr>
                <w:bCs/>
              </w:rPr>
            </w:pPr>
            <w:r w:rsidRPr="00131743">
              <w:rPr>
                <w:bCs/>
              </w:rPr>
              <w:t>ИСПОЛНИТЕЛЬ</w:t>
            </w:r>
          </w:p>
          <w:p w:rsidR="00131743" w:rsidRPr="00131743" w:rsidRDefault="00131743" w:rsidP="00131743">
            <w:pPr>
              <w:autoSpaceDE w:val="0"/>
              <w:autoSpaceDN w:val="0"/>
              <w:adjustRightInd w:val="0"/>
              <w:jc w:val="both"/>
            </w:pPr>
          </w:p>
        </w:tc>
      </w:tr>
    </w:tbl>
    <w:p w:rsidR="00131743" w:rsidRPr="00131743" w:rsidRDefault="00131743" w:rsidP="00131743">
      <w:pPr>
        <w:autoSpaceDE w:val="0"/>
        <w:autoSpaceDN w:val="0"/>
        <w:adjustRightInd w:val="0"/>
        <w:spacing w:after="0" w:line="240" w:lineRule="auto"/>
        <w:rPr>
          <w:rFonts w:ascii="Times New Roman" w:eastAsia="Times New Roman" w:hAnsi="Times New Roman" w:cs="Times New Roman"/>
          <w:sz w:val="20"/>
          <w:szCs w:val="20"/>
          <w:lang w:eastAsia="ru-RU"/>
        </w:rPr>
      </w:pPr>
    </w:p>
    <w:p w:rsidR="00F9592D" w:rsidRPr="00131743"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F9592D" w:rsidRPr="00131743"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F778EE"/>
    <w:multiLevelType w:val="multilevel"/>
    <w:tmpl w:val="785010E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3">
    <w:nsid w:val="260C4A8C"/>
    <w:multiLevelType w:val="multilevel"/>
    <w:tmpl w:val="54860436"/>
    <w:lvl w:ilvl="0">
      <w:start w:val="1"/>
      <w:numFmt w:val="decimal"/>
      <w:lvlText w:val="%1."/>
      <w:lvlJc w:val="left"/>
      <w:pPr>
        <w:tabs>
          <w:tab w:val="num" w:pos="360"/>
        </w:tabs>
        <w:ind w:left="360" w:hanging="360"/>
      </w:pPr>
      <w:rPr>
        <w:rFonts w:hint="default"/>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9CF3772"/>
    <w:multiLevelType w:val="hybridMultilevel"/>
    <w:tmpl w:val="B9AC7E28"/>
    <w:lvl w:ilvl="0" w:tplc="24924B42">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2DC525C"/>
    <w:multiLevelType w:val="hybridMultilevel"/>
    <w:tmpl w:val="D73A8B50"/>
    <w:lvl w:ilvl="0" w:tplc="3D0A35C0">
      <w:start w:val="1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63540"/>
    <w:multiLevelType w:val="hybridMultilevel"/>
    <w:tmpl w:val="24EAAC0A"/>
    <w:lvl w:ilvl="0" w:tplc="0419000F">
      <w:start w:val="1"/>
      <w:numFmt w:val="decimal"/>
      <w:lvlText w:val="%1."/>
      <w:lvlJc w:val="left"/>
      <w:pPr>
        <w:ind w:left="5747" w:hanging="360"/>
      </w:p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7">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3D00F21"/>
    <w:multiLevelType w:val="hybridMultilevel"/>
    <w:tmpl w:val="BF849E72"/>
    <w:lvl w:ilvl="0" w:tplc="335C9C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1E2E6C"/>
    <w:multiLevelType w:val="hybridMultilevel"/>
    <w:tmpl w:val="F35C96FE"/>
    <w:lvl w:ilvl="0" w:tplc="9A346BE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5">
    <w:nsid w:val="66470149"/>
    <w:multiLevelType w:val="hybridMultilevel"/>
    <w:tmpl w:val="32B4A71E"/>
    <w:lvl w:ilvl="0" w:tplc="2D3A566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B5007C0"/>
    <w:multiLevelType w:val="hybridMultilevel"/>
    <w:tmpl w:val="372CF778"/>
    <w:lvl w:ilvl="0" w:tplc="ED402E4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0"/>
  </w:num>
  <w:num w:numId="3">
    <w:abstractNumId w:val="8"/>
  </w:num>
  <w:num w:numId="4">
    <w:abstractNumId w:val="1"/>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11"/>
  </w:num>
  <w:num w:numId="11">
    <w:abstractNumId w:val="4"/>
  </w:num>
  <w:num w:numId="12">
    <w:abstractNumId w:val="6"/>
  </w:num>
  <w:num w:numId="13">
    <w:abstractNumId w:val="5"/>
  </w:num>
  <w:num w:numId="14">
    <w:abstractNumId w:val="2"/>
  </w:num>
  <w:num w:numId="15">
    <w:abstractNumId w:val="10"/>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339A8"/>
    <w:rsid w:val="00070189"/>
    <w:rsid w:val="00091179"/>
    <w:rsid w:val="000A176C"/>
    <w:rsid w:val="000A22AB"/>
    <w:rsid w:val="000D0335"/>
    <w:rsid w:val="000E177A"/>
    <w:rsid w:val="000E7C54"/>
    <w:rsid w:val="00103D55"/>
    <w:rsid w:val="00105D38"/>
    <w:rsid w:val="00107405"/>
    <w:rsid w:val="001104B8"/>
    <w:rsid w:val="00125025"/>
    <w:rsid w:val="00131743"/>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405BB"/>
    <w:rsid w:val="00346867"/>
    <w:rsid w:val="00347BE8"/>
    <w:rsid w:val="0037446C"/>
    <w:rsid w:val="00395824"/>
    <w:rsid w:val="003E6B58"/>
    <w:rsid w:val="003F0188"/>
    <w:rsid w:val="004050CD"/>
    <w:rsid w:val="00416A43"/>
    <w:rsid w:val="00420B08"/>
    <w:rsid w:val="0043238B"/>
    <w:rsid w:val="00441238"/>
    <w:rsid w:val="0046272D"/>
    <w:rsid w:val="004672FB"/>
    <w:rsid w:val="004734CF"/>
    <w:rsid w:val="00494B68"/>
    <w:rsid w:val="004A12E0"/>
    <w:rsid w:val="004B0C68"/>
    <w:rsid w:val="004C003B"/>
    <w:rsid w:val="004C2BB2"/>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C2D34"/>
    <w:rsid w:val="006E5AB2"/>
    <w:rsid w:val="006F36ED"/>
    <w:rsid w:val="007012BC"/>
    <w:rsid w:val="00713D80"/>
    <w:rsid w:val="00737996"/>
    <w:rsid w:val="00742DEA"/>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41F9"/>
    <w:rsid w:val="00A55255"/>
    <w:rsid w:val="00AB7187"/>
    <w:rsid w:val="00AB7D6E"/>
    <w:rsid w:val="00B01CAF"/>
    <w:rsid w:val="00B432FA"/>
    <w:rsid w:val="00B56967"/>
    <w:rsid w:val="00B57220"/>
    <w:rsid w:val="00B73C03"/>
    <w:rsid w:val="00B74798"/>
    <w:rsid w:val="00B83854"/>
    <w:rsid w:val="00B87064"/>
    <w:rsid w:val="00BA2BEB"/>
    <w:rsid w:val="00BB478D"/>
    <w:rsid w:val="00BC5489"/>
    <w:rsid w:val="00BC57E4"/>
    <w:rsid w:val="00BE405E"/>
    <w:rsid w:val="00C05EA0"/>
    <w:rsid w:val="00C549CA"/>
    <w:rsid w:val="00C605EA"/>
    <w:rsid w:val="00C8438D"/>
    <w:rsid w:val="00C9435E"/>
    <w:rsid w:val="00CB4B9D"/>
    <w:rsid w:val="00CD2B17"/>
    <w:rsid w:val="00CD3AF2"/>
    <w:rsid w:val="00CD639D"/>
    <w:rsid w:val="00CF398A"/>
    <w:rsid w:val="00CF6861"/>
    <w:rsid w:val="00D0020F"/>
    <w:rsid w:val="00D259CF"/>
    <w:rsid w:val="00D275E6"/>
    <w:rsid w:val="00D3674B"/>
    <w:rsid w:val="00D43085"/>
    <w:rsid w:val="00D542B9"/>
    <w:rsid w:val="00D649D3"/>
    <w:rsid w:val="00DB0401"/>
    <w:rsid w:val="00DC4DFC"/>
    <w:rsid w:val="00DC6B46"/>
    <w:rsid w:val="00DD312A"/>
    <w:rsid w:val="00DE1F93"/>
    <w:rsid w:val="00DE209E"/>
    <w:rsid w:val="00DE2ECD"/>
    <w:rsid w:val="00DF0EDD"/>
    <w:rsid w:val="00E27F1E"/>
    <w:rsid w:val="00E51127"/>
    <w:rsid w:val="00E72779"/>
    <w:rsid w:val="00E8503B"/>
    <w:rsid w:val="00EC466A"/>
    <w:rsid w:val="00F04DF8"/>
    <w:rsid w:val="00F33E4C"/>
    <w:rsid w:val="00F5789F"/>
    <w:rsid w:val="00F9592D"/>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styleId="31">
    <w:name w:val="Body Text 3"/>
    <w:basedOn w:val="a"/>
    <w:link w:val="32"/>
    <w:uiPriority w:val="99"/>
    <w:semiHidden/>
    <w:unhideWhenUsed/>
    <w:rsid w:val="006F36ED"/>
    <w:pPr>
      <w:spacing w:after="120"/>
    </w:pPr>
    <w:rPr>
      <w:sz w:val="16"/>
      <w:szCs w:val="16"/>
    </w:rPr>
  </w:style>
  <w:style w:type="character" w:customStyle="1" w:styleId="32">
    <w:name w:val="Основной текст 3 Знак"/>
    <w:basedOn w:val="a0"/>
    <w:link w:val="31"/>
    <w:uiPriority w:val="99"/>
    <w:semiHidden/>
    <w:rsid w:val="006F36ED"/>
    <w:rPr>
      <w:sz w:val="16"/>
      <w:szCs w:val="16"/>
    </w:rPr>
  </w:style>
  <w:style w:type="paragraph" w:styleId="af1">
    <w:name w:val="List Paragraph"/>
    <w:basedOn w:val="a"/>
    <w:uiPriority w:val="34"/>
    <w:qFormat/>
    <w:rsid w:val="006F36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6F36ED"/>
    <w:pPr>
      <w:spacing w:after="0" w:line="240" w:lineRule="auto"/>
      <w:jc w:val="both"/>
    </w:pPr>
    <w:rPr>
      <w:rFonts w:ascii="Times New Roman" w:eastAsia="Times New Roman" w:hAnsi="Times New Roman" w:cs="Times New Roman"/>
      <w:sz w:val="24"/>
      <w:szCs w:val="20"/>
      <w:lang w:eastAsia="ru-RU"/>
    </w:rPr>
  </w:style>
  <w:style w:type="paragraph" w:styleId="af3">
    <w:name w:val="Body Text First Indent"/>
    <w:basedOn w:val="ac"/>
    <w:link w:val="af4"/>
    <w:uiPriority w:val="99"/>
    <w:semiHidden/>
    <w:unhideWhenUsed/>
    <w:rsid w:val="006F36ED"/>
    <w:pPr>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4">
    <w:name w:val="Красная строка Знак"/>
    <w:basedOn w:val="ad"/>
    <w:link w:val="af3"/>
    <w:uiPriority w:val="99"/>
    <w:semiHidden/>
    <w:rsid w:val="006F36ED"/>
    <w:rPr>
      <w:rFonts w:ascii="Times New Roman" w:eastAsia="Times New Roman" w:hAnsi="Times New Roman" w:cs="Times New Roman"/>
      <w:sz w:val="24"/>
      <w:szCs w:val="24"/>
      <w:lang/>
    </w:rPr>
  </w:style>
  <w:style w:type="table" w:customStyle="1" w:styleId="33">
    <w:name w:val="Сетка таблицы3"/>
    <w:basedOn w:val="a1"/>
    <w:next w:val="a4"/>
    <w:uiPriority w:val="99"/>
    <w:rsid w:val="001317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styleId="31">
    <w:name w:val="Body Text 3"/>
    <w:basedOn w:val="a"/>
    <w:link w:val="32"/>
    <w:uiPriority w:val="99"/>
    <w:semiHidden/>
    <w:unhideWhenUsed/>
    <w:rsid w:val="006F36ED"/>
    <w:pPr>
      <w:spacing w:after="120"/>
    </w:pPr>
    <w:rPr>
      <w:sz w:val="16"/>
      <w:szCs w:val="16"/>
    </w:rPr>
  </w:style>
  <w:style w:type="character" w:customStyle="1" w:styleId="32">
    <w:name w:val="Основной текст 3 Знак"/>
    <w:basedOn w:val="a0"/>
    <w:link w:val="31"/>
    <w:uiPriority w:val="99"/>
    <w:semiHidden/>
    <w:rsid w:val="006F36ED"/>
    <w:rPr>
      <w:sz w:val="16"/>
      <w:szCs w:val="16"/>
    </w:rPr>
  </w:style>
  <w:style w:type="paragraph" w:styleId="af1">
    <w:name w:val="List Paragraph"/>
    <w:basedOn w:val="a"/>
    <w:uiPriority w:val="34"/>
    <w:qFormat/>
    <w:rsid w:val="006F36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6F36ED"/>
    <w:pPr>
      <w:spacing w:after="0" w:line="240" w:lineRule="auto"/>
      <w:jc w:val="both"/>
    </w:pPr>
    <w:rPr>
      <w:rFonts w:ascii="Times New Roman" w:eastAsia="Times New Roman" w:hAnsi="Times New Roman" w:cs="Times New Roman"/>
      <w:sz w:val="24"/>
      <w:szCs w:val="20"/>
      <w:lang w:eastAsia="ru-RU"/>
    </w:rPr>
  </w:style>
  <w:style w:type="paragraph" w:styleId="af3">
    <w:name w:val="Body Text First Indent"/>
    <w:basedOn w:val="ac"/>
    <w:link w:val="af4"/>
    <w:uiPriority w:val="99"/>
    <w:semiHidden/>
    <w:unhideWhenUsed/>
    <w:rsid w:val="006F36ED"/>
    <w:pPr>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4">
    <w:name w:val="Красная строка Знак"/>
    <w:basedOn w:val="ad"/>
    <w:link w:val="af3"/>
    <w:uiPriority w:val="99"/>
    <w:semiHidden/>
    <w:rsid w:val="006F36ED"/>
    <w:rPr>
      <w:rFonts w:ascii="Times New Roman" w:eastAsia="Times New Roman" w:hAnsi="Times New Roman" w:cs="Times New Roman"/>
      <w:sz w:val="24"/>
      <w:szCs w:val="24"/>
      <w:lang w:val="x-none" w:eastAsia="x-none"/>
    </w:rPr>
  </w:style>
  <w:style w:type="table" w:customStyle="1" w:styleId="33">
    <w:name w:val="Сетка таблицы3"/>
    <w:basedOn w:val="a1"/>
    <w:next w:val="a4"/>
    <w:uiPriority w:val="99"/>
    <w:rsid w:val="001317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9101</Words>
  <Characters>51880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2014-12-22T06:04:00Z</dcterms:created>
  <dcterms:modified xsi:type="dcterms:W3CDTF">2014-12-22T06:04:00Z</dcterms:modified>
</cp:coreProperties>
</file>