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C6" w:rsidRPr="004765C6" w:rsidRDefault="004765C6" w:rsidP="004765C6">
      <w:pPr>
        <w:pStyle w:val="ConsPlusTitle"/>
        <w:jc w:val="center"/>
      </w:pPr>
      <w:r w:rsidRPr="004765C6">
        <w:t xml:space="preserve">                              </w:t>
      </w:r>
    </w:p>
    <w:p w:rsidR="004765C6" w:rsidRPr="004765C6" w:rsidRDefault="004765C6" w:rsidP="004765C6">
      <w:pPr>
        <w:pStyle w:val="ConsPlusTitle"/>
        <w:jc w:val="center"/>
      </w:pPr>
      <w:r w:rsidRPr="004765C6">
        <w:t>ДОГОВОР № _____</w:t>
      </w:r>
    </w:p>
    <w:p w:rsidR="004765C6" w:rsidRPr="004765C6" w:rsidRDefault="004765C6" w:rsidP="004765C6">
      <w:pPr>
        <w:pStyle w:val="ConsPlusTitle"/>
      </w:pPr>
      <w:r w:rsidRPr="004765C6">
        <w:t xml:space="preserve">                                                                   на оказание услуг</w:t>
      </w:r>
    </w:p>
    <w:p w:rsidR="004765C6" w:rsidRPr="004765C6" w:rsidRDefault="004765C6" w:rsidP="004765C6">
      <w:pPr>
        <w:pStyle w:val="ConsPlusTitle"/>
      </w:pPr>
    </w:p>
    <w:p w:rsidR="004765C6" w:rsidRPr="004765C6" w:rsidRDefault="004765C6" w:rsidP="004765C6">
      <w:pPr>
        <w:pStyle w:val="ConsPlusTitle"/>
      </w:pPr>
      <w:r w:rsidRPr="004765C6">
        <w:t>г. Новосибирск                                                                                             «____»___</w:t>
      </w:r>
      <w:r w:rsidR="0010046C">
        <w:t>________ 201</w:t>
      </w:r>
      <w:r w:rsidR="002944ED" w:rsidRPr="002944ED">
        <w:t>5</w:t>
      </w:r>
      <w:r w:rsidRPr="004765C6">
        <w:t xml:space="preserve"> г.</w:t>
      </w:r>
    </w:p>
    <w:p w:rsidR="004765C6" w:rsidRPr="004765C6" w:rsidRDefault="004765C6" w:rsidP="004765C6">
      <w:pPr>
        <w:pStyle w:val="ConsPlusTitle"/>
        <w:jc w:val="center"/>
      </w:pPr>
    </w:p>
    <w:p w:rsidR="007B79D3" w:rsidRPr="0010046C" w:rsidRDefault="004765C6" w:rsidP="0010046C">
      <w:pPr>
        <w:pStyle w:val="ConsPlusTitle"/>
        <w:jc w:val="both"/>
        <w:rPr>
          <w:b w:val="0"/>
        </w:rPr>
      </w:pPr>
      <w:r w:rsidRPr="004765C6">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r w:rsidRPr="004765C6">
        <w:rPr>
          <w:b w:val="0"/>
        </w:rPr>
        <w:t xml:space="preserve">именуемое в дальнейшем Заказчик, в </w:t>
      </w:r>
      <w:r w:rsidR="000236D8">
        <w:rPr>
          <w:b w:val="0"/>
        </w:rPr>
        <w:t xml:space="preserve">лице </w:t>
      </w:r>
      <w:r w:rsidR="00C301F4">
        <w:rPr>
          <w:b w:val="0"/>
        </w:rPr>
        <w:t>проректора Бокарева Сергея Александровича</w:t>
      </w:r>
      <w:r w:rsidRPr="004765C6">
        <w:rPr>
          <w:b w:val="0"/>
        </w:rPr>
        <w:t>, действующего на осно</w:t>
      </w:r>
      <w:r w:rsidR="00BD1702">
        <w:rPr>
          <w:b w:val="0"/>
        </w:rPr>
        <w:t>вании доверенности №</w:t>
      </w:r>
      <w:r w:rsidRPr="004765C6">
        <w:rPr>
          <w:b w:val="0"/>
        </w:rPr>
        <w:t>.</w:t>
      </w:r>
      <w:r w:rsidR="0010046C" w:rsidRPr="0010046C">
        <w:rPr>
          <w:b w:val="0"/>
        </w:rPr>
        <w:t xml:space="preserve">2 </w:t>
      </w:r>
      <w:r w:rsidR="0010046C">
        <w:rPr>
          <w:b w:val="0"/>
        </w:rPr>
        <w:t>от 03.03.2014г</w:t>
      </w:r>
      <w:r w:rsidR="000236D8">
        <w:rPr>
          <w:b w:val="0"/>
        </w:rPr>
        <w:t>.</w:t>
      </w:r>
      <w:r w:rsidRPr="004765C6">
        <w:rPr>
          <w:b w:val="0"/>
        </w:rPr>
        <w:t xml:space="preserve"> с одной стороны</w:t>
      </w:r>
      <w:r w:rsidRPr="004765C6">
        <w:t xml:space="preserve">, </w:t>
      </w:r>
      <w:r w:rsidRPr="004765C6">
        <w:rPr>
          <w:b w:val="0"/>
        </w:rPr>
        <w:t>и</w:t>
      </w:r>
      <w:r w:rsidR="00E20D55">
        <w:t xml:space="preserve"> </w:t>
      </w:r>
      <w:r w:rsidR="002944ED">
        <w:t>Общество с ограниченной ответственностью «СофтЛаб-НСК»</w:t>
      </w:r>
      <w:r w:rsidR="009E24CF">
        <w:t>,</w:t>
      </w:r>
      <w:r w:rsidR="009E24CF" w:rsidRPr="004765C6">
        <w:rPr>
          <w:b w:val="0"/>
        </w:rPr>
        <w:t xml:space="preserve"> именуемое в дальнейшем Исполнитель, в лице </w:t>
      </w:r>
      <w:r w:rsidR="002944ED">
        <w:rPr>
          <w:b w:val="0"/>
        </w:rPr>
        <w:t>генерального директора Травиной Ирины Аманжоловны</w:t>
      </w:r>
      <w:r w:rsidR="009E24CF">
        <w:rPr>
          <w:b w:val="0"/>
        </w:rPr>
        <w:t>, действующей</w:t>
      </w:r>
      <w:r w:rsidRPr="004765C6">
        <w:rPr>
          <w:b w:val="0"/>
        </w:rPr>
        <w:t xml:space="preserve">  на основании  Устава, с другой стороны, </w:t>
      </w:r>
      <w:r w:rsidR="0010046C" w:rsidRPr="0010046C">
        <w:rPr>
          <w:b w:val="0"/>
        </w:rPr>
        <w:t>в результате осуществления закупки в соответствии с Федеральным законом от 18.07.2011г. №223-ФЗ и Положения о закупке заказчика</w:t>
      </w:r>
      <w:r w:rsidR="00F43EC3">
        <w:rPr>
          <w:b w:val="0"/>
        </w:rPr>
        <w:t>,</w:t>
      </w:r>
      <w:r w:rsidR="0010046C" w:rsidRPr="0010046C">
        <w:rPr>
          <w:b w:val="0"/>
        </w:rPr>
        <w:t xml:space="preserve"> путем проведения электронного аукциона </w:t>
      </w:r>
      <w:r w:rsidR="00AD77D1">
        <w:rPr>
          <w:b w:val="0"/>
        </w:rPr>
        <w:t xml:space="preserve"> №31501965530</w:t>
      </w:r>
      <w:r w:rsidR="0010046C" w:rsidRPr="0010046C">
        <w:rPr>
          <w:b w:val="0"/>
        </w:rPr>
        <w:t xml:space="preserve">, на основании протокола </w:t>
      </w:r>
      <w:r w:rsidR="0010046C" w:rsidRPr="0010046C">
        <w:rPr>
          <w:b w:val="0"/>
        </w:rPr>
        <w:softHyphen/>
      </w:r>
      <w:r w:rsidR="0010046C" w:rsidRPr="0010046C">
        <w:rPr>
          <w:b w:val="0"/>
        </w:rPr>
        <w:softHyphen/>
      </w:r>
      <w:r w:rsidR="0010046C" w:rsidRPr="0010046C">
        <w:rPr>
          <w:b w:val="0"/>
        </w:rPr>
        <w:softHyphen/>
      </w:r>
      <w:r w:rsidR="0010046C" w:rsidRPr="0010046C">
        <w:rPr>
          <w:b w:val="0"/>
        </w:rPr>
        <w:softHyphen/>
      </w:r>
      <w:r w:rsidR="0010046C" w:rsidRPr="0010046C">
        <w:rPr>
          <w:b w:val="0"/>
        </w:rPr>
        <w:softHyphen/>
      </w:r>
      <w:r w:rsidR="0010046C" w:rsidRPr="0010046C">
        <w:rPr>
          <w:b w:val="0"/>
        </w:rPr>
        <w:softHyphen/>
      </w:r>
      <w:r w:rsidR="0010046C" w:rsidRPr="0010046C">
        <w:rPr>
          <w:b w:val="0"/>
        </w:rPr>
        <w:softHyphen/>
      </w:r>
      <w:r w:rsidR="00AD77D1">
        <w:rPr>
          <w:b w:val="0"/>
        </w:rPr>
        <w:softHyphen/>
      </w:r>
      <w:r w:rsidR="00AD77D1">
        <w:rPr>
          <w:b w:val="0"/>
        </w:rPr>
        <w:softHyphen/>
      </w:r>
      <w:r w:rsidR="00AD77D1">
        <w:rPr>
          <w:b w:val="0"/>
        </w:rPr>
        <w:softHyphen/>
      </w:r>
      <w:r w:rsidR="00AD77D1">
        <w:rPr>
          <w:b w:val="0"/>
        </w:rPr>
        <w:softHyphen/>
      </w:r>
      <w:r w:rsidR="00AD77D1">
        <w:rPr>
          <w:b w:val="0"/>
        </w:rPr>
        <w:softHyphen/>
      </w:r>
      <w:r w:rsidR="00AD77D1">
        <w:rPr>
          <w:b w:val="0"/>
        </w:rPr>
        <w:softHyphen/>
      </w:r>
      <w:r w:rsidR="00AD77D1">
        <w:rPr>
          <w:b w:val="0"/>
        </w:rPr>
        <w:softHyphen/>
      </w:r>
      <w:r w:rsidR="00AD77D1">
        <w:rPr>
          <w:b w:val="0"/>
        </w:rPr>
        <w:softHyphen/>
        <w:t xml:space="preserve"> определения участников аукциона от 20.02.15г.</w:t>
      </w:r>
      <w:r w:rsidR="0010046C" w:rsidRPr="0010046C">
        <w:rPr>
          <w:b w:val="0"/>
        </w:rPr>
        <w:t xml:space="preserve">, заключили  настоящий договор на выполнение подрядных работ (далее – договор) о нижеследующем: </w:t>
      </w:r>
    </w:p>
    <w:p w:rsidR="007B79D3" w:rsidRDefault="007B79D3">
      <w:pPr>
        <w:pStyle w:val="ConsPlusNormal"/>
        <w:widowControl/>
        <w:ind w:firstLine="0"/>
        <w:jc w:val="center"/>
      </w:pPr>
      <w:r>
        <w:t>1. ПРЕДМЕТ ДОГОВОРА</w:t>
      </w:r>
    </w:p>
    <w:p w:rsidR="007B79D3" w:rsidRDefault="007B79D3">
      <w:pPr>
        <w:pStyle w:val="ConsPlusNormal"/>
        <w:widowControl/>
        <w:ind w:firstLine="540"/>
        <w:jc w:val="both"/>
      </w:pPr>
    </w:p>
    <w:p w:rsidR="004765C6" w:rsidRDefault="004765C6" w:rsidP="004765C6">
      <w:pPr>
        <w:pStyle w:val="ConsPlusNormal"/>
        <w:ind w:firstLine="0"/>
        <w:jc w:val="both"/>
      </w:pPr>
      <w:r>
        <w:t xml:space="preserve">        </w:t>
      </w:r>
      <w:r w:rsidR="00775D3B">
        <w:t>1.1. Исполнитель обязуе</w:t>
      </w:r>
      <w:r w:rsidR="007B79D3">
        <w:t>тся</w:t>
      </w:r>
      <w:r w:rsidR="00EA70E8">
        <w:t xml:space="preserve"> оказать услуги по разработке</w:t>
      </w:r>
      <w:r w:rsidR="00C05045">
        <w:t xml:space="preserve"> программного обеспечения</w:t>
      </w:r>
      <w:r>
        <w:t>, а Заказчик обязуется принять эти услуги и оплатить их стоимость.</w:t>
      </w:r>
    </w:p>
    <w:p w:rsidR="004765C6" w:rsidRPr="004765C6" w:rsidRDefault="004765C6" w:rsidP="00C425B7">
      <w:pPr>
        <w:pStyle w:val="ConsPlusNormal"/>
        <w:ind w:firstLine="0"/>
        <w:jc w:val="both"/>
      </w:pPr>
      <w:r>
        <w:t xml:space="preserve">        1.2.</w:t>
      </w:r>
      <w:r w:rsidR="0010046C" w:rsidRPr="0010046C">
        <w:rPr>
          <w:rFonts w:ascii="Times New Roman" w:hAnsi="Times New Roman" w:cs="Times New Roman"/>
          <w:sz w:val="24"/>
          <w:szCs w:val="24"/>
          <w:lang w:eastAsia="en-US"/>
        </w:rPr>
        <w:t xml:space="preserve"> </w:t>
      </w:r>
      <w:r w:rsidR="00143DAC" w:rsidRPr="00143DAC">
        <w:rPr>
          <w:lang w:eastAsia="en-US"/>
        </w:rPr>
        <w:t>Исполнитель разрабатывает программное обеспечение</w:t>
      </w:r>
      <w:r w:rsidR="0010046C" w:rsidRPr="0010046C">
        <w:t xml:space="preserve"> трехмерной визуализации внешнего окружения технологических и трудовых операций оперативного персонала поста сортировочной горки ст. Лоста Северной железной дороги</w:t>
      </w:r>
    </w:p>
    <w:p w:rsidR="007B79D3" w:rsidRDefault="00F8762A">
      <w:pPr>
        <w:pStyle w:val="ConsPlusNormal"/>
        <w:widowControl/>
        <w:ind w:firstLine="540"/>
        <w:jc w:val="both"/>
      </w:pPr>
      <w:r>
        <w:t>1.3. Разрабатываемое программное обеспечение (далее – ПО)</w:t>
      </w:r>
      <w:r w:rsidR="00C05045">
        <w:t xml:space="preserve"> должно</w:t>
      </w:r>
      <w:r w:rsidR="007B79D3">
        <w:t xml:space="preserve"> соответствовать условиям технического задания</w:t>
      </w:r>
      <w:r w:rsidR="00D44CC9">
        <w:t xml:space="preserve"> (Приложение №1), заявленного</w:t>
      </w:r>
      <w:r w:rsidR="00E462C4">
        <w:t xml:space="preserve"> Заказчиком</w:t>
      </w:r>
      <w:r w:rsidR="00AF1371">
        <w:t xml:space="preserve">, и применимо для </w:t>
      </w:r>
      <w:r w:rsidR="00CB1058">
        <w:t xml:space="preserve">включения в систему обучения </w:t>
      </w:r>
      <w:r w:rsidR="00CB1058" w:rsidRPr="00CB1058">
        <w:t xml:space="preserve"> на специализир</w:t>
      </w:r>
      <w:r w:rsidR="00FC66A3">
        <w:t>ованном тренажерном комплексе</w:t>
      </w:r>
      <w:r w:rsidR="00AF1371">
        <w:t>.</w:t>
      </w:r>
    </w:p>
    <w:p w:rsidR="007B79D3" w:rsidRDefault="007B79D3">
      <w:pPr>
        <w:pStyle w:val="ConsPlusNormal"/>
        <w:widowControl/>
        <w:ind w:firstLine="540"/>
        <w:jc w:val="both"/>
      </w:pPr>
    </w:p>
    <w:p w:rsidR="007B79D3" w:rsidRDefault="007B79D3">
      <w:pPr>
        <w:pStyle w:val="ConsPlusNormal"/>
        <w:widowControl/>
        <w:ind w:firstLine="0"/>
        <w:jc w:val="center"/>
      </w:pPr>
      <w:r>
        <w:t>2. ПРАВА И ОБЯЗАННОСТИ СТОРОН</w:t>
      </w:r>
      <w:r w:rsidR="0098108D">
        <w:t>,</w:t>
      </w:r>
    </w:p>
    <w:p w:rsidR="0098108D" w:rsidRDefault="0098108D">
      <w:pPr>
        <w:pStyle w:val="ConsPlusNormal"/>
        <w:widowControl/>
        <w:ind w:firstLine="0"/>
        <w:jc w:val="center"/>
      </w:pPr>
      <w:r>
        <w:t>ПОРЯДОК ПРИЕМКИ УСЛУГ</w:t>
      </w:r>
    </w:p>
    <w:p w:rsidR="007B79D3" w:rsidRDefault="007B79D3">
      <w:pPr>
        <w:pStyle w:val="ConsPlusNormal"/>
        <w:widowControl/>
        <w:ind w:firstLine="540"/>
        <w:jc w:val="both"/>
      </w:pPr>
    </w:p>
    <w:p w:rsidR="007B79D3" w:rsidRDefault="00D44CC9">
      <w:pPr>
        <w:pStyle w:val="ConsPlusNormal"/>
        <w:widowControl/>
        <w:ind w:firstLine="540"/>
        <w:jc w:val="both"/>
      </w:pPr>
      <w:r>
        <w:t>2.1. Исполните</w:t>
      </w:r>
      <w:r w:rsidR="00270B8A">
        <w:t>л</w:t>
      </w:r>
      <w:r w:rsidR="00AF1371">
        <w:t>ь обязуется разраб</w:t>
      </w:r>
      <w:r w:rsidR="000236D8">
        <w:t>отать ПО в течение пятнадцати</w:t>
      </w:r>
      <w:r w:rsidR="00FA1277">
        <w:t xml:space="preserve"> дней </w:t>
      </w:r>
      <w:r w:rsidR="00F8762A">
        <w:t>со дня заключения договора</w:t>
      </w:r>
      <w:r>
        <w:t xml:space="preserve">. </w:t>
      </w:r>
    </w:p>
    <w:p w:rsidR="007B79D3" w:rsidRDefault="00D44CC9">
      <w:pPr>
        <w:pStyle w:val="ConsPlusNormal"/>
        <w:widowControl/>
        <w:ind w:firstLine="540"/>
        <w:jc w:val="both"/>
      </w:pPr>
      <w:r>
        <w:t>2.2. Исполните</w:t>
      </w:r>
      <w:r w:rsidR="005C68F8">
        <w:t>л</w:t>
      </w:r>
      <w:r w:rsidR="009E172B">
        <w:t>ь обязуется разработать ПО</w:t>
      </w:r>
      <w:r w:rsidR="007B79D3">
        <w:t xml:space="preserve"> своими силами и средствами</w:t>
      </w:r>
      <w:r w:rsidR="009E172B">
        <w:t>, с надлежащим качеством, с учетом всех требований Заказчика, изложенных в техническом задании.</w:t>
      </w:r>
      <w:r w:rsidR="007B79D3">
        <w:t>.</w:t>
      </w:r>
    </w:p>
    <w:p w:rsidR="00216E04" w:rsidRDefault="00216E04" w:rsidP="00216E04">
      <w:pPr>
        <w:pStyle w:val="ConsPlusNormal"/>
        <w:widowControl/>
        <w:ind w:firstLine="540"/>
        <w:jc w:val="both"/>
      </w:pPr>
      <w:r>
        <w:t>2.3. П</w:t>
      </w:r>
      <w:r w:rsidR="00777DB1">
        <w:t xml:space="preserve">риемка услуг </w:t>
      </w:r>
      <w:r>
        <w:t xml:space="preserve"> производи</w:t>
      </w:r>
      <w:r w:rsidR="00F8762A">
        <w:t>тся в установленном настоящим договором</w:t>
      </w:r>
      <w:r>
        <w:t xml:space="preserve"> порядке </w:t>
      </w:r>
      <w:r w:rsidR="000236D8">
        <w:t>и</w:t>
      </w:r>
      <w:r>
        <w:t xml:space="preserve"> в соответствии с техническим заданием.</w:t>
      </w:r>
    </w:p>
    <w:p w:rsidR="007B79D3" w:rsidRDefault="00D34994">
      <w:pPr>
        <w:pStyle w:val="ConsPlusNormal"/>
        <w:widowControl/>
        <w:ind w:firstLine="540"/>
        <w:jc w:val="both"/>
      </w:pPr>
      <w:r>
        <w:t>2.4</w:t>
      </w:r>
      <w:r w:rsidR="007B79D3">
        <w:t xml:space="preserve">. </w:t>
      </w:r>
      <w:r w:rsidR="00E30951">
        <w:t>По итогам оказания услуги Исполнитель проводит демонстрацию разработанного в соответствии с техническим заданием ПО в СГУПС</w:t>
      </w:r>
      <w:r w:rsidR="007B79D3">
        <w:t>.</w:t>
      </w:r>
      <w:r w:rsidR="00E30951">
        <w:t xml:space="preserve"> При этом </w:t>
      </w:r>
      <w:r w:rsidR="007B79D3">
        <w:t>Заказчик обязуется рассмотреть представленный вар</w:t>
      </w:r>
      <w:r w:rsidR="00E30951">
        <w:t>иант ПО</w:t>
      </w:r>
      <w:r w:rsidR="0098108D">
        <w:t xml:space="preserve"> и известить Исполнителя</w:t>
      </w:r>
      <w:r w:rsidR="007B79D3">
        <w:t xml:space="preserve"> либо об одобрении работы, либо о необходимости внесения поправок и доработок с указанием требуемых исправлений.</w:t>
      </w:r>
    </w:p>
    <w:p w:rsidR="007B79D3" w:rsidRDefault="007B79D3">
      <w:pPr>
        <w:pStyle w:val="ConsPlusNormal"/>
        <w:widowControl/>
        <w:ind w:firstLine="540"/>
        <w:jc w:val="both"/>
      </w:pPr>
      <w:r>
        <w:t>При получении указания Заказчика о внесен</w:t>
      </w:r>
      <w:r w:rsidR="0098108D">
        <w:t>ии поправок и доработок Исполнитель обязуе</w:t>
      </w:r>
      <w:r>
        <w:t>тся</w:t>
      </w:r>
      <w:r w:rsidR="000236D8">
        <w:t>,</w:t>
      </w:r>
      <w:r>
        <w:t xml:space="preserve"> в согласованные отдельным соглашением сроки</w:t>
      </w:r>
      <w:r w:rsidR="000236D8">
        <w:t>,</w:t>
      </w:r>
      <w:r>
        <w:t xml:space="preserve"> внести требуемые исправления </w:t>
      </w:r>
      <w:r w:rsidR="00E30951">
        <w:t>и повторно представить ПО</w:t>
      </w:r>
      <w:r>
        <w:t xml:space="preserve"> Заказчику.</w:t>
      </w:r>
    </w:p>
    <w:p w:rsidR="00E8508E" w:rsidRDefault="00D34994" w:rsidP="0098108D">
      <w:pPr>
        <w:pStyle w:val="ConsPlusNormal"/>
        <w:widowControl/>
        <w:ind w:firstLine="540"/>
        <w:jc w:val="both"/>
      </w:pPr>
      <w:r>
        <w:t>2.5</w:t>
      </w:r>
      <w:r w:rsidR="00C70034">
        <w:t xml:space="preserve">. </w:t>
      </w:r>
      <w:r w:rsidR="00E30951">
        <w:t>По окончанию оказания</w:t>
      </w:r>
      <w:r w:rsidR="009E172B">
        <w:t xml:space="preserve"> услуг Исполнитель передает</w:t>
      </w:r>
      <w:r w:rsidR="0098108D">
        <w:t xml:space="preserve"> Заказчику</w:t>
      </w:r>
      <w:r w:rsidR="00625C84">
        <w:t xml:space="preserve"> акт приема-передачи услуг, а также</w:t>
      </w:r>
      <w:r w:rsidR="00C70034">
        <w:t xml:space="preserve"> </w:t>
      </w:r>
      <w:r w:rsidR="00625C84">
        <w:t xml:space="preserve">передает </w:t>
      </w:r>
      <w:r w:rsidR="00C70034">
        <w:t>результат</w:t>
      </w:r>
      <w:r w:rsidR="00625C84">
        <w:t xml:space="preserve"> оказанных услуг</w:t>
      </w:r>
      <w:r w:rsidR="00E8508E">
        <w:t>:</w:t>
      </w:r>
    </w:p>
    <w:p w:rsidR="00F8762A" w:rsidRPr="00F8762A" w:rsidRDefault="00F8762A" w:rsidP="00F8762A">
      <w:pPr>
        <w:pStyle w:val="ConsPlusNormal"/>
        <w:jc w:val="both"/>
        <w:rPr>
          <w:u w:val="single"/>
        </w:rPr>
      </w:pPr>
      <w:r>
        <w:t xml:space="preserve">- </w:t>
      </w:r>
      <w:r w:rsidR="002F047E">
        <w:t>п</w:t>
      </w:r>
      <w:r w:rsidR="00CB1058">
        <w:t>рограммное обеспечение (ПО),созданное</w:t>
      </w:r>
      <w:r w:rsidRPr="00F8762A">
        <w:t xml:space="preserve"> на осн</w:t>
      </w:r>
      <w:r>
        <w:t>ове требований, изложенных в техническом задании (приложение №1)</w:t>
      </w:r>
      <w:r w:rsidR="00CB1058">
        <w:t>,</w:t>
      </w:r>
      <w:r w:rsidR="00CB1058" w:rsidRPr="00CB1058">
        <w:t xml:space="preserve"> </w:t>
      </w:r>
      <w:r w:rsidR="00CB1058" w:rsidRPr="00F8762A">
        <w:t xml:space="preserve">на </w:t>
      </w:r>
      <w:r w:rsidR="00CB1058" w:rsidRPr="00F8762A">
        <w:rPr>
          <w:lang w:val="en-US"/>
        </w:rPr>
        <w:t>DVD</w:t>
      </w:r>
      <w:r w:rsidR="00CB1058" w:rsidRPr="00F8762A">
        <w:t xml:space="preserve"> в ко</w:t>
      </w:r>
      <w:r w:rsidR="00CB1058">
        <w:t xml:space="preserve">личестве 3 шт. </w:t>
      </w:r>
      <w:r w:rsidR="00CB1058" w:rsidRPr="00F8762A">
        <w:t xml:space="preserve"> </w:t>
      </w:r>
      <w:r>
        <w:t>;</w:t>
      </w:r>
    </w:p>
    <w:p w:rsidR="00F8762A" w:rsidRPr="00F8762A" w:rsidRDefault="002F047E" w:rsidP="00F8762A">
      <w:pPr>
        <w:pStyle w:val="ConsPlusNormal"/>
        <w:jc w:val="both"/>
      </w:pPr>
      <w:r>
        <w:t>- л</w:t>
      </w:r>
      <w:r w:rsidR="00F8762A">
        <w:t>ицензию</w:t>
      </w:r>
      <w:r w:rsidR="00F8762A" w:rsidRPr="00F8762A">
        <w:t xml:space="preserve"> на право использования ПО в системе обучения на специализированн</w:t>
      </w:r>
      <w:r w:rsidR="00FC66A3">
        <w:t>ом  тренажерном</w:t>
      </w:r>
      <w:r w:rsidR="00F8762A" w:rsidRPr="00F8762A">
        <w:t xml:space="preserve"> комплекс</w:t>
      </w:r>
      <w:r w:rsidR="00C425B7">
        <w:t>е ст.Лоста</w:t>
      </w:r>
      <w:r w:rsidR="00F8762A">
        <w:t>;</w:t>
      </w:r>
    </w:p>
    <w:p w:rsidR="00FC66A3" w:rsidRPr="00F8762A" w:rsidRDefault="002F047E" w:rsidP="00FC66A3">
      <w:pPr>
        <w:pStyle w:val="ConsPlusNormal"/>
        <w:jc w:val="both"/>
      </w:pPr>
      <w:r>
        <w:t>- т</w:t>
      </w:r>
      <w:r w:rsidR="00F8762A">
        <w:t>ехнологическую документацию</w:t>
      </w:r>
      <w:r w:rsidR="00CB1058">
        <w:t>, включающую</w:t>
      </w:r>
      <w:r w:rsidR="00F8762A" w:rsidRPr="00F8762A">
        <w:t xml:space="preserve"> в себя описание ПО и инструкцию пользователя</w:t>
      </w:r>
      <w:r w:rsidR="00F8762A">
        <w:t>.</w:t>
      </w:r>
    </w:p>
    <w:p w:rsidR="00C70034" w:rsidRDefault="00376EDB" w:rsidP="0098108D">
      <w:pPr>
        <w:pStyle w:val="ConsPlusNormal"/>
        <w:widowControl/>
        <w:ind w:firstLine="540"/>
        <w:jc w:val="both"/>
      </w:pPr>
      <w:r>
        <w:t>2.6</w:t>
      </w:r>
      <w:r w:rsidR="00C70034">
        <w:t>. Заказчик в течение 3-х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 В случае непредставления подписанного акта или мотивированного отказа в установленные сроки, услуга считается принятой Заказчиком.</w:t>
      </w:r>
    </w:p>
    <w:p w:rsidR="00C70034" w:rsidRDefault="00376EDB" w:rsidP="00474A16">
      <w:pPr>
        <w:pStyle w:val="ConsPlusNormal"/>
        <w:widowControl/>
        <w:ind w:firstLine="540"/>
        <w:jc w:val="both"/>
      </w:pPr>
      <w:r>
        <w:t>2.7</w:t>
      </w:r>
      <w:r w:rsidR="00474A16">
        <w:t>.</w:t>
      </w:r>
      <w:r>
        <w:t xml:space="preserve"> После</w:t>
      </w:r>
      <w:r w:rsidR="007B79D3">
        <w:t xml:space="preserve"> подписания указанного а</w:t>
      </w:r>
      <w:r w:rsidR="00474A16">
        <w:t xml:space="preserve">кта сторонами </w:t>
      </w:r>
      <w:r w:rsidR="000236D8">
        <w:t>И</w:t>
      </w:r>
      <w:r>
        <w:t>сполнитель передает Заказчику лицензию на не</w:t>
      </w:r>
      <w:r w:rsidR="00253FA9">
        <w:t xml:space="preserve"> </w:t>
      </w:r>
      <w:r>
        <w:t>эксклюзивное бессрочное право использования разработанного программного продукта.</w:t>
      </w:r>
      <w:r w:rsidR="00474A16">
        <w:t xml:space="preserve"> </w:t>
      </w:r>
    </w:p>
    <w:p w:rsidR="007B79D3" w:rsidRDefault="00376EDB" w:rsidP="00AF0E76">
      <w:pPr>
        <w:pStyle w:val="ConsPlusNormal"/>
        <w:widowControl/>
        <w:ind w:firstLine="540"/>
        <w:jc w:val="both"/>
      </w:pPr>
      <w:r>
        <w:t>2.8</w:t>
      </w:r>
      <w:r w:rsidR="00474A16">
        <w:t xml:space="preserve">. </w:t>
      </w:r>
      <w:r>
        <w:t>Заказчик вправе использовать полученные ПО для создания коммерческих продуктов</w:t>
      </w:r>
      <w:r w:rsidR="00D8512F">
        <w:t>, а также использовать другие права только</w:t>
      </w:r>
      <w:r>
        <w:t xml:space="preserve"> с согласия Исполнителя, являющегося разработчиком данного ПО</w:t>
      </w:r>
      <w:r w:rsidR="00D8512F">
        <w:t>,</w:t>
      </w:r>
      <w:r>
        <w:t xml:space="preserve"> по дополнительному лицензионному соглашению. </w:t>
      </w:r>
    </w:p>
    <w:p w:rsidR="0006660D" w:rsidRDefault="0006660D" w:rsidP="00AF0E76">
      <w:pPr>
        <w:pStyle w:val="ConsPlusNormal"/>
        <w:widowControl/>
        <w:ind w:firstLine="540"/>
        <w:jc w:val="both"/>
      </w:pPr>
      <w:r>
        <w:lastRenderedPageBreak/>
        <w:t>2.9.Исполнитель обязуется оказывать техническую поддержку Заказчику при использовании и работе с разработанным ПО, в течение одного года со дня подписания акта о приемке услуг.</w:t>
      </w:r>
    </w:p>
    <w:p w:rsidR="00AA4466" w:rsidRDefault="00AA4466" w:rsidP="00AF0E76">
      <w:pPr>
        <w:pStyle w:val="ConsPlusNormal"/>
        <w:widowControl/>
        <w:ind w:firstLine="540"/>
        <w:jc w:val="both"/>
      </w:pPr>
    </w:p>
    <w:p w:rsidR="00474A16" w:rsidRDefault="00AA4466" w:rsidP="00474A16">
      <w:pPr>
        <w:pStyle w:val="ConsPlusNormal"/>
        <w:widowControl/>
        <w:ind w:firstLine="540"/>
        <w:jc w:val="center"/>
      </w:pPr>
      <w:r>
        <w:t>3. ЦЕНА  ДОГОВОРА</w:t>
      </w:r>
      <w:r w:rsidR="00474A16">
        <w:t xml:space="preserve"> И ПОРЯДОК ОПЛАТЫ</w:t>
      </w:r>
    </w:p>
    <w:p w:rsidR="00474A16" w:rsidRDefault="00474A16" w:rsidP="00474A16">
      <w:pPr>
        <w:pStyle w:val="ConsPlusNormal"/>
        <w:widowControl/>
        <w:ind w:firstLine="540"/>
        <w:jc w:val="center"/>
      </w:pPr>
    </w:p>
    <w:p w:rsidR="007B79D3" w:rsidRDefault="00474A16">
      <w:pPr>
        <w:pStyle w:val="ConsPlusNormal"/>
        <w:widowControl/>
        <w:ind w:firstLine="540"/>
        <w:jc w:val="both"/>
      </w:pPr>
      <w:r>
        <w:t>3.1</w:t>
      </w:r>
      <w:r w:rsidR="007B79D3">
        <w:t xml:space="preserve">. </w:t>
      </w:r>
      <w:r w:rsidR="002F047E">
        <w:t>Цена договора</w:t>
      </w:r>
      <w:r w:rsidR="00AF0E76">
        <w:t xml:space="preserve"> определяется</w:t>
      </w:r>
      <w:r w:rsidR="00E30951">
        <w:t xml:space="preserve"> общей</w:t>
      </w:r>
      <w:r w:rsidR="00AF0E76">
        <w:t xml:space="preserve"> стоимостью услуг, оказываемых Ис</w:t>
      </w:r>
      <w:r w:rsidR="008D45C1">
        <w:t>полнителем по предмету договора</w:t>
      </w:r>
      <w:r w:rsidR="00E34106">
        <w:t>, рассчитанной Исполнителем согласно смете или расчету (приложение к договору)</w:t>
      </w:r>
      <w:r w:rsidR="00AD77D1">
        <w:t>,</w:t>
      </w:r>
      <w:r w:rsidR="00AF0E76">
        <w:t xml:space="preserve"> и </w:t>
      </w:r>
      <w:r w:rsidR="00E462C4">
        <w:t>с</w:t>
      </w:r>
      <w:r w:rsidR="00E20D55">
        <w:t>о</w:t>
      </w:r>
      <w:r w:rsidR="00AD77D1">
        <w:t>ставляет  1 730 700 (один миллион семьсот тридцать тысяч семьсот) рублей</w:t>
      </w:r>
      <w:r w:rsidR="00213BCB">
        <w:t xml:space="preserve">, </w:t>
      </w:r>
      <w:r w:rsidR="00E462C4">
        <w:t xml:space="preserve"> без учета</w:t>
      </w:r>
      <w:r w:rsidR="008E4122">
        <w:t xml:space="preserve"> </w:t>
      </w:r>
      <w:r w:rsidR="00AF0E76">
        <w:t>НДС.</w:t>
      </w:r>
    </w:p>
    <w:p w:rsidR="00E30951" w:rsidRDefault="00E30951">
      <w:pPr>
        <w:pStyle w:val="ConsPlusNormal"/>
        <w:widowControl/>
        <w:ind w:firstLine="540"/>
        <w:jc w:val="both"/>
      </w:pPr>
      <w:r>
        <w:t>3.2. Стоимость услуг включает в себя</w:t>
      </w:r>
      <w:r w:rsidR="00077262">
        <w:t xml:space="preserve">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p w:rsidR="00755B36" w:rsidRPr="00755B36" w:rsidRDefault="00077262" w:rsidP="00777DB1">
      <w:pPr>
        <w:pStyle w:val="ConsPlusNormal"/>
        <w:widowControl/>
        <w:ind w:firstLine="540"/>
        <w:jc w:val="both"/>
      </w:pPr>
      <w:r>
        <w:t>3.3</w:t>
      </w:r>
      <w:r w:rsidR="00AF0E76">
        <w:t xml:space="preserve">.Заказчик производит оплату </w:t>
      </w:r>
      <w:r w:rsidR="00777DB1">
        <w:t>услуг</w:t>
      </w:r>
      <w:r w:rsidR="00AC4ED3">
        <w:t xml:space="preserve"> п</w:t>
      </w:r>
      <w:r w:rsidR="00845D9E">
        <w:t>осле сдачи и приемки ПО с учетом всех составляющих,</w:t>
      </w:r>
      <w:r w:rsidR="008D45C1">
        <w:t xml:space="preserve"> перечисленных в п.2.5 договора</w:t>
      </w:r>
      <w:r w:rsidR="004D6292">
        <w:t>, а также доработки ПО</w:t>
      </w:r>
      <w:r w:rsidR="00AC4ED3">
        <w:t>, е</w:t>
      </w:r>
      <w:r w:rsidR="00777DB1">
        <w:t>сли она имела место</w:t>
      </w:r>
      <w:r w:rsidR="00755B36">
        <w:t>, на основании итогового акта приема-сдачи услуг.</w:t>
      </w:r>
    </w:p>
    <w:p w:rsidR="0046640A" w:rsidRPr="0046640A" w:rsidRDefault="0046640A" w:rsidP="0046640A">
      <w:pPr>
        <w:pStyle w:val="ConsPlusNormal"/>
        <w:ind w:firstLine="0"/>
        <w:jc w:val="both"/>
        <w:rPr>
          <w:rFonts w:ascii="Times New Roman" w:hAnsi="Times New Roman" w:cs="Times New Roman"/>
          <w:sz w:val="22"/>
          <w:szCs w:val="22"/>
        </w:rPr>
      </w:pPr>
      <w:r>
        <w:t xml:space="preserve">         </w:t>
      </w:r>
      <w:r w:rsidR="00755B36" w:rsidRPr="0046640A">
        <w:t>3.4.</w:t>
      </w:r>
      <w:r w:rsidRPr="0046640A">
        <w:t xml:space="preserve"> Оплата цены договора производится Заказчиком с отсрочкой платежа - после поступления денежных средств из внебюджетного источника, финансирующего создание компьютерно-трен</w:t>
      </w:r>
      <w:r w:rsidR="000236D8">
        <w:t>а</w:t>
      </w:r>
      <w:r w:rsidR="00B32E61">
        <w:t>жерных станций, но не позднее 150 (ста пятидесяти</w:t>
      </w:r>
      <w:r w:rsidRPr="0046640A">
        <w:t>) дней со дня подписания итогового акта приема-сдачи услуг</w:t>
      </w:r>
      <w:r w:rsidRPr="0046640A">
        <w:rPr>
          <w:rFonts w:ascii="Times New Roman" w:hAnsi="Times New Roman" w:cs="Times New Roman"/>
          <w:sz w:val="22"/>
          <w:szCs w:val="22"/>
        </w:rPr>
        <w:t>.</w:t>
      </w:r>
    </w:p>
    <w:p w:rsidR="007B79D3" w:rsidRDefault="00161F3C">
      <w:pPr>
        <w:pStyle w:val="ConsPlusNormal"/>
        <w:widowControl/>
        <w:ind w:firstLine="540"/>
        <w:jc w:val="both"/>
      </w:pPr>
      <w:r>
        <w:t>3.5</w:t>
      </w:r>
      <w:r w:rsidR="007B79D3">
        <w:t xml:space="preserve">. </w:t>
      </w:r>
      <w:r w:rsidR="00AC4ED3">
        <w:t>Оплата стоимости услуг производится Заказчиком</w:t>
      </w:r>
      <w:r w:rsidR="008D45C1">
        <w:t xml:space="preserve"> за счет ср</w:t>
      </w:r>
      <w:r w:rsidR="00755B36">
        <w:t xml:space="preserve">едств </w:t>
      </w:r>
      <w:r w:rsidR="00B32E61">
        <w:t>бюджетного учреждения</w:t>
      </w:r>
      <w:r w:rsidR="00755B36">
        <w:t>, полученных из внебюджетных источников</w:t>
      </w:r>
      <w:r w:rsidR="008D45C1">
        <w:t>,</w:t>
      </w:r>
      <w:r w:rsidR="00AC4ED3">
        <w:t xml:space="preserve"> в безналичном порядке, путем перечисления денежных средств на расчетный счет Исполнителя.</w:t>
      </w:r>
    </w:p>
    <w:p w:rsidR="007B79D3" w:rsidRDefault="007B79D3">
      <w:pPr>
        <w:pStyle w:val="ConsPlusNormal"/>
        <w:widowControl/>
        <w:ind w:firstLine="540"/>
        <w:jc w:val="both"/>
      </w:pPr>
    </w:p>
    <w:p w:rsidR="007B79D3" w:rsidRDefault="00AC4ED3">
      <w:pPr>
        <w:pStyle w:val="ConsPlusNormal"/>
        <w:widowControl/>
        <w:ind w:firstLine="0"/>
        <w:jc w:val="center"/>
      </w:pPr>
      <w:r>
        <w:t>4</w:t>
      </w:r>
      <w:r w:rsidR="007B79D3">
        <w:t>. ОТВЕТСТВЕННОСТЬ СТОРОН</w:t>
      </w:r>
    </w:p>
    <w:p w:rsidR="007B79D3" w:rsidRDefault="007B79D3">
      <w:pPr>
        <w:pStyle w:val="ConsPlusNormal"/>
        <w:widowControl/>
        <w:ind w:firstLine="540"/>
        <w:jc w:val="both"/>
      </w:pPr>
    </w:p>
    <w:p w:rsidR="00730CE6" w:rsidRPr="00730CE6" w:rsidRDefault="00AC4ED3" w:rsidP="00730CE6">
      <w:pPr>
        <w:pStyle w:val="ConsPlusNormal"/>
        <w:ind w:firstLine="540"/>
        <w:jc w:val="both"/>
      </w:pPr>
      <w:r>
        <w:t>4</w:t>
      </w:r>
      <w:r w:rsidR="007B79D3">
        <w:t>.1.</w:t>
      </w:r>
      <w:r w:rsidR="00730CE6" w:rsidRPr="00730CE6">
        <w:rPr>
          <w:color w:val="000000"/>
          <w:spacing w:val="3"/>
          <w:sz w:val="22"/>
          <w:szCs w:val="22"/>
        </w:rPr>
        <w:t xml:space="preserve"> </w:t>
      </w:r>
      <w:r w:rsidR="00730CE6" w:rsidRPr="00730CE6">
        <w:t xml:space="preserve">. В случае нарушения одной из сторон условий договора, виновная сторона обязана возместить второй стороне убытки, причиненные </w:t>
      </w:r>
      <w:r w:rsidR="00730CE6">
        <w:t xml:space="preserve">неисполнением или </w:t>
      </w:r>
      <w:r w:rsidR="00730CE6" w:rsidRPr="00730CE6">
        <w:t>ненадлежащим исполнением обязательств по настоящему договору.</w:t>
      </w:r>
    </w:p>
    <w:p w:rsidR="00730CE6" w:rsidRPr="00730CE6" w:rsidRDefault="00730CE6" w:rsidP="00730CE6">
      <w:pPr>
        <w:pStyle w:val="ConsPlusNormal"/>
        <w:ind w:firstLine="540"/>
        <w:jc w:val="both"/>
      </w:pPr>
      <w:r>
        <w:t>4</w:t>
      </w:r>
      <w:r w:rsidRPr="00730CE6">
        <w:t>.2. В случае п</w:t>
      </w:r>
      <w:r>
        <w:t>росрочки выполнения Исполнителем</w:t>
      </w:r>
      <w:r w:rsidRPr="00730CE6">
        <w:t xml:space="preserve">  обязательств (в том числе гарантийного обязательства), предусмотренных договором, Заказчик  направляет </w:t>
      </w:r>
      <w:r>
        <w:t>Исполнителю</w:t>
      </w:r>
      <w:r w:rsidRPr="00730CE6">
        <w:t xml:space="preserve">  требование об уплате пени.  Пеня начисляется за каждый день пр</w:t>
      </w:r>
      <w:r>
        <w:t>осрочки исполнения</w:t>
      </w:r>
      <w:r w:rsidRPr="00730CE6">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r>
        <w:t>.</w:t>
      </w:r>
    </w:p>
    <w:p w:rsidR="00730CE6" w:rsidRPr="00730CE6" w:rsidRDefault="00730CE6" w:rsidP="00730CE6">
      <w:pPr>
        <w:pStyle w:val="ConsPlusNormal"/>
        <w:ind w:firstLine="540"/>
        <w:jc w:val="both"/>
      </w:pPr>
      <w:r>
        <w:t xml:space="preserve"> 4</w:t>
      </w:r>
      <w:r w:rsidRPr="00730CE6">
        <w:t>.3. В случае ненадле</w:t>
      </w:r>
      <w:r>
        <w:t>жащего выполнения Исполнителем</w:t>
      </w:r>
      <w:r w:rsidRPr="00730CE6">
        <w:t xml:space="preserve">  обязательств, предусмотренных договором, за исключением просрочки </w:t>
      </w:r>
      <w:r>
        <w:t>исполнения  в соответствии с п.4</w:t>
      </w:r>
      <w:r w:rsidRPr="00730CE6">
        <w:t xml:space="preserve">.2. договора,  Заказчик направляет </w:t>
      </w:r>
      <w:r>
        <w:t xml:space="preserve"> Исполнителю</w:t>
      </w:r>
      <w:r w:rsidRPr="00730CE6">
        <w:t xml:space="preserve"> требование об уплате штрафа в виде фиксированной суммы -10% цены договора.</w:t>
      </w:r>
    </w:p>
    <w:p w:rsidR="00730CE6" w:rsidRPr="00730CE6" w:rsidRDefault="00730CE6" w:rsidP="00730CE6">
      <w:pPr>
        <w:pStyle w:val="ConsPlusNormal"/>
        <w:ind w:firstLine="540"/>
        <w:jc w:val="both"/>
      </w:pPr>
      <w:r>
        <w:t xml:space="preserve"> 4</w:t>
      </w:r>
      <w:r w:rsidRPr="00730CE6">
        <w:t>.4.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30CE6" w:rsidRPr="00730CE6" w:rsidRDefault="00730CE6" w:rsidP="00730CE6">
      <w:pPr>
        <w:pStyle w:val="ConsPlusNormal"/>
        <w:ind w:firstLine="540"/>
      </w:pPr>
      <w:r w:rsidRPr="00730CE6">
        <w:t xml:space="preserve">  </w:t>
      </w:r>
      <w:r>
        <w:t>4</w:t>
      </w:r>
      <w:r w:rsidRPr="00730CE6">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0CE6" w:rsidRPr="00730CE6" w:rsidRDefault="00730CE6" w:rsidP="00730CE6">
      <w:pPr>
        <w:pStyle w:val="ConsPlusNormal"/>
        <w:ind w:firstLine="540"/>
        <w:jc w:val="both"/>
      </w:pPr>
      <w:r>
        <w:t xml:space="preserve"> 4.6.</w:t>
      </w:r>
      <w:r w:rsidRPr="00730CE6">
        <w:t xml:space="preserve"> Уплата неустойки или штрафа не освобождает стороны от выполнения принятых обязательств и возмещения убытков.</w:t>
      </w:r>
    </w:p>
    <w:p w:rsidR="00D31883" w:rsidRDefault="007B79D3" w:rsidP="00730CE6">
      <w:pPr>
        <w:pStyle w:val="ConsPlusNormal"/>
        <w:widowControl/>
        <w:ind w:firstLine="540"/>
        <w:jc w:val="both"/>
      </w:pPr>
      <w:r>
        <w:t xml:space="preserve"> </w:t>
      </w:r>
    </w:p>
    <w:p w:rsidR="007B79D3" w:rsidRDefault="007B79D3">
      <w:pPr>
        <w:pStyle w:val="ConsPlusNormal"/>
        <w:widowControl/>
        <w:ind w:firstLine="0"/>
        <w:jc w:val="center"/>
      </w:pPr>
      <w:r>
        <w:t>5. РАЗРЕШЕНИЕ СПОРОВ</w:t>
      </w:r>
    </w:p>
    <w:p w:rsidR="007B79D3" w:rsidRDefault="007B79D3">
      <w:pPr>
        <w:pStyle w:val="ConsPlusNormal"/>
        <w:widowControl/>
        <w:ind w:firstLine="540"/>
        <w:jc w:val="both"/>
      </w:pPr>
    </w:p>
    <w:p w:rsidR="007B79D3" w:rsidRDefault="007B79D3">
      <w:pPr>
        <w:pStyle w:val="ConsPlusNormal"/>
        <w:widowControl/>
        <w:ind w:firstLine="540"/>
        <w:jc w:val="both"/>
      </w:pPr>
      <w:r>
        <w:t>5.1. Все споры и разногласия, которые могут возникнуть между сторонами по вопросам, не нашедшим своего разр</w:t>
      </w:r>
      <w:r w:rsidR="00650AC6">
        <w:t>е</w:t>
      </w:r>
      <w:r w:rsidR="008D45C1">
        <w:t>шения в тексте данного договора</w:t>
      </w:r>
      <w:r>
        <w:t>, будут разрешаться путем переговоров на основе действующего законодательства РФ.</w:t>
      </w:r>
    </w:p>
    <w:p w:rsidR="007B79D3" w:rsidRDefault="007B79D3">
      <w:pPr>
        <w:pStyle w:val="ConsPlusNormal"/>
        <w:widowControl/>
        <w:ind w:firstLine="540"/>
        <w:jc w:val="both"/>
      </w:pPr>
      <w:r>
        <w:t>5.2. При не</w:t>
      </w:r>
      <w:r w:rsidR="00714C3A">
        <w:t xml:space="preserve"> </w:t>
      </w:r>
      <w:r>
        <w:t>урегулировании в процессе переговоров спорных вопросов с</w:t>
      </w:r>
      <w:r w:rsidR="00344A4E">
        <w:t>поры разрешаются в арбитражном</w:t>
      </w:r>
      <w:r>
        <w:t xml:space="preserve"> суде</w:t>
      </w:r>
      <w:r w:rsidR="00344A4E">
        <w:t xml:space="preserve"> Новосибирской области</w:t>
      </w:r>
      <w:r w:rsidR="00835C00">
        <w:t xml:space="preserve"> (или суде общей юрисдикции)</w:t>
      </w:r>
      <w:r>
        <w:t xml:space="preserve"> в порядке, установленном действующим законодательством РФ.</w:t>
      </w:r>
    </w:p>
    <w:p w:rsidR="00344A4E" w:rsidRDefault="00344A4E">
      <w:pPr>
        <w:pStyle w:val="ConsPlusNormal"/>
        <w:widowControl/>
        <w:ind w:firstLine="540"/>
        <w:jc w:val="both"/>
      </w:pPr>
      <w:r>
        <w:t xml:space="preserve">5.3. До передачи </w:t>
      </w:r>
      <w:r w:rsidR="00835C00">
        <w:t xml:space="preserve">спора на разрешение </w:t>
      </w:r>
      <w:r>
        <w:t xml:space="preserve"> суда стороны должны принять меры к его урегулированию в претензионном порядке. Претензия должна быть рассмотрена получившей ее стороной в 15-дневный срок с письменным уведомлением другой стороны о результатах ее рассмотрения.</w:t>
      </w:r>
    </w:p>
    <w:p w:rsidR="004F1F65" w:rsidRDefault="004F1F65">
      <w:pPr>
        <w:pStyle w:val="ConsPlusNormal"/>
        <w:widowControl/>
        <w:ind w:firstLine="540"/>
        <w:jc w:val="both"/>
      </w:pPr>
    </w:p>
    <w:p w:rsidR="007B79D3" w:rsidRDefault="007B79D3">
      <w:pPr>
        <w:pStyle w:val="ConsPlusNormal"/>
        <w:widowControl/>
        <w:ind w:firstLine="540"/>
        <w:jc w:val="both"/>
      </w:pPr>
    </w:p>
    <w:p w:rsidR="00991576" w:rsidRPr="00991576" w:rsidRDefault="00991576" w:rsidP="00991576">
      <w:pPr>
        <w:pStyle w:val="ConsPlusNormal"/>
        <w:ind w:firstLine="540"/>
        <w:jc w:val="center"/>
      </w:pPr>
      <w:r>
        <w:lastRenderedPageBreak/>
        <w:t>6</w:t>
      </w:r>
      <w:r w:rsidRPr="00991576">
        <w:t>. ЗАКЛЮЧИТЕЛЬНЫЕ ПОЛОЖЕНИЯ</w:t>
      </w:r>
    </w:p>
    <w:p w:rsidR="00991576" w:rsidRPr="00991576" w:rsidRDefault="00991576" w:rsidP="00991576">
      <w:pPr>
        <w:pStyle w:val="ConsPlusNormal"/>
        <w:ind w:firstLine="540"/>
        <w:jc w:val="both"/>
      </w:pPr>
      <w:r>
        <w:t>6</w:t>
      </w:r>
      <w:r w:rsidRPr="00991576">
        <w:t>.1. Во всех вопросах, не урегулированных настоящим договором, стороны руководствуются законодательством Российской Федерации.</w:t>
      </w:r>
    </w:p>
    <w:p w:rsidR="00991576" w:rsidRPr="00991576" w:rsidRDefault="00991576" w:rsidP="00991576">
      <w:pPr>
        <w:pStyle w:val="ConsPlusNormal"/>
        <w:ind w:firstLine="540"/>
        <w:jc w:val="both"/>
      </w:pPr>
      <w:r>
        <w:t>6</w:t>
      </w:r>
      <w:r w:rsidRPr="00991576">
        <w:t>.2. Договор вступает в силу со дня его подписания обеими сторонами   и  действует до полного исполнения ими взаимных обязательств.</w:t>
      </w:r>
    </w:p>
    <w:p w:rsidR="00991576" w:rsidRPr="00991576" w:rsidRDefault="00991576" w:rsidP="00991576">
      <w:pPr>
        <w:pStyle w:val="ConsPlusNormal"/>
        <w:ind w:firstLine="540"/>
        <w:jc w:val="both"/>
      </w:pPr>
      <w:r>
        <w:t>6</w:t>
      </w:r>
      <w:r w:rsidRPr="00991576">
        <w:t>.3.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991576" w:rsidRPr="00991576" w:rsidRDefault="00991576" w:rsidP="00991576">
      <w:pPr>
        <w:pStyle w:val="ConsPlusNormal"/>
        <w:ind w:firstLine="540"/>
        <w:jc w:val="both"/>
        <w:rPr>
          <w:b/>
        </w:rPr>
      </w:pPr>
    </w:p>
    <w:p w:rsidR="00991576" w:rsidRPr="00991576" w:rsidRDefault="00991576" w:rsidP="00991576">
      <w:pPr>
        <w:pStyle w:val="ConsPlusNormal"/>
        <w:ind w:firstLine="540"/>
        <w:jc w:val="center"/>
      </w:pPr>
      <w:r>
        <w:t>7</w:t>
      </w:r>
      <w:r w:rsidRPr="00991576">
        <w:t>.ПОРЯДОК РАСТОРЖЕНИЯ ДОГОВОРА</w:t>
      </w:r>
    </w:p>
    <w:p w:rsidR="00991576" w:rsidRPr="00991576" w:rsidRDefault="00991576" w:rsidP="00991576">
      <w:pPr>
        <w:pStyle w:val="ConsPlusNormal"/>
        <w:ind w:firstLine="540"/>
        <w:jc w:val="both"/>
      </w:pPr>
      <w:r>
        <w:t>7</w:t>
      </w:r>
      <w:r w:rsidRPr="00991576">
        <w:t>.1.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7B79D3" w:rsidRDefault="00991576" w:rsidP="00991576">
      <w:pPr>
        <w:pStyle w:val="ConsPlusNormal"/>
        <w:widowControl/>
        <w:ind w:firstLine="540"/>
        <w:jc w:val="both"/>
      </w:pPr>
      <w:r>
        <w:t>7.2. Заказчик</w:t>
      </w:r>
      <w:r w:rsidRPr="00991576">
        <w:t xml:space="preserve">  вправе прове</w:t>
      </w:r>
      <w:r>
        <w:t>сти экспертизу оказанных услуг</w:t>
      </w:r>
      <w:r w:rsidRPr="00991576">
        <w:t xml:space="preserve">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w:t>
      </w:r>
      <w:r>
        <w:t>нятия (или непринятия) решения Заказчиком</w:t>
      </w:r>
      <w:r w:rsidRPr="00991576">
        <w:t xml:space="preserve"> об одностороннем отказе от исполнения договора</w:t>
      </w:r>
    </w:p>
    <w:p w:rsidR="00991576" w:rsidRDefault="00991576" w:rsidP="00991576">
      <w:pPr>
        <w:pStyle w:val="ConsPlusNormal"/>
        <w:widowControl/>
        <w:ind w:firstLine="540"/>
        <w:jc w:val="both"/>
      </w:pPr>
    </w:p>
    <w:p w:rsidR="007B79D3" w:rsidRDefault="00991576">
      <w:pPr>
        <w:pStyle w:val="ConsPlusNormal"/>
        <w:widowControl/>
        <w:ind w:firstLine="0"/>
        <w:jc w:val="center"/>
      </w:pPr>
      <w:r>
        <w:t>8</w:t>
      </w:r>
      <w:r w:rsidR="007B79D3">
        <w:t>. АДРЕСА И ПЛАТЕЖНЫЕ РЕКВИЗИТЫ СТОРОН</w:t>
      </w:r>
    </w:p>
    <w:p w:rsidR="007B79D3" w:rsidRDefault="007B79D3">
      <w:pPr>
        <w:pStyle w:val="ConsPlusNormal"/>
        <w:widowControl/>
        <w:ind w:firstLine="540"/>
        <w:jc w:val="both"/>
      </w:pPr>
    </w:p>
    <w:tbl>
      <w:tblPr>
        <w:tblStyle w:val="a5"/>
        <w:tblW w:w="0" w:type="auto"/>
        <w:tblInd w:w="0" w:type="dxa"/>
        <w:tblLook w:val="01E0"/>
      </w:tblPr>
      <w:tblGrid>
        <w:gridCol w:w="4785"/>
        <w:gridCol w:w="4786"/>
      </w:tblGrid>
      <w:tr w:rsidR="00650AC6">
        <w:tc>
          <w:tcPr>
            <w:tcW w:w="4785" w:type="dxa"/>
          </w:tcPr>
          <w:p w:rsidR="009548CA" w:rsidRPr="00714C3A" w:rsidRDefault="00714C3A" w:rsidP="00714C3A">
            <w:pPr>
              <w:jc w:val="center"/>
              <w:rPr>
                <w:rFonts w:ascii="Arial" w:hAnsi="Arial" w:cs="Arial"/>
                <w:b/>
                <w:bCs/>
                <w:sz w:val="20"/>
                <w:szCs w:val="20"/>
              </w:rPr>
            </w:pPr>
            <w:r>
              <w:rPr>
                <w:rFonts w:ascii="Arial" w:hAnsi="Arial" w:cs="Arial"/>
                <w:b/>
                <w:bCs/>
                <w:sz w:val="20"/>
                <w:szCs w:val="20"/>
              </w:rPr>
              <w:t>ЗАКАЗЧИК</w:t>
            </w:r>
          </w:p>
          <w:p w:rsidR="00FC66A3" w:rsidRPr="00FC66A3" w:rsidRDefault="00FC66A3" w:rsidP="00FC66A3">
            <w:pPr>
              <w:rPr>
                <w:rFonts w:ascii="Arial" w:hAnsi="Arial" w:cs="Arial"/>
                <w:sz w:val="20"/>
                <w:szCs w:val="20"/>
              </w:rPr>
            </w:pPr>
            <w:r w:rsidRPr="00FC66A3">
              <w:rPr>
                <w:rFonts w:ascii="Arial" w:hAnsi="Arial" w:cs="Arial"/>
                <w:sz w:val="20"/>
                <w:szCs w:val="20"/>
              </w:rPr>
              <w:t>ФГБОУ ВПО «Сибирский государственный университет путей сообщения» (СГУПС)</w:t>
            </w:r>
          </w:p>
          <w:p w:rsidR="00FC66A3" w:rsidRPr="00FC66A3" w:rsidRDefault="00FC66A3" w:rsidP="00FC66A3">
            <w:pPr>
              <w:rPr>
                <w:rFonts w:ascii="Arial" w:hAnsi="Arial" w:cs="Arial"/>
                <w:sz w:val="20"/>
                <w:szCs w:val="20"/>
              </w:rPr>
            </w:pPr>
            <w:smartTag w:uri="urn:schemas-microsoft-com:office:smarttags" w:element="metricconverter">
              <w:smartTagPr>
                <w:attr w:name="ProductID" w:val="630049 г"/>
              </w:smartTagPr>
              <w:r w:rsidRPr="00FC66A3">
                <w:rPr>
                  <w:rFonts w:ascii="Arial" w:hAnsi="Arial" w:cs="Arial"/>
                  <w:sz w:val="20"/>
                  <w:szCs w:val="20"/>
                </w:rPr>
                <w:t>630049 г</w:t>
              </w:r>
            </w:smartTag>
            <w:r w:rsidRPr="00FC66A3">
              <w:rPr>
                <w:rFonts w:ascii="Arial" w:hAnsi="Arial" w:cs="Arial"/>
                <w:sz w:val="20"/>
                <w:szCs w:val="20"/>
              </w:rPr>
              <w:t xml:space="preserve">.Новосибирск,49 ул.Д.Ковальчук д.191, </w:t>
            </w:r>
          </w:p>
          <w:p w:rsidR="00FC66A3" w:rsidRPr="00FC66A3" w:rsidRDefault="00FC66A3" w:rsidP="00FC66A3">
            <w:pPr>
              <w:rPr>
                <w:rFonts w:ascii="Arial" w:hAnsi="Arial" w:cs="Arial"/>
                <w:sz w:val="20"/>
                <w:szCs w:val="20"/>
              </w:rPr>
            </w:pPr>
            <w:r w:rsidRPr="00FC66A3">
              <w:rPr>
                <w:rFonts w:ascii="Arial" w:hAnsi="Arial" w:cs="Arial"/>
                <w:sz w:val="20"/>
                <w:szCs w:val="20"/>
              </w:rPr>
              <w:t>ИНН: 5402113155 КПП 540201001</w:t>
            </w:r>
          </w:p>
          <w:p w:rsidR="00FC66A3" w:rsidRPr="00FC66A3" w:rsidRDefault="00FC66A3" w:rsidP="00FC66A3">
            <w:pPr>
              <w:rPr>
                <w:rFonts w:ascii="Arial" w:hAnsi="Arial" w:cs="Arial"/>
                <w:sz w:val="20"/>
                <w:szCs w:val="20"/>
              </w:rPr>
            </w:pPr>
            <w:r w:rsidRPr="00FC66A3">
              <w:rPr>
                <w:rFonts w:ascii="Arial" w:hAnsi="Arial" w:cs="Arial"/>
                <w:sz w:val="20"/>
                <w:szCs w:val="20"/>
              </w:rPr>
              <w:t>ОКОНХ 92110     ОКПО 01115969</w:t>
            </w:r>
          </w:p>
          <w:p w:rsidR="00FC66A3" w:rsidRPr="00FC66A3" w:rsidRDefault="00FC66A3" w:rsidP="00FC66A3">
            <w:pPr>
              <w:rPr>
                <w:rFonts w:ascii="Arial" w:hAnsi="Arial" w:cs="Arial"/>
                <w:sz w:val="20"/>
                <w:szCs w:val="20"/>
              </w:rPr>
            </w:pPr>
            <w:r w:rsidRPr="00FC66A3">
              <w:rPr>
                <w:rFonts w:ascii="Arial" w:hAnsi="Arial" w:cs="Arial"/>
                <w:sz w:val="20"/>
                <w:szCs w:val="20"/>
              </w:rPr>
              <w:t>Получатель: УФК по Новосибирской области (СГУПС л/с 20516Х38</w:t>
            </w:r>
            <w:r w:rsidR="000236D8">
              <w:rPr>
                <w:rFonts w:ascii="Arial" w:hAnsi="Arial" w:cs="Arial"/>
                <w:sz w:val="20"/>
                <w:szCs w:val="20"/>
              </w:rPr>
              <w:t>2</w:t>
            </w:r>
            <w:r w:rsidRPr="00FC66A3">
              <w:rPr>
                <w:rFonts w:ascii="Arial" w:hAnsi="Arial" w:cs="Arial"/>
                <w:sz w:val="20"/>
                <w:szCs w:val="20"/>
              </w:rPr>
              <w:t>90)</w:t>
            </w:r>
          </w:p>
          <w:p w:rsidR="00FC66A3" w:rsidRPr="00FC66A3" w:rsidRDefault="00FC66A3" w:rsidP="00FC66A3">
            <w:pPr>
              <w:rPr>
                <w:rFonts w:ascii="Arial" w:hAnsi="Arial" w:cs="Arial"/>
                <w:sz w:val="20"/>
                <w:szCs w:val="20"/>
              </w:rPr>
            </w:pPr>
            <w:r w:rsidRPr="00FC66A3">
              <w:rPr>
                <w:rFonts w:ascii="Arial" w:hAnsi="Arial" w:cs="Arial"/>
                <w:sz w:val="20"/>
                <w:szCs w:val="20"/>
              </w:rPr>
              <w:t>БИК 045004001</w:t>
            </w:r>
          </w:p>
          <w:p w:rsidR="00FC66A3" w:rsidRPr="00FC66A3" w:rsidRDefault="00C50545" w:rsidP="00FC66A3">
            <w:pPr>
              <w:rPr>
                <w:rFonts w:ascii="Arial" w:hAnsi="Arial" w:cs="Arial"/>
                <w:sz w:val="20"/>
                <w:szCs w:val="20"/>
              </w:rPr>
            </w:pPr>
            <w:r>
              <w:rPr>
                <w:rFonts w:ascii="Arial" w:hAnsi="Arial" w:cs="Arial"/>
                <w:sz w:val="20"/>
                <w:szCs w:val="20"/>
              </w:rPr>
              <w:t xml:space="preserve">Банк: Сибирское </w:t>
            </w:r>
            <w:r w:rsidR="00FC66A3" w:rsidRPr="00FC66A3">
              <w:rPr>
                <w:rFonts w:ascii="Arial" w:hAnsi="Arial" w:cs="Arial"/>
                <w:sz w:val="20"/>
                <w:szCs w:val="20"/>
              </w:rPr>
              <w:t xml:space="preserve"> ГУ Ба</w:t>
            </w:r>
            <w:r>
              <w:rPr>
                <w:rFonts w:ascii="Arial" w:hAnsi="Arial" w:cs="Arial"/>
                <w:sz w:val="20"/>
                <w:szCs w:val="20"/>
              </w:rPr>
              <w:t xml:space="preserve">нка России </w:t>
            </w:r>
            <w:r w:rsidR="00FC66A3" w:rsidRPr="00FC66A3">
              <w:rPr>
                <w:rFonts w:ascii="Arial" w:hAnsi="Arial" w:cs="Arial"/>
                <w:sz w:val="20"/>
                <w:szCs w:val="20"/>
              </w:rPr>
              <w:t xml:space="preserve"> г.Новосибирск</w:t>
            </w:r>
          </w:p>
          <w:p w:rsidR="00FC66A3" w:rsidRPr="00FC66A3" w:rsidRDefault="00FC66A3" w:rsidP="00FC66A3">
            <w:pPr>
              <w:rPr>
                <w:rFonts w:ascii="Arial" w:hAnsi="Arial" w:cs="Arial"/>
                <w:sz w:val="20"/>
                <w:szCs w:val="20"/>
              </w:rPr>
            </w:pPr>
            <w:r w:rsidRPr="00FC66A3">
              <w:rPr>
                <w:rFonts w:ascii="Arial" w:hAnsi="Arial" w:cs="Arial"/>
                <w:sz w:val="20"/>
                <w:szCs w:val="20"/>
              </w:rPr>
              <w:t>Расчетный счет   40501810700042000002</w:t>
            </w:r>
          </w:p>
          <w:p w:rsidR="00253FA9" w:rsidRPr="009548CA" w:rsidRDefault="00253FA9" w:rsidP="00650AC6">
            <w:pPr>
              <w:rPr>
                <w:rFonts w:ascii="Arial" w:hAnsi="Arial" w:cs="Arial"/>
                <w:sz w:val="20"/>
                <w:szCs w:val="20"/>
              </w:rPr>
            </w:pPr>
          </w:p>
          <w:p w:rsidR="00650AC6" w:rsidRPr="009548CA" w:rsidRDefault="000236D8" w:rsidP="00650AC6">
            <w:pPr>
              <w:rPr>
                <w:rFonts w:ascii="Arial" w:hAnsi="Arial" w:cs="Arial"/>
                <w:sz w:val="20"/>
                <w:szCs w:val="20"/>
              </w:rPr>
            </w:pPr>
            <w:r>
              <w:rPr>
                <w:rFonts w:ascii="Arial" w:hAnsi="Arial" w:cs="Arial"/>
                <w:sz w:val="20"/>
                <w:szCs w:val="20"/>
              </w:rPr>
              <w:t>Проректор</w:t>
            </w:r>
          </w:p>
          <w:p w:rsidR="00650AC6" w:rsidRPr="009548CA" w:rsidRDefault="00650AC6" w:rsidP="00650AC6">
            <w:pPr>
              <w:rPr>
                <w:rFonts w:ascii="Arial" w:hAnsi="Arial" w:cs="Arial"/>
                <w:sz w:val="20"/>
                <w:szCs w:val="20"/>
              </w:rPr>
            </w:pPr>
          </w:p>
          <w:p w:rsidR="00650AC6" w:rsidRDefault="00C301F4" w:rsidP="00A90619">
            <w:pPr>
              <w:pStyle w:val="2"/>
              <w:spacing w:after="0" w:line="240" w:lineRule="auto"/>
              <w:rPr>
                <w:rFonts w:ascii="Arial" w:hAnsi="Arial" w:cs="Arial"/>
                <w:sz w:val="20"/>
                <w:szCs w:val="20"/>
              </w:rPr>
            </w:pPr>
            <w:r>
              <w:rPr>
                <w:rFonts w:ascii="Arial" w:hAnsi="Arial" w:cs="Arial"/>
                <w:sz w:val="20"/>
                <w:szCs w:val="20"/>
              </w:rPr>
              <w:t>___________________ С.А.Бокарев</w:t>
            </w:r>
          </w:p>
          <w:p w:rsidR="00650AC6" w:rsidRDefault="00650AC6" w:rsidP="00A90619">
            <w:pPr>
              <w:pStyle w:val="2"/>
              <w:spacing w:after="0" w:line="240" w:lineRule="auto"/>
            </w:pPr>
          </w:p>
        </w:tc>
        <w:tc>
          <w:tcPr>
            <w:tcW w:w="4786" w:type="dxa"/>
          </w:tcPr>
          <w:p w:rsidR="00650AC6" w:rsidRPr="009548CA" w:rsidRDefault="009548CA" w:rsidP="00650AC6">
            <w:pPr>
              <w:pStyle w:val="ConsPlusNonformat"/>
              <w:widowControl/>
              <w:jc w:val="center"/>
              <w:rPr>
                <w:rFonts w:ascii="Arial" w:hAnsi="Arial" w:cs="Arial"/>
                <w:b/>
                <w:bCs/>
              </w:rPr>
            </w:pPr>
            <w:r w:rsidRPr="009548CA">
              <w:rPr>
                <w:rFonts w:ascii="Arial" w:hAnsi="Arial" w:cs="Arial"/>
                <w:b/>
                <w:bCs/>
              </w:rPr>
              <w:t>ИСПОЛНИТЕЛЬ</w:t>
            </w:r>
          </w:p>
          <w:p w:rsidR="00253FA9" w:rsidRDefault="00F33883" w:rsidP="00730CE6">
            <w:pPr>
              <w:pStyle w:val="ConsPlusNonformat"/>
              <w:widowControl/>
              <w:jc w:val="both"/>
              <w:rPr>
                <w:rFonts w:ascii="Arial" w:hAnsi="Arial" w:cs="Arial"/>
              </w:rPr>
            </w:pPr>
            <w:r>
              <w:rPr>
                <w:rFonts w:ascii="Arial" w:hAnsi="Arial" w:cs="Arial"/>
              </w:rPr>
              <w:t>ООО «СофтЛаб-НСК»</w:t>
            </w:r>
          </w:p>
          <w:p w:rsidR="00F33883" w:rsidRDefault="00F33883" w:rsidP="00730CE6">
            <w:pPr>
              <w:pStyle w:val="ConsPlusNonformat"/>
              <w:widowControl/>
              <w:jc w:val="both"/>
              <w:rPr>
                <w:rFonts w:ascii="Arial" w:hAnsi="Arial" w:cs="Arial"/>
              </w:rPr>
            </w:pPr>
            <w:r>
              <w:rPr>
                <w:rFonts w:ascii="Arial" w:hAnsi="Arial" w:cs="Arial"/>
              </w:rPr>
              <w:t>630090 г.Новосибирск, пр-т Ак.Коптюга,1</w:t>
            </w:r>
          </w:p>
          <w:p w:rsidR="00F33883" w:rsidRDefault="00F33883" w:rsidP="00730CE6">
            <w:pPr>
              <w:pStyle w:val="ConsPlusNonformat"/>
              <w:widowControl/>
              <w:jc w:val="both"/>
              <w:rPr>
                <w:rFonts w:ascii="Arial" w:hAnsi="Arial" w:cs="Arial"/>
              </w:rPr>
            </w:pPr>
            <w:r>
              <w:rPr>
                <w:rFonts w:ascii="Arial" w:hAnsi="Arial" w:cs="Arial"/>
              </w:rPr>
              <w:t>Тел. (383)333-10-67,339-92-20 факс 333-21-73</w:t>
            </w:r>
          </w:p>
          <w:p w:rsidR="00F33883" w:rsidRDefault="00F33883" w:rsidP="00730CE6">
            <w:pPr>
              <w:pStyle w:val="ConsPlusNonformat"/>
              <w:widowControl/>
              <w:jc w:val="both"/>
              <w:rPr>
                <w:rFonts w:ascii="Arial" w:hAnsi="Arial" w:cs="Arial"/>
              </w:rPr>
            </w:pPr>
            <w:r>
              <w:rPr>
                <w:rFonts w:ascii="Arial" w:hAnsi="Arial" w:cs="Arial"/>
              </w:rPr>
              <w:t xml:space="preserve">Эл./почта:  </w:t>
            </w:r>
            <w:hyperlink r:id="rId8" w:history="1">
              <w:r w:rsidRPr="00933BA2">
                <w:rPr>
                  <w:rStyle w:val="ac"/>
                  <w:rFonts w:ascii="Arial" w:hAnsi="Arial" w:cs="Arial"/>
                  <w:lang w:val="en-US"/>
                </w:rPr>
                <w:t>trav</w:t>
              </w:r>
              <w:r w:rsidRPr="00F33883">
                <w:rPr>
                  <w:rStyle w:val="ac"/>
                  <w:rFonts w:ascii="Arial" w:hAnsi="Arial" w:cs="Arial"/>
                </w:rPr>
                <w:t>@</w:t>
              </w:r>
              <w:r w:rsidRPr="00933BA2">
                <w:rPr>
                  <w:rStyle w:val="ac"/>
                  <w:rFonts w:ascii="Arial" w:hAnsi="Arial" w:cs="Arial"/>
                  <w:lang w:val="en-US"/>
                </w:rPr>
                <w:t>sl</w:t>
              </w:r>
              <w:r w:rsidRPr="00F33883">
                <w:rPr>
                  <w:rStyle w:val="ac"/>
                  <w:rFonts w:ascii="Arial" w:hAnsi="Arial" w:cs="Arial"/>
                </w:rPr>
                <w:t>.</w:t>
              </w:r>
              <w:r w:rsidRPr="00933BA2">
                <w:rPr>
                  <w:rStyle w:val="ac"/>
                  <w:rFonts w:ascii="Arial" w:hAnsi="Arial" w:cs="Arial"/>
                  <w:lang w:val="en-US"/>
                </w:rPr>
                <w:t>nsk</w:t>
              </w:r>
              <w:r w:rsidRPr="00F33883">
                <w:rPr>
                  <w:rStyle w:val="ac"/>
                  <w:rFonts w:ascii="Arial" w:hAnsi="Arial" w:cs="Arial"/>
                </w:rPr>
                <w:t>.</w:t>
              </w:r>
              <w:r w:rsidRPr="00933BA2">
                <w:rPr>
                  <w:rStyle w:val="ac"/>
                  <w:rFonts w:ascii="Arial" w:hAnsi="Arial" w:cs="Arial"/>
                  <w:lang w:val="en-US"/>
                </w:rPr>
                <w:t>su</w:t>
              </w:r>
            </w:hyperlink>
          </w:p>
          <w:p w:rsidR="00F33883" w:rsidRDefault="00F33883" w:rsidP="00730CE6">
            <w:pPr>
              <w:pStyle w:val="ConsPlusNonformat"/>
              <w:widowControl/>
              <w:jc w:val="both"/>
              <w:rPr>
                <w:rFonts w:ascii="Arial" w:hAnsi="Arial" w:cs="Arial"/>
              </w:rPr>
            </w:pPr>
            <w:r>
              <w:rPr>
                <w:rFonts w:ascii="Arial" w:hAnsi="Arial" w:cs="Arial"/>
              </w:rPr>
              <w:t>ОГРН  1145476102771      от 18.08.2014</w:t>
            </w:r>
          </w:p>
          <w:p w:rsidR="00F33883" w:rsidRDefault="00F33883" w:rsidP="00730CE6">
            <w:pPr>
              <w:pStyle w:val="ConsPlusNonformat"/>
              <w:widowControl/>
              <w:jc w:val="both"/>
              <w:rPr>
                <w:rFonts w:ascii="Arial" w:hAnsi="Arial" w:cs="Arial"/>
              </w:rPr>
            </w:pPr>
            <w:r>
              <w:rPr>
                <w:rFonts w:ascii="Arial" w:hAnsi="Arial" w:cs="Arial"/>
              </w:rPr>
              <w:t>ИНН   5408310270      КПП  540801001</w:t>
            </w:r>
          </w:p>
          <w:p w:rsidR="00F33883" w:rsidRDefault="00F33883" w:rsidP="00730CE6">
            <w:pPr>
              <w:pStyle w:val="ConsPlusNonformat"/>
              <w:widowControl/>
              <w:jc w:val="both"/>
              <w:rPr>
                <w:rFonts w:ascii="Arial" w:hAnsi="Arial" w:cs="Arial"/>
              </w:rPr>
            </w:pPr>
            <w:r>
              <w:rPr>
                <w:rFonts w:ascii="Arial" w:hAnsi="Arial" w:cs="Arial"/>
              </w:rPr>
              <w:t>ОКТМО</w:t>
            </w:r>
            <w:r w:rsidR="004F1F65">
              <w:rPr>
                <w:rFonts w:ascii="Arial" w:hAnsi="Arial" w:cs="Arial"/>
              </w:rPr>
              <w:t xml:space="preserve">  50701000001</w:t>
            </w:r>
            <w:r>
              <w:rPr>
                <w:rFonts w:ascii="Arial" w:hAnsi="Arial" w:cs="Arial"/>
              </w:rPr>
              <w:t xml:space="preserve">    ОКПО</w:t>
            </w:r>
            <w:r w:rsidR="004F1F65">
              <w:rPr>
                <w:rFonts w:ascii="Arial" w:hAnsi="Arial" w:cs="Arial"/>
              </w:rPr>
              <w:t xml:space="preserve">  46614303</w:t>
            </w:r>
          </w:p>
          <w:p w:rsidR="00F33883" w:rsidRDefault="00F33883" w:rsidP="00730CE6">
            <w:pPr>
              <w:pStyle w:val="ConsPlusNonformat"/>
              <w:widowControl/>
              <w:jc w:val="both"/>
              <w:rPr>
                <w:rFonts w:ascii="Arial" w:hAnsi="Arial" w:cs="Arial"/>
              </w:rPr>
            </w:pPr>
            <w:r>
              <w:rPr>
                <w:rFonts w:ascii="Arial" w:hAnsi="Arial" w:cs="Arial"/>
              </w:rPr>
              <w:t>Расчтный счет 40702810460020102343</w:t>
            </w:r>
          </w:p>
          <w:p w:rsidR="00F33883" w:rsidRDefault="00F33883" w:rsidP="00730CE6">
            <w:pPr>
              <w:pStyle w:val="ConsPlusNonformat"/>
              <w:widowControl/>
              <w:jc w:val="both"/>
              <w:rPr>
                <w:rFonts w:ascii="Arial" w:hAnsi="Arial" w:cs="Arial"/>
              </w:rPr>
            </w:pPr>
            <w:r>
              <w:rPr>
                <w:rFonts w:ascii="Arial" w:hAnsi="Arial" w:cs="Arial"/>
              </w:rPr>
              <w:t>В Филиале ООО «ЭКСПОБАНК» в г.Новосибирске     БИК  045003731</w:t>
            </w:r>
          </w:p>
          <w:p w:rsidR="00F33883" w:rsidRDefault="00F33883" w:rsidP="00730CE6">
            <w:pPr>
              <w:pStyle w:val="ConsPlusNonformat"/>
              <w:widowControl/>
              <w:jc w:val="both"/>
              <w:rPr>
                <w:rFonts w:ascii="Arial" w:hAnsi="Arial" w:cs="Arial"/>
              </w:rPr>
            </w:pPr>
            <w:r>
              <w:rPr>
                <w:rFonts w:ascii="Arial" w:hAnsi="Arial" w:cs="Arial"/>
              </w:rPr>
              <w:t>Корр.счет   30101810250030000731</w:t>
            </w:r>
          </w:p>
          <w:p w:rsidR="00F33883" w:rsidRDefault="00F33883" w:rsidP="00730CE6">
            <w:pPr>
              <w:pStyle w:val="ConsPlusNonformat"/>
              <w:widowControl/>
              <w:jc w:val="both"/>
              <w:rPr>
                <w:rFonts w:ascii="Arial" w:hAnsi="Arial" w:cs="Arial"/>
              </w:rPr>
            </w:pPr>
          </w:p>
          <w:p w:rsidR="00F33883" w:rsidRDefault="00F33883" w:rsidP="00730CE6">
            <w:pPr>
              <w:pStyle w:val="ConsPlusNonformat"/>
              <w:widowControl/>
              <w:jc w:val="both"/>
              <w:rPr>
                <w:rFonts w:ascii="Arial" w:hAnsi="Arial" w:cs="Arial"/>
              </w:rPr>
            </w:pPr>
            <w:r>
              <w:rPr>
                <w:rFonts w:ascii="Arial" w:hAnsi="Arial" w:cs="Arial"/>
              </w:rPr>
              <w:t>Генеральный директор</w:t>
            </w:r>
          </w:p>
          <w:p w:rsidR="00F33883" w:rsidRDefault="00F33883" w:rsidP="00730CE6">
            <w:pPr>
              <w:pStyle w:val="ConsPlusNonformat"/>
              <w:widowControl/>
              <w:jc w:val="both"/>
              <w:rPr>
                <w:rFonts w:ascii="Arial" w:hAnsi="Arial" w:cs="Arial"/>
              </w:rPr>
            </w:pPr>
          </w:p>
          <w:p w:rsidR="00F33883" w:rsidRDefault="00F33883" w:rsidP="00730CE6">
            <w:pPr>
              <w:pStyle w:val="ConsPlusNonformat"/>
              <w:widowControl/>
              <w:jc w:val="both"/>
              <w:rPr>
                <w:rFonts w:ascii="Arial" w:hAnsi="Arial" w:cs="Arial"/>
              </w:rPr>
            </w:pPr>
            <w:r>
              <w:rPr>
                <w:rFonts w:ascii="Arial" w:hAnsi="Arial" w:cs="Arial"/>
              </w:rPr>
              <w:t>__________________ И.А.Травина</w:t>
            </w:r>
          </w:p>
          <w:p w:rsidR="00F33883" w:rsidRPr="00F33883" w:rsidRDefault="00F33883" w:rsidP="00730CE6">
            <w:pPr>
              <w:pStyle w:val="ConsPlusNonformat"/>
              <w:widowControl/>
              <w:jc w:val="both"/>
              <w:rPr>
                <w:rFonts w:ascii="Arial" w:hAnsi="Arial" w:cs="Arial"/>
              </w:rPr>
            </w:pPr>
            <w:r w:rsidRPr="00F33883">
              <w:rPr>
                <w:rFonts w:ascii="Arial" w:hAnsi="Arial" w:cs="Arial"/>
              </w:rPr>
              <w:t xml:space="preserve"> </w:t>
            </w:r>
          </w:p>
        </w:tc>
      </w:tr>
    </w:tbl>
    <w:p w:rsidR="007B79D3" w:rsidRDefault="00C50545">
      <w:pPr>
        <w:pStyle w:val="ConsPlusNonformat"/>
        <w:widowControl/>
      </w:pPr>
      <w:r>
        <w:t xml:space="preserve"> </w:t>
      </w: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4F1F65" w:rsidRDefault="004F1F65">
      <w:pPr>
        <w:pStyle w:val="ConsPlusNonformat"/>
        <w:widowControl/>
      </w:pPr>
    </w:p>
    <w:p w:rsidR="00C50545" w:rsidRDefault="00C50545">
      <w:pPr>
        <w:pStyle w:val="ConsPlusNonformat"/>
        <w:widowControl/>
      </w:pPr>
    </w:p>
    <w:p w:rsidR="007076E6" w:rsidRDefault="007076E6">
      <w:pPr>
        <w:pStyle w:val="ConsPlusNonformat"/>
        <w:widowControl/>
        <w:rPr>
          <w:rFonts w:ascii="Arial" w:hAnsi="Arial" w:cs="Arial"/>
        </w:rPr>
      </w:pPr>
      <w:r w:rsidRPr="007076E6">
        <w:rPr>
          <w:rFonts w:ascii="Arial" w:hAnsi="Arial" w:cs="Arial"/>
        </w:rPr>
        <w:t>Приложение</w:t>
      </w:r>
      <w:r w:rsidRPr="007076E6">
        <w:rPr>
          <w:rFonts w:ascii="Arial Rounded MT Bold" w:hAnsi="Arial Rounded MT Bold"/>
        </w:rPr>
        <w:t xml:space="preserve"> </w:t>
      </w:r>
      <w:r w:rsidRPr="007076E6">
        <w:rPr>
          <w:rFonts w:ascii="Arial" w:hAnsi="Arial" w:cs="Arial"/>
        </w:rPr>
        <w:t>№</w:t>
      </w:r>
      <w:r w:rsidRPr="007076E6">
        <w:rPr>
          <w:rFonts w:ascii="Arial Rounded MT Bold" w:hAnsi="Arial Rounded MT Bold"/>
        </w:rPr>
        <w:t xml:space="preserve">1 </w:t>
      </w:r>
      <w:r w:rsidRPr="007076E6">
        <w:rPr>
          <w:rFonts w:ascii="Arial" w:hAnsi="Arial" w:cs="Arial"/>
        </w:rPr>
        <w:t>к</w:t>
      </w:r>
      <w:r w:rsidRPr="007076E6">
        <w:rPr>
          <w:rFonts w:ascii="Arial Rounded MT Bold" w:hAnsi="Arial Rounded MT Bold"/>
        </w:rPr>
        <w:t xml:space="preserve"> </w:t>
      </w:r>
      <w:r w:rsidRPr="007076E6">
        <w:rPr>
          <w:rFonts w:ascii="Arial" w:hAnsi="Arial" w:cs="Arial"/>
        </w:rPr>
        <w:t>договору</w:t>
      </w:r>
    </w:p>
    <w:p w:rsidR="004F1F65" w:rsidRDefault="004F1F65">
      <w:pPr>
        <w:pStyle w:val="ConsPlusNonformat"/>
        <w:widowControl/>
        <w:rPr>
          <w:rFonts w:ascii="Arial" w:hAnsi="Arial" w:cs="Arial"/>
        </w:rPr>
      </w:pPr>
    </w:p>
    <w:p w:rsidR="004F1F65" w:rsidRDefault="004F1F65">
      <w:pPr>
        <w:pStyle w:val="ConsPlusNonformat"/>
        <w:widowControl/>
      </w:pPr>
    </w:p>
    <w:p w:rsidR="007076E6" w:rsidRDefault="007076E6" w:rsidP="007076E6">
      <w:pPr>
        <w:pStyle w:val="ConsPlusNonformat"/>
        <w:widowControl/>
        <w:jc w:val="center"/>
        <w:rPr>
          <w:rFonts w:ascii="Arial" w:hAnsi="Arial" w:cs="Arial"/>
        </w:rPr>
      </w:pPr>
      <w:r>
        <w:rPr>
          <w:rFonts w:ascii="Arial" w:hAnsi="Arial" w:cs="Arial"/>
        </w:rPr>
        <w:t>Расчет цены договора</w:t>
      </w:r>
    </w:p>
    <w:p w:rsidR="004F1F65" w:rsidRDefault="004F1F65" w:rsidP="007076E6">
      <w:pPr>
        <w:pStyle w:val="ConsPlusNonformat"/>
        <w:widowControl/>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691"/>
        <w:gridCol w:w="3183"/>
      </w:tblGrid>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 п/п</w:t>
            </w:r>
          </w:p>
        </w:tc>
        <w:tc>
          <w:tcPr>
            <w:tcW w:w="5691" w:type="dxa"/>
            <w:vAlign w:val="center"/>
            <w:hideMark/>
          </w:tcPr>
          <w:p w:rsidR="004F1F65" w:rsidRPr="004F1F65" w:rsidRDefault="004F1F65" w:rsidP="004F1F65">
            <w:pPr>
              <w:jc w:val="center"/>
              <w:rPr>
                <w:color w:val="000000"/>
              </w:rPr>
            </w:pPr>
            <w:r w:rsidRPr="004F1F65">
              <w:rPr>
                <w:color w:val="000000"/>
              </w:rPr>
              <w:t>Наименование статей затрат</w:t>
            </w:r>
          </w:p>
        </w:tc>
        <w:tc>
          <w:tcPr>
            <w:tcW w:w="3183" w:type="dxa"/>
            <w:vAlign w:val="center"/>
            <w:hideMark/>
          </w:tcPr>
          <w:p w:rsidR="004F1F65" w:rsidRPr="004F1F65" w:rsidRDefault="004F1F65" w:rsidP="004F1F65">
            <w:pPr>
              <w:jc w:val="center"/>
              <w:rPr>
                <w:color w:val="000000"/>
              </w:rPr>
            </w:pPr>
            <w:r w:rsidRPr="004F1F65">
              <w:rPr>
                <w:color w:val="000000"/>
              </w:rPr>
              <w:t>Всего по теме</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1.</w:t>
            </w:r>
          </w:p>
        </w:tc>
        <w:tc>
          <w:tcPr>
            <w:tcW w:w="5691" w:type="dxa"/>
            <w:vAlign w:val="center"/>
            <w:hideMark/>
          </w:tcPr>
          <w:p w:rsidR="004F1F65" w:rsidRPr="004F1F65" w:rsidRDefault="004F1F65" w:rsidP="004F1F65">
            <w:pPr>
              <w:rPr>
                <w:color w:val="000000"/>
              </w:rPr>
            </w:pPr>
            <w:r w:rsidRPr="004F1F65">
              <w:rPr>
                <w:color w:val="000000"/>
              </w:rPr>
              <w:t>Затраты на материалы</w:t>
            </w:r>
          </w:p>
        </w:tc>
        <w:tc>
          <w:tcPr>
            <w:tcW w:w="3183" w:type="dxa"/>
            <w:vAlign w:val="center"/>
            <w:hideMark/>
          </w:tcPr>
          <w:p w:rsidR="004F1F65" w:rsidRPr="004F1F65" w:rsidRDefault="004F1F65" w:rsidP="004F1F65">
            <w:pPr>
              <w:jc w:val="right"/>
              <w:rPr>
                <w:color w:val="000000"/>
              </w:rPr>
            </w:pPr>
            <w:r w:rsidRPr="004F1F65">
              <w:rPr>
                <w:color w:val="000000"/>
              </w:rPr>
              <w:t>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2.</w:t>
            </w:r>
          </w:p>
        </w:tc>
        <w:tc>
          <w:tcPr>
            <w:tcW w:w="5691" w:type="dxa"/>
            <w:vAlign w:val="center"/>
            <w:hideMark/>
          </w:tcPr>
          <w:p w:rsidR="004F1F65" w:rsidRPr="004F1F65" w:rsidRDefault="004F1F65" w:rsidP="004F1F65">
            <w:pPr>
              <w:rPr>
                <w:color w:val="000000"/>
              </w:rPr>
            </w:pPr>
            <w:r w:rsidRPr="004F1F65">
              <w:rPr>
                <w:color w:val="000000"/>
              </w:rPr>
              <w:t>Затраты на оплату труда</w:t>
            </w:r>
          </w:p>
        </w:tc>
        <w:tc>
          <w:tcPr>
            <w:tcW w:w="3183" w:type="dxa"/>
            <w:vAlign w:val="center"/>
            <w:hideMark/>
          </w:tcPr>
          <w:p w:rsidR="004F1F65" w:rsidRPr="004F1F65" w:rsidRDefault="004F1F65" w:rsidP="004F1F65">
            <w:pPr>
              <w:jc w:val="right"/>
              <w:rPr>
                <w:color w:val="000000"/>
              </w:rPr>
            </w:pPr>
            <w:r w:rsidRPr="004F1F65">
              <w:rPr>
                <w:color w:val="000000"/>
              </w:rPr>
              <w:t>900000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3.</w:t>
            </w:r>
          </w:p>
        </w:tc>
        <w:tc>
          <w:tcPr>
            <w:tcW w:w="5691" w:type="dxa"/>
            <w:vAlign w:val="center"/>
            <w:hideMark/>
          </w:tcPr>
          <w:p w:rsidR="004F1F65" w:rsidRPr="004F1F65" w:rsidRDefault="004F1F65" w:rsidP="004F1F65">
            <w:pPr>
              <w:rPr>
                <w:color w:val="000000"/>
              </w:rPr>
            </w:pPr>
            <w:r w:rsidRPr="004F1F65">
              <w:rPr>
                <w:color w:val="000000"/>
              </w:rPr>
              <w:t>Отчисления на социальные нужды 14,2%</w:t>
            </w:r>
          </w:p>
        </w:tc>
        <w:tc>
          <w:tcPr>
            <w:tcW w:w="3183" w:type="dxa"/>
            <w:vAlign w:val="center"/>
            <w:hideMark/>
          </w:tcPr>
          <w:p w:rsidR="004F1F65" w:rsidRPr="004F1F65" w:rsidRDefault="004F1F65" w:rsidP="004F1F65">
            <w:pPr>
              <w:jc w:val="right"/>
              <w:rPr>
                <w:color w:val="000000"/>
              </w:rPr>
            </w:pPr>
            <w:r w:rsidRPr="004F1F65">
              <w:rPr>
                <w:color w:val="000000"/>
              </w:rPr>
              <w:t>127800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4.</w:t>
            </w:r>
          </w:p>
        </w:tc>
        <w:tc>
          <w:tcPr>
            <w:tcW w:w="5691" w:type="dxa"/>
            <w:vAlign w:val="center"/>
            <w:hideMark/>
          </w:tcPr>
          <w:p w:rsidR="004F1F65" w:rsidRPr="004F1F65" w:rsidRDefault="004F1F65" w:rsidP="004F1F65">
            <w:pPr>
              <w:rPr>
                <w:color w:val="000000"/>
              </w:rPr>
            </w:pPr>
            <w:r w:rsidRPr="004F1F65">
              <w:rPr>
                <w:color w:val="000000"/>
              </w:rPr>
              <w:t>Прочие прямые затраты</w:t>
            </w:r>
          </w:p>
        </w:tc>
        <w:tc>
          <w:tcPr>
            <w:tcW w:w="3183" w:type="dxa"/>
            <w:vAlign w:val="center"/>
            <w:hideMark/>
          </w:tcPr>
          <w:p w:rsidR="004F1F65" w:rsidRPr="004F1F65" w:rsidRDefault="004F1F65" w:rsidP="004F1F65">
            <w:pPr>
              <w:jc w:val="right"/>
              <w:rPr>
                <w:color w:val="000000"/>
              </w:rPr>
            </w:pPr>
            <w:r w:rsidRPr="004F1F65">
              <w:rPr>
                <w:color w:val="000000"/>
              </w:rPr>
              <w:t>102000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5.</w:t>
            </w:r>
          </w:p>
        </w:tc>
        <w:tc>
          <w:tcPr>
            <w:tcW w:w="5691" w:type="dxa"/>
            <w:vAlign w:val="center"/>
            <w:hideMark/>
          </w:tcPr>
          <w:p w:rsidR="004F1F65" w:rsidRPr="004F1F65" w:rsidRDefault="004F1F65" w:rsidP="004F1F65">
            <w:pPr>
              <w:rPr>
                <w:color w:val="000000"/>
              </w:rPr>
            </w:pPr>
            <w:r w:rsidRPr="004F1F65">
              <w:rPr>
                <w:color w:val="000000"/>
              </w:rPr>
              <w:t>Накладные расходы 30% от ФЗП</w:t>
            </w:r>
          </w:p>
        </w:tc>
        <w:tc>
          <w:tcPr>
            <w:tcW w:w="3183" w:type="dxa"/>
            <w:vAlign w:val="center"/>
            <w:hideMark/>
          </w:tcPr>
          <w:p w:rsidR="004F1F65" w:rsidRPr="004F1F65" w:rsidRDefault="004F1F65" w:rsidP="004F1F65">
            <w:pPr>
              <w:jc w:val="right"/>
              <w:rPr>
                <w:color w:val="000000"/>
              </w:rPr>
            </w:pPr>
            <w:r w:rsidRPr="004F1F65">
              <w:rPr>
                <w:color w:val="000000"/>
              </w:rPr>
              <w:t>270000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6.</w:t>
            </w:r>
          </w:p>
        </w:tc>
        <w:tc>
          <w:tcPr>
            <w:tcW w:w="5691" w:type="dxa"/>
            <w:vAlign w:val="center"/>
            <w:hideMark/>
          </w:tcPr>
          <w:p w:rsidR="004F1F65" w:rsidRPr="004F1F65" w:rsidRDefault="004F1F65" w:rsidP="004F1F65">
            <w:pPr>
              <w:rPr>
                <w:color w:val="000000"/>
              </w:rPr>
            </w:pPr>
            <w:r w:rsidRPr="004F1F65">
              <w:rPr>
                <w:color w:val="000000"/>
              </w:rPr>
              <w:t>Затраты на производство</w:t>
            </w:r>
          </w:p>
        </w:tc>
        <w:tc>
          <w:tcPr>
            <w:tcW w:w="3183" w:type="dxa"/>
            <w:vAlign w:val="center"/>
          </w:tcPr>
          <w:p w:rsidR="004F1F65" w:rsidRPr="004F1F65" w:rsidRDefault="004F1F65" w:rsidP="004F1F65">
            <w:pPr>
              <w:jc w:val="right"/>
              <w:rPr>
                <w:color w:val="000000"/>
              </w:rPr>
            </w:pPr>
          </w:p>
        </w:tc>
      </w:tr>
      <w:tr w:rsidR="004F1F65" w:rsidRPr="004F1F65" w:rsidTr="004F1F65">
        <w:tc>
          <w:tcPr>
            <w:tcW w:w="675" w:type="dxa"/>
            <w:vAlign w:val="center"/>
          </w:tcPr>
          <w:p w:rsidR="004F1F65" w:rsidRPr="004F1F65" w:rsidRDefault="004F1F65" w:rsidP="004F1F65">
            <w:pPr>
              <w:jc w:val="center"/>
              <w:rPr>
                <w:color w:val="000000"/>
              </w:rPr>
            </w:pPr>
          </w:p>
        </w:tc>
        <w:tc>
          <w:tcPr>
            <w:tcW w:w="5691" w:type="dxa"/>
            <w:vAlign w:val="center"/>
            <w:hideMark/>
          </w:tcPr>
          <w:p w:rsidR="004F1F65" w:rsidRPr="004F1F65" w:rsidRDefault="004F1F65" w:rsidP="004F1F65">
            <w:pPr>
              <w:rPr>
                <w:color w:val="000000"/>
                <w:u w:val="single"/>
              </w:rPr>
            </w:pPr>
            <w:r w:rsidRPr="004F1F65">
              <w:rPr>
                <w:color w:val="000000"/>
                <w:u w:val="single"/>
              </w:rPr>
              <w:t>Итого себестоимость собственных затрат</w:t>
            </w:r>
          </w:p>
        </w:tc>
        <w:tc>
          <w:tcPr>
            <w:tcW w:w="3183" w:type="dxa"/>
            <w:vAlign w:val="center"/>
            <w:hideMark/>
          </w:tcPr>
          <w:p w:rsidR="004F1F65" w:rsidRPr="004F1F65" w:rsidRDefault="004F1F65" w:rsidP="004F1F65">
            <w:pPr>
              <w:jc w:val="right"/>
              <w:rPr>
                <w:color w:val="000000"/>
              </w:rPr>
            </w:pPr>
            <w:r w:rsidRPr="004F1F65">
              <w:rPr>
                <w:color w:val="000000"/>
              </w:rPr>
              <w:t>1399800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7.</w:t>
            </w:r>
          </w:p>
        </w:tc>
        <w:tc>
          <w:tcPr>
            <w:tcW w:w="5691" w:type="dxa"/>
            <w:vAlign w:val="center"/>
            <w:hideMark/>
          </w:tcPr>
          <w:p w:rsidR="004F1F65" w:rsidRPr="004F1F65" w:rsidRDefault="004F1F65" w:rsidP="004F1F65">
            <w:pPr>
              <w:rPr>
                <w:color w:val="000000"/>
              </w:rPr>
            </w:pPr>
            <w:r w:rsidRPr="004F1F65">
              <w:rPr>
                <w:color w:val="000000"/>
              </w:rPr>
              <w:t>Стоимость лицензии на СКГИ</w:t>
            </w:r>
          </w:p>
        </w:tc>
        <w:tc>
          <w:tcPr>
            <w:tcW w:w="3183" w:type="dxa"/>
            <w:vAlign w:val="center"/>
            <w:hideMark/>
          </w:tcPr>
          <w:p w:rsidR="004F1F65" w:rsidRPr="004F1F65" w:rsidRDefault="004F1F65" w:rsidP="004F1F65">
            <w:pPr>
              <w:jc w:val="right"/>
              <w:rPr>
                <w:color w:val="000000"/>
              </w:rPr>
            </w:pPr>
            <w:r w:rsidRPr="004F1F65">
              <w:rPr>
                <w:color w:val="000000"/>
              </w:rPr>
              <w:t>250000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8.</w:t>
            </w:r>
          </w:p>
        </w:tc>
        <w:tc>
          <w:tcPr>
            <w:tcW w:w="5691" w:type="dxa"/>
            <w:vAlign w:val="center"/>
            <w:hideMark/>
          </w:tcPr>
          <w:p w:rsidR="004F1F65" w:rsidRPr="004F1F65" w:rsidRDefault="004F1F65" w:rsidP="004F1F65">
            <w:pPr>
              <w:rPr>
                <w:color w:val="000000"/>
              </w:rPr>
            </w:pPr>
            <w:r w:rsidRPr="004F1F65">
              <w:rPr>
                <w:color w:val="000000"/>
              </w:rPr>
              <w:t>Затраты по работам, выполняемым сторонними организациями и предприятиями</w:t>
            </w:r>
          </w:p>
        </w:tc>
        <w:tc>
          <w:tcPr>
            <w:tcW w:w="3183" w:type="dxa"/>
            <w:vAlign w:val="center"/>
            <w:hideMark/>
          </w:tcPr>
          <w:p w:rsidR="004F1F65" w:rsidRPr="004F1F65" w:rsidRDefault="004F1F65" w:rsidP="004F1F65">
            <w:pPr>
              <w:jc w:val="right"/>
              <w:rPr>
                <w:color w:val="000000"/>
              </w:rPr>
            </w:pPr>
            <w:r w:rsidRPr="004F1F65">
              <w:rPr>
                <w:color w:val="000000"/>
              </w:rPr>
              <w:t>0</w:t>
            </w:r>
          </w:p>
        </w:tc>
      </w:tr>
      <w:tr w:rsidR="004F1F65" w:rsidRPr="004F1F65" w:rsidTr="004F1F65">
        <w:tc>
          <w:tcPr>
            <w:tcW w:w="675" w:type="dxa"/>
            <w:vAlign w:val="center"/>
          </w:tcPr>
          <w:p w:rsidR="004F1F65" w:rsidRPr="004F1F65" w:rsidRDefault="004F1F65" w:rsidP="004F1F65">
            <w:pPr>
              <w:jc w:val="center"/>
              <w:rPr>
                <w:color w:val="000000"/>
              </w:rPr>
            </w:pPr>
          </w:p>
        </w:tc>
        <w:tc>
          <w:tcPr>
            <w:tcW w:w="5691" w:type="dxa"/>
            <w:vAlign w:val="center"/>
            <w:hideMark/>
          </w:tcPr>
          <w:p w:rsidR="004F1F65" w:rsidRPr="004F1F65" w:rsidRDefault="004F1F65" w:rsidP="004F1F65">
            <w:pPr>
              <w:rPr>
                <w:color w:val="000000"/>
                <w:u w:val="single"/>
              </w:rPr>
            </w:pPr>
            <w:r w:rsidRPr="004F1F65">
              <w:rPr>
                <w:color w:val="000000"/>
                <w:u w:val="single"/>
              </w:rPr>
              <w:t>Итого себестоимость</w:t>
            </w:r>
          </w:p>
        </w:tc>
        <w:tc>
          <w:tcPr>
            <w:tcW w:w="3183" w:type="dxa"/>
            <w:vAlign w:val="center"/>
            <w:hideMark/>
          </w:tcPr>
          <w:p w:rsidR="004F1F65" w:rsidRPr="004F1F65" w:rsidRDefault="004F1F65" w:rsidP="004F1F65">
            <w:pPr>
              <w:jc w:val="right"/>
              <w:rPr>
                <w:color w:val="000000"/>
              </w:rPr>
            </w:pPr>
            <w:r w:rsidRPr="004F1F65">
              <w:rPr>
                <w:color w:val="000000"/>
              </w:rPr>
              <w:t>1649800</w:t>
            </w:r>
          </w:p>
        </w:tc>
      </w:tr>
      <w:tr w:rsidR="004F1F65" w:rsidRPr="004F1F65" w:rsidTr="004F1F65">
        <w:tc>
          <w:tcPr>
            <w:tcW w:w="675" w:type="dxa"/>
            <w:vAlign w:val="center"/>
            <w:hideMark/>
          </w:tcPr>
          <w:p w:rsidR="004F1F65" w:rsidRPr="004F1F65" w:rsidRDefault="004F1F65" w:rsidP="004F1F65">
            <w:pPr>
              <w:jc w:val="center"/>
              <w:rPr>
                <w:color w:val="000000"/>
              </w:rPr>
            </w:pPr>
            <w:r w:rsidRPr="004F1F65">
              <w:rPr>
                <w:color w:val="000000"/>
              </w:rPr>
              <w:t>9.</w:t>
            </w:r>
          </w:p>
        </w:tc>
        <w:tc>
          <w:tcPr>
            <w:tcW w:w="5691" w:type="dxa"/>
            <w:vAlign w:val="center"/>
            <w:hideMark/>
          </w:tcPr>
          <w:p w:rsidR="004F1F65" w:rsidRPr="004F1F65" w:rsidRDefault="004F1F65" w:rsidP="004F1F65">
            <w:pPr>
              <w:rPr>
                <w:color w:val="000000"/>
              </w:rPr>
            </w:pPr>
            <w:r w:rsidRPr="004F1F65">
              <w:rPr>
                <w:color w:val="000000"/>
              </w:rPr>
              <w:t>Прибыль (не более 5%)</w:t>
            </w:r>
          </w:p>
        </w:tc>
        <w:tc>
          <w:tcPr>
            <w:tcW w:w="3183" w:type="dxa"/>
            <w:vAlign w:val="center"/>
            <w:hideMark/>
          </w:tcPr>
          <w:p w:rsidR="004F1F65" w:rsidRPr="004F1F65" w:rsidRDefault="004F1F65" w:rsidP="004F1F65">
            <w:pPr>
              <w:jc w:val="right"/>
              <w:rPr>
                <w:color w:val="000000"/>
              </w:rPr>
            </w:pPr>
            <w:r w:rsidRPr="004F1F65">
              <w:rPr>
                <w:color w:val="000000"/>
              </w:rPr>
              <w:t>80900</w:t>
            </w:r>
          </w:p>
        </w:tc>
      </w:tr>
      <w:tr w:rsidR="004F1F65" w:rsidRPr="004F1F65" w:rsidTr="004F1F65">
        <w:tc>
          <w:tcPr>
            <w:tcW w:w="675" w:type="dxa"/>
            <w:vAlign w:val="center"/>
          </w:tcPr>
          <w:p w:rsidR="004F1F65" w:rsidRPr="004F1F65" w:rsidRDefault="004F1F65" w:rsidP="004F1F65">
            <w:pPr>
              <w:jc w:val="center"/>
              <w:rPr>
                <w:color w:val="000000"/>
              </w:rPr>
            </w:pPr>
          </w:p>
        </w:tc>
        <w:tc>
          <w:tcPr>
            <w:tcW w:w="5691" w:type="dxa"/>
            <w:vAlign w:val="center"/>
            <w:hideMark/>
          </w:tcPr>
          <w:p w:rsidR="004F1F65" w:rsidRPr="004F1F65" w:rsidRDefault="004F1F65" w:rsidP="004F1F65">
            <w:pPr>
              <w:rPr>
                <w:color w:val="000000"/>
              </w:rPr>
            </w:pPr>
            <w:r w:rsidRPr="004F1F65">
              <w:rPr>
                <w:color w:val="000000"/>
              </w:rPr>
              <w:t>Цена</w:t>
            </w:r>
          </w:p>
        </w:tc>
        <w:tc>
          <w:tcPr>
            <w:tcW w:w="3183" w:type="dxa"/>
            <w:vAlign w:val="center"/>
            <w:hideMark/>
          </w:tcPr>
          <w:p w:rsidR="004F1F65" w:rsidRPr="004F1F65" w:rsidRDefault="004F1F65" w:rsidP="004F1F65">
            <w:pPr>
              <w:jc w:val="right"/>
              <w:rPr>
                <w:color w:val="000000"/>
              </w:rPr>
            </w:pPr>
            <w:r w:rsidRPr="004F1F65">
              <w:rPr>
                <w:color w:val="000000"/>
              </w:rPr>
              <w:t>1730700</w:t>
            </w:r>
          </w:p>
        </w:tc>
      </w:tr>
    </w:tbl>
    <w:p w:rsidR="004F1F65" w:rsidRDefault="004F1F65" w:rsidP="004F1F65">
      <w:pPr>
        <w:pStyle w:val="ConsPlusNonformat"/>
        <w:widowControl/>
        <w:jc w:val="both"/>
        <w:rPr>
          <w:rFonts w:ascii="Arial" w:hAnsi="Arial" w:cs="Arial"/>
        </w:rPr>
      </w:pPr>
    </w:p>
    <w:p w:rsidR="007076E6" w:rsidRDefault="007076E6" w:rsidP="007076E6">
      <w:pPr>
        <w:pStyle w:val="ConsPlusNonformat"/>
        <w:widowControl/>
        <w:jc w:val="center"/>
        <w:rPr>
          <w:rFonts w:ascii="Arial" w:hAnsi="Arial" w:cs="Arial"/>
        </w:rPr>
      </w:pPr>
    </w:p>
    <w:p w:rsidR="007076E6" w:rsidRDefault="007076E6" w:rsidP="007076E6">
      <w:pPr>
        <w:pStyle w:val="ConsPlusNonformat"/>
        <w:widowControl/>
        <w:jc w:val="center"/>
        <w:rPr>
          <w:rFonts w:ascii="Arial" w:hAnsi="Arial" w:cs="Arial"/>
        </w:rPr>
      </w:pPr>
    </w:p>
    <w:p w:rsidR="007076E6" w:rsidRDefault="007076E6" w:rsidP="007076E6">
      <w:pPr>
        <w:pStyle w:val="ConsPlusNonformat"/>
        <w:widowControl/>
        <w:jc w:val="center"/>
        <w:rPr>
          <w:rFonts w:ascii="Arial" w:hAnsi="Arial" w:cs="Arial"/>
        </w:rPr>
      </w:pPr>
    </w:p>
    <w:p w:rsidR="007076E6" w:rsidRDefault="007076E6" w:rsidP="007076E6">
      <w:pPr>
        <w:pStyle w:val="ConsPlusNonformat"/>
        <w:widowControl/>
        <w:jc w:val="center"/>
        <w:rPr>
          <w:rFonts w:ascii="Arial" w:hAnsi="Arial" w:cs="Arial"/>
        </w:rPr>
      </w:pPr>
    </w:p>
    <w:p w:rsidR="007076E6" w:rsidRDefault="007076E6" w:rsidP="007076E6">
      <w:pPr>
        <w:pStyle w:val="ConsPlusNonformat"/>
        <w:widowControl/>
        <w:jc w:val="center"/>
        <w:rPr>
          <w:rFonts w:ascii="Arial" w:hAnsi="Arial" w:cs="Arial"/>
        </w:rPr>
      </w:pPr>
    </w:p>
    <w:p w:rsidR="007076E6" w:rsidRDefault="007076E6" w:rsidP="007076E6">
      <w:pPr>
        <w:pStyle w:val="ConsPlusNonformat"/>
        <w:widowControl/>
        <w:jc w:val="both"/>
        <w:rPr>
          <w:rFonts w:ascii="Arial" w:hAnsi="Arial" w:cs="Arial"/>
        </w:rPr>
      </w:pPr>
      <w:r>
        <w:rPr>
          <w:rFonts w:ascii="Arial" w:hAnsi="Arial" w:cs="Arial"/>
        </w:rPr>
        <w:t xml:space="preserve">          Заказчик                                                                                  Исполнитель</w:t>
      </w:r>
    </w:p>
    <w:p w:rsidR="00E8682C" w:rsidRDefault="00E8682C" w:rsidP="007076E6">
      <w:pPr>
        <w:pStyle w:val="ConsPlusNonformat"/>
        <w:widowControl/>
        <w:jc w:val="both"/>
        <w:rPr>
          <w:rFonts w:ascii="Arial" w:hAnsi="Arial" w:cs="Arial"/>
        </w:rPr>
      </w:pPr>
      <w:r>
        <w:rPr>
          <w:rFonts w:ascii="Arial" w:hAnsi="Arial" w:cs="Arial"/>
        </w:rPr>
        <w:t>Проректор                                                                             Генеральный директор</w:t>
      </w:r>
    </w:p>
    <w:p w:rsidR="00E8682C" w:rsidRDefault="00E8682C" w:rsidP="007076E6">
      <w:pPr>
        <w:pStyle w:val="ConsPlusNonformat"/>
        <w:widowControl/>
        <w:jc w:val="both"/>
        <w:rPr>
          <w:rFonts w:ascii="Arial" w:hAnsi="Arial" w:cs="Arial"/>
        </w:rPr>
      </w:pPr>
    </w:p>
    <w:p w:rsidR="00E8682C" w:rsidRPr="007076E6" w:rsidRDefault="00E8682C" w:rsidP="007076E6">
      <w:pPr>
        <w:pStyle w:val="ConsPlusNonformat"/>
        <w:widowControl/>
        <w:jc w:val="both"/>
        <w:rPr>
          <w:rFonts w:ascii="Arial" w:hAnsi="Arial" w:cs="Arial"/>
        </w:rPr>
      </w:pPr>
      <w:r>
        <w:rPr>
          <w:rFonts w:ascii="Arial" w:hAnsi="Arial" w:cs="Arial"/>
        </w:rPr>
        <w:t>_____________________ С.А.Бокарев                                 _____________________ И.А.Травина</w:t>
      </w:r>
    </w:p>
    <w:sectPr w:rsidR="00E8682C" w:rsidRPr="007076E6">
      <w:footerReference w:type="even" r:id="rId9"/>
      <w:footerReference w:type="default" r:id="rId10"/>
      <w:headerReference w:type="first" r:id="rId11"/>
      <w:pgSz w:w="11906"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6D" w:rsidRDefault="00E0496D" w:rsidP="007004FC">
      <w:r>
        <w:separator/>
      </w:r>
    </w:p>
  </w:endnote>
  <w:endnote w:type="continuationSeparator" w:id="0">
    <w:p w:rsidR="00E0496D" w:rsidRDefault="00E0496D" w:rsidP="00700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72" w:rsidRDefault="00D5147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1472" w:rsidRDefault="00D514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72" w:rsidRDefault="00D5147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7522">
      <w:rPr>
        <w:rStyle w:val="ab"/>
        <w:noProof/>
      </w:rPr>
      <w:t>4</w:t>
    </w:r>
    <w:r>
      <w:rPr>
        <w:rStyle w:val="ab"/>
      </w:rPr>
      <w:fldChar w:fldCharType="end"/>
    </w:r>
  </w:p>
  <w:p w:rsidR="00D51472" w:rsidRDefault="00D514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6D" w:rsidRDefault="00E0496D" w:rsidP="007004FC">
      <w:r>
        <w:separator/>
      </w:r>
    </w:p>
  </w:footnote>
  <w:footnote w:type="continuationSeparator" w:id="0">
    <w:p w:rsidR="00E0496D" w:rsidRDefault="00E0496D" w:rsidP="00700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72" w:rsidRPr="0000059D" w:rsidRDefault="00D51472" w:rsidP="00A01938">
    <w:pPr>
      <w:spacing w:line="240" w:lineRule="atLeast"/>
      <w:ind w:left="102" w:right="147"/>
      <w:jc w:val="center"/>
      <w:rPr>
        <w:i/>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C1C"/>
    <w:multiLevelType w:val="hybridMultilevel"/>
    <w:tmpl w:val="24EAA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F778EE"/>
    <w:multiLevelType w:val="multilevel"/>
    <w:tmpl w:val="0ED2E8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u w:val="single"/>
      </w:rPr>
    </w:lvl>
    <w:lvl w:ilvl="2">
      <w:start w:val="1"/>
      <w:numFmt w:val="decimal"/>
      <w:isLgl/>
      <w:lvlText w:val="%1.%2.%3"/>
      <w:lvlJc w:val="left"/>
      <w:pPr>
        <w:ind w:left="1800" w:hanging="720"/>
      </w:pPr>
      <w:rPr>
        <w:rFonts w:cs="Times New Roman" w:hint="default"/>
        <w:u w:val="single"/>
      </w:rPr>
    </w:lvl>
    <w:lvl w:ilvl="3">
      <w:start w:val="1"/>
      <w:numFmt w:val="decimal"/>
      <w:isLgl/>
      <w:lvlText w:val="%1.%2.%3.%4"/>
      <w:lvlJc w:val="left"/>
      <w:pPr>
        <w:ind w:left="2160" w:hanging="720"/>
      </w:pPr>
      <w:rPr>
        <w:rFonts w:cs="Times New Roman" w:hint="default"/>
        <w:u w:val="single"/>
      </w:rPr>
    </w:lvl>
    <w:lvl w:ilvl="4">
      <w:start w:val="1"/>
      <w:numFmt w:val="decimal"/>
      <w:isLgl/>
      <w:lvlText w:val="%1.%2.%3.%4.%5"/>
      <w:lvlJc w:val="left"/>
      <w:pPr>
        <w:ind w:left="2880" w:hanging="1080"/>
      </w:pPr>
      <w:rPr>
        <w:rFonts w:cs="Times New Roman" w:hint="default"/>
        <w:u w:val="single"/>
      </w:rPr>
    </w:lvl>
    <w:lvl w:ilvl="5">
      <w:start w:val="1"/>
      <w:numFmt w:val="decimal"/>
      <w:isLgl/>
      <w:lvlText w:val="%1.%2.%3.%4.%5.%6"/>
      <w:lvlJc w:val="left"/>
      <w:pPr>
        <w:ind w:left="3240" w:hanging="1080"/>
      </w:pPr>
      <w:rPr>
        <w:rFonts w:cs="Times New Roman" w:hint="default"/>
        <w:u w:val="single"/>
      </w:rPr>
    </w:lvl>
    <w:lvl w:ilvl="6">
      <w:start w:val="1"/>
      <w:numFmt w:val="decimal"/>
      <w:isLgl/>
      <w:lvlText w:val="%1.%2.%3.%4.%5.%6.%7"/>
      <w:lvlJc w:val="left"/>
      <w:pPr>
        <w:ind w:left="3960" w:hanging="1440"/>
      </w:pPr>
      <w:rPr>
        <w:rFonts w:cs="Times New Roman" w:hint="default"/>
        <w:u w:val="single"/>
      </w:rPr>
    </w:lvl>
    <w:lvl w:ilvl="7">
      <w:start w:val="1"/>
      <w:numFmt w:val="decimal"/>
      <w:isLgl/>
      <w:lvlText w:val="%1.%2.%3.%4.%5.%6.%7.%8"/>
      <w:lvlJc w:val="left"/>
      <w:pPr>
        <w:ind w:left="4320" w:hanging="1440"/>
      </w:pPr>
      <w:rPr>
        <w:rFonts w:cs="Times New Roman" w:hint="default"/>
        <w:u w:val="single"/>
      </w:rPr>
    </w:lvl>
    <w:lvl w:ilvl="8">
      <w:start w:val="1"/>
      <w:numFmt w:val="decimal"/>
      <w:isLgl/>
      <w:lvlText w:val="%1.%2.%3.%4.%5.%6.%7.%8.%9"/>
      <w:lvlJc w:val="left"/>
      <w:pPr>
        <w:ind w:left="4680" w:hanging="1440"/>
      </w:pPr>
      <w:rPr>
        <w:rFonts w:cs="Times New Roman" w:hint="default"/>
        <w:u w:val="single"/>
      </w:rPr>
    </w:lvl>
  </w:abstractNum>
  <w:abstractNum w:abstractNumId="2">
    <w:nsid w:val="29CF3772"/>
    <w:multiLevelType w:val="hybridMultilevel"/>
    <w:tmpl w:val="B9AC7E28"/>
    <w:lvl w:ilvl="0" w:tplc="24924B42">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DC525C"/>
    <w:multiLevelType w:val="hybridMultilevel"/>
    <w:tmpl w:val="D73A8B50"/>
    <w:lvl w:ilvl="0" w:tplc="3D0A35C0">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F63540"/>
    <w:multiLevelType w:val="hybridMultilevel"/>
    <w:tmpl w:val="24EAA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580E73"/>
    <w:multiLevelType w:val="hybridMultilevel"/>
    <w:tmpl w:val="F35C96FE"/>
    <w:lvl w:ilvl="0" w:tplc="9A346BE6">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3D00F21"/>
    <w:multiLevelType w:val="hybridMultilevel"/>
    <w:tmpl w:val="BF849E72"/>
    <w:lvl w:ilvl="0" w:tplc="335C9C38">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B23E23"/>
    <w:multiLevelType w:val="hybridMultilevel"/>
    <w:tmpl w:val="24EAAC0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6467" w:hanging="360"/>
      </w:pPr>
      <w:rPr>
        <w:rFonts w:cs="Times New Roman"/>
      </w:rPr>
    </w:lvl>
    <w:lvl w:ilvl="2" w:tplc="0419001B" w:tentative="1">
      <w:start w:val="1"/>
      <w:numFmt w:val="lowerRoman"/>
      <w:lvlText w:val="%3."/>
      <w:lvlJc w:val="right"/>
      <w:pPr>
        <w:ind w:left="7187" w:hanging="180"/>
      </w:pPr>
      <w:rPr>
        <w:rFonts w:cs="Times New Roman"/>
      </w:rPr>
    </w:lvl>
    <w:lvl w:ilvl="3" w:tplc="0419000F" w:tentative="1">
      <w:start w:val="1"/>
      <w:numFmt w:val="decimal"/>
      <w:lvlText w:val="%4."/>
      <w:lvlJc w:val="left"/>
      <w:pPr>
        <w:ind w:left="7907" w:hanging="360"/>
      </w:pPr>
      <w:rPr>
        <w:rFonts w:cs="Times New Roman"/>
      </w:rPr>
    </w:lvl>
    <w:lvl w:ilvl="4" w:tplc="04190019" w:tentative="1">
      <w:start w:val="1"/>
      <w:numFmt w:val="lowerLetter"/>
      <w:lvlText w:val="%5."/>
      <w:lvlJc w:val="left"/>
      <w:pPr>
        <w:ind w:left="8627" w:hanging="360"/>
      </w:pPr>
      <w:rPr>
        <w:rFonts w:cs="Times New Roman"/>
      </w:rPr>
    </w:lvl>
    <w:lvl w:ilvl="5" w:tplc="0419001B" w:tentative="1">
      <w:start w:val="1"/>
      <w:numFmt w:val="lowerRoman"/>
      <w:lvlText w:val="%6."/>
      <w:lvlJc w:val="right"/>
      <w:pPr>
        <w:ind w:left="9347" w:hanging="180"/>
      </w:pPr>
      <w:rPr>
        <w:rFonts w:cs="Times New Roman"/>
      </w:rPr>
    </w:lvl>
    <w:lvl w:ilvl="6" w:tplc="0419000F" w:tentative="1">
      <w:start w:val="1"/>
      <w:numFmt w:val="decimal"/>
      <w:lvlText w:val="%7."/>
      <w:lvlJc w:val="left"/>
      <w:pPr>
        <w:ind w:left="10067" w:hanging="360"/>
      </w:pPr>
      <w:rPr>
        <w:rFonts w:cs="Times New Roman"/>
      </w:rPr>
    </w:lvl>
    <w:lvl w:ilvl="7" w:tplc="04190019" w:tentative="1">
      <w:start w:val="1"/>
      <w:numFmt w:val="lowerLetter"/>
      <w:lvlText w:val="%8."/>
      <w:lvlJc w:val="left"/>
      <w:pPr>
        <w:ind w:left="10787" w:hanging="360"/>
      </w:pPr>
      <w:rPr>
        <w:rFonts w:cs="Times New Roman"/>
      </w:rPr>
    </w:lvl>
    <w:lvl w:ilvl="8" w:tplc="0419001B" w:tentative="1">
      <w:start w:val="1"/>
      <w:numFmt w:val="lowerRoman"/>
      <w:lvlText w:val="%9."/>
      <w:lvlJc w:val="right"/>
      <w:pPr>
        <w:ind w:left="11507" w:hanging="180"/>
      </w:pPr>
      <w:rPr>
        <w:rFonts w:cs="Times New Roman"/>
      </w:rPr>
    </w:lvl>
  </w:abstractNum>
  <w:abstractNum w:abstractNumId="8">
    <w:nsid w:val="5C1E2E6C"/>
    <w:multiLevelType w:val="hybridMultilevel"/>
    <w:tmpl w:val="F35C96FE"/>
    <w:lvl w:ilvl="0" w:tplc="9A346BE6">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0A32886"/>
    <w:multiLevelType w:val="hybridMultilevel"/>
    <w:tmpl w:val="BF64E6B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6470149"/>
    <w:multiLevelType w:val="hybridMultilevel"/>
    <w:tmpl w:val="32B4A71E"/>
    <w:lvl w:ilvl="0" w:tplc="2D3A5668">
      <w:start w:val="1"/>
      <w:numFmt w:val="decimal"/>
      <w:lvlText w:val="%1."/>
      <w:lvlJc w:val="left"/>
      <w:pPr>
        <w:ind w:left="1080" w:hanging="36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6C366F3"/>
    <w:multiLevelType w:val="hybridMultilevel"/>
    <w:tmpl w:val="B9AC7E28"/>
    <w:lvl w:ilvl="0" w:tplc="24924B42">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B5007C0"/>
    <w:multiLevelType w:val="hybridMultilevel"/>
    <w:tmpl w:val="372CF778"/>
    <w:lvl w:ilvl="0" w:tplc="ED402E4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2"/>
  </w:num>
  <w:num w:numId="4">
    <w:abstractNumId w:val="4"/>
  </w:num>
  <w:num w:numId="5">
    <w:abstractNumId w:val="6"/>
  </w:num>
  <w:num w:numId="6">
    <w:abstractNumId w:val="9"/>
  </w:num>
  <w:num w:numId="7">
    <w:abstractNumId w:val="3"/>
  </w:num>
  <w:num w:numId="8">
    <w:abstractNumId w:val="12"/>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B79D3"/>
    <w:rsid w:val="0000059D"/>
    <w:rsid w:val="000236D8"/>
    <w:rsid w:val="0006660D"/>
    <w:rsid w:val="00077262"/>
    <w:rsid w:val="000D2B86"/>
    <w:rsid w:val="000F5A9A"/>
    <w:rsid w:val="0010046C"/>
    <w:rsid w:val="00103882"/>
    <w:rsid w:val="00143DAC"/>
    <w:rsid w:val="00161F3C"/>
    <w:rsid w:val="001760BB"/>
    <w:rsid w:val="001864D7"/>
    <w:rsid w:val="001D31CF"/>
    <w:rsid w:val="00213BCB"/>
    <w:rsid w:val="00216E04"/>
    <w:rsid w:val="00253FA9"/>
    <w:rsid w:val="00270B8A"/>
    <w:rsid w:val="002944ED"/>
    <w:rsid w:val="002C76AA"/>
    <w:rsid w:val="002E647D"/>
    <w:rsid w:val="002F047E"/>
    <w:rsid w:val="00303E79"/>
    <w:rsid w:val="00344A4E"/>
    <w:rsid w:val="00376EDB"/>
    <w:rsid w:val="003A7522"/>
    <w:rsid w:val="003C6696"/>
    <w:rsid w:val="003F008C"/>
    <w:rsid w:val="00417D05"/>
    <w:rsid w:val="004540B9"/>
    <w:rsid w:val="0046640A"/>
    <w:rsid w:val="00474A16"/>
    <w:rsid w:val="004765C6"/>
    <w:rsid w:val="004D6292"/>
    <w:rsid w:val="004F1F65"/>
    <w:rsid w:val="005779C5"/>
    <w:rsid w:val="00581630"/>
    <w:rsid w:val="005C68F8"/>
    <w:rsid w:val="005E3546"/>
    <w:rsid w:val="006010E8"/>
    <w:rsid w:val="00625C84"/>
    <w:rsid w:val="00630011"/>
    <w:rsid w:val="00650AC6"/>
    <w:rsid w:val="00681233"/>
    <w:rsid w:val="006E3CF1"/>
    <w:rsid w:val="007004FC"/>
    <w:rsid w:val="007076E6"/>
    <w:rsid w:val="00714C3A"/>
    <w:rsid w:val="00730CE6"/>
    <w:rsid w:val="00755B36"/>
    <w:rsid w:val="007630C0"/>
    <w:rsid w:val="00773F8E"/>
    <w:rsid w:val="00775D3B"/>
    <w:rsid w:val="00777DB1"/>
    <w:rsid w:val="007B79D3"/>
    <w:rsid w:val="007F2E71"/>
    <w:rsid w:val="00827B07"/>
    <w:rsid w:val="00835C00"/>
    <w:rsid w:val="00845D9E"/>
    <w:rsid w:val="00854C35"/>
    <w:rsid w:val="00875057"/>
    <w:rsid w:val="0087688C"/>
    <w:rsid w:val="008828FB"/>
    <w:rsid w:val="00894B68"/>
    <w:rsid w:val="008A61F0"/>
    <w:rsid w:val="008C33EF"/>
    <w:rsid w:val="008D45C1"/>
    <w:rsid w:val="008E4122"/>
    <w:rsid w:val="008F26C9"/>
    <w:rsid w:val="00933BA2"/>
    <w:rsid w:val="009548CA"/>
    <w:rsid w:val="00970475"/>
    <w:rsid w:val="0098108D"/>
    <w:rsid w:val="00991576"/>
    <w:rsid w:val="009D511D"/>
    <w:rsid w:val="009E172B"/>
    <w:rsid w:val="009E24CF"/>
    <w:rsid w:val="009F5B38"/>
    <w:rsid w:val="009F6556"/>
    <w:rsid w:val="00A01938"/>
    <w:rsid w:val="00A6042C"/>
    <w:rsid w:val="00A73917"/>
    <w:rsid w:val="00A90619"/>
    <w:rsid w:val="00A921C3"/>
    <w:rsid w:val="00AA4466"/>
    <w:rsid w:val="00AA4627"/>
    <w:rsid w:val="00AA5342"/>
    <w:rsid w:val="00AB68A1"/>
    <w:rsid w:val="00AC3264"/>
    <w:rsid w:val="00AC4ED3"/>
    <w:rsid w:val="00AD77D1"/>
    <w:rsid w:val="00AF0E76"/>
    <w:rsid w:val="00AF1371"/>
    <w:rsid w:val="00B23AD5"/>
    <w:rsid w:val="00B27AC2"/>
    <w:rsid w:val="00B32E61"/>
    <w:rsid w:val="00B6002B"/>
    <w:rsid w:val="00BC1401"/>
    <w:rsid w:val="00BD1702"/>
    <w:rsid w:val="00C05045"/>
    <w:rsid w:val="00C25B50"/>
    <w:rsid w:val="00C301F4"/>
    <w:rsid w:val="00C425B7"/>
    <w:rsid w:val="00C50545"/>
    <w:rsid w:val="00C64818"/>
    <w:rsid w:val="00C65747"/>
    <w:rsid w:val="00C70034"/>
    <w:rsid w:val="00CB1058"/>
    <w:rsid w:val="00CB71D2"/>
    <w:rsid w:val="00CD2529"/>
    <w:rsid w:val="00D31883"/>
    <w:rsid w:val="00D32141"/>
    <w:rsid w:val="00D34994"/>
    <w:rsid w:val="00D42BFE"/>
    <w:rsid w:val="00D44CC9"/>
    <w:rsid w:val="00D51472"/>
    <w:rsid w:val="00D8512F"/>
    <w:rsid w:val="00DD69D2"/>
    <w:rsid w:val="00E0496D"/>
    <w:rsid w:val="00E20D55"/>
    <w:rsid w:val="00E30951"/>
    <w:rsid w:val="00E34106"/>
    <w:rsid w:val="00E462C4"/>
    <w:rsid w:val="00E8508E"/>
    <w:rsid w:val="00E8682C"/>
    <w:rsid w:val="00EA70E8"/>
    <w:rsid w:val="00EC1179"/>
    <w:rsid w:val="00EC1990"/>
    <w:rsid w:val="00ED7D93"/>
    <w:rsid w:val="00F15E5A"/>
    <w:rsid w:val="00F33883"/>
    <w:rsid w:val="00F43EC3"/>
    <w:rsid w:val="00F6352C"/>
    <w:rsid w:val="00F8762A"/>
    <w:rsid w:val="00FA1277"/>
    <w:rsid w:val="00FB0FFE"/>
    <w:rsid w:val="00FC3023"/>
    <w:rsid w:val="00FC5AA6"/>
    <w:rsid w:val="00FC6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C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uiPriority w:val="99"/>
    <w:rsid w:val="00C70034"/>
    <w:pPr>
      <w:jc w:val="both"/>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2">
    <w:name w:val="Body Text Indent 2"/>
    <w:basedOn w:val="a"/>
    <w:link w:val="20"/>
    <w:uiPriority w:val="99"/>
    <w:rsid w:val="00D31883"/>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table" w:styleId="a5">
    <w:name w:val="Table Grid"/>
    <w:basedOn w:val="a1"/>
    <w:uiPriority w:val="99"/>
    <w:rsid w:val="00650AC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Знак Знак Знак Знак Знак Знак Знак Знак Знак"/>
    <w:basedOn w:val="a"/>
    <w:rsid w:val="00B27AC2"/>
    <w:pPr>
      <w:spacing w:before="100" w:beforeAutospacing="1" w:after="100" w:afterAutospacing="1"/>
    </w:pPr>
    <w:rPr>
      <w:rFonts w:ascii="Tahoma" w:hAnsi="Tahoma"/>
      <w:sz w:val="20"/>
      <w:szCs w:val="20"/>
      <w:lang w:val="en-US" w:eastAsia="en-US"/>
    </w:rPr>
  </w:style>
  <w:style w:type="paragraph" w:styleId="a7">
    <w:name w:val="footer"/>
    <w:basedOn w:val="a"/>
    <w:link w:val="a8"/>
    <w:uiPriority w:val="99"/>
    <w:unhideWhenUsed/>
    <w:rsid w:val="007004FC"/>
    <w:pPr>
      <w:tabs>
        <w:tab w:val="center" w:pos="4677"/>
        <w:tab w:val="right" w:pos="9355"/>
      </w:tabs>
    </w:pPr>
  </w:style>
  <w:style w:type="character" w:customStyle="1" w:styleId="a8">
    <w:name w:val="Нижний колонтитул Знак"/>
    <w:basedOn w:val="a0"/>
    <w:link w:val="a7"/>
    <w:uiPriority w:val="99"/>
    <w:locked/>
    <w:rsid w:val="007004FC"/>
    <w:rPr>
      <w:rFonts w:cs="Times New Roman"/>
      <w:sz w:val="24"/>
      <w:szCs w:val="24"/>
    </w:rPr>
  </w:style>
  <w:style w:type="paragraph" w:styleId="a9">
    <w:name w:val="header"/>
    <w:basedOn w:val="a"/>
    <w:link w:val="aa"/>
    <w:uiPriority w:val="99"/>
    <w:unhideWhenUsed/>
    <w:rsid w:val="007004FC"/>
    <w:pPr>
      <w:tabs>
        <w:tab w:val="center" w:pos="4677"/>
        <w:tab w:val="right" w:pos="9355"/>
      </w:tabs>
    </w:pPr>
  </w:style>
  <w:style w:type="character" w:customStyle="1" w:styleId="aa">
    <w:name w:val="Верхний колонтитул Знак"/>
    <w:basedOn w:val="a0"/>
    <w:link w:val="a9"/>
    <w:uiPriority w:val="99"/>
    <w:locked/>
    <w:rsid w:val="007004FC"/>
    <w:rPr>
      <w:rFonts w:cs="Times New Roman"/>
      <w:sz w:val="24"/>
      <w:szCs w:val="24"/>
    </w:rPr>
  </w:style>
  <w:style w:type="character" w:styleId="ab">
    <w:name w:val="page number"/>
    <w:basedOn w:val="a0"/>
    <w:uiPriority w:val="99"/>
    <w:semiHidden/>
    <w:rsid w:val="007004FC"/>
    <w:rPr>
      <w:rFonts w:cs="Times New Roman"/>
    </w:rPr>
  </w:style>
  <w:style w:type="character" w:styleId="ac">
    <w:name w:val="Hyperlink"/>
    <w:basedOn w:val="a0"/>
    <w:uiPriority w:val="99"/>
    <w:unhideWhenUsed/>
    <w:rsid w:val="00F33883"/>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825402">
      <w:marLeft w:val="0"/>
      <w:marRight w:val="0"/>
      <w:marTop w:val="0"/>
      <w:marBottom w:val="0"/>
      <w:divBdr>
        <w:top w:val="none" w:sz="0" w:space="0" w:color="auto"/>
        <w:left w:val="none" w:sz="0" w:space="0" w:color="auto"/>
        <w:bottom w:val="none" w:sz="0" w:space="0" w:color="auto"/>
        <w:right w:val="none" w:sz="0" w:space="0" w:color="auto"/>
      </w:divBdr>
    </w:div>
    <w:div w:id="273825403">
      <w:marLeft w:val="0"/>
      <w:marRight w:val="0"/>
      <w:marTop w:val="0"/>
      <w:marBottom w:val="0"/>
      <w:divBdr>
        <w:top w:val="none" w:sz="0" w:space="0" w:color="auto"/>
        <w:left w:val="none" w:sz="0" w:space="0" w:color="auto"/>
        <w:bottom w:val="none" w:sz="0" w:space="0" w:color="auto"/>
        <w:right w:val="none" w:sz="0" w:space="0" w:color="auto"/>
      </w:divBdr>
    </w:div>
    <w:div w:id="273825404">
      <w:marLeft w:val="0"/>
      <w:marRight w:val="0"/>
      <w:marTop w:val="0"/>
      <w:marBottom w:val="0"/>
      <w:divBdr>
        <w:top w:val="none" w:sz="0" w:space="0" w:color="auto"/>
        <w:left w:val="none" w:sz="0" w:space="0" w:color="auto"/>
        <w:bottom w:val="none" w:sz="0" w:space="0" w:color="auto"/>
        <w:right w:val="none" w:sz="0" w:space="0" w:color="auto"/>
      </w:divBdr>
    </w:div>
    <w:div w:id="273825405">
      <w:marLeft w:val="0"/>
      <w:marRight w:val="0"/>
      <w:marTop w:val="0"/>
      <w:marBottom w:val="0"/>
      <w:divBdr>
        <w:top w:val="none" w:sz="0" w:space="0" w:color="auto"/>
        <w:left w:val="none" w:sz="0" w:space="0" w:color="auto"/>
        <w:bottom w:val="none" w:sz="0" w:space="0" w:color="auto"/>
        <w:right w:val="none" w:sz="0" w:space="0" w:color="auto"/>
      </w:divBdr>
    </w:div>
    <w:div w:id="273825406">
      <w:marLeft w:val="0"/>
      <w:marRight w:val="0"/>
      <w:marTop w:val="0"/>
      <w:marBottom w:val="0"/>
      <w:divBdr>
        <w:top w:val="none" w:sz="0" w:space="0" w:color="auto"/>
        <w:left w:val="none" w:sz="0" w:space="0" w:color="auto"/>
        <w:bottom w:val="none" w:sz="0" w:space="0" w:color="auto"/>
        <w:right w:val="none" w:sz="0" w:space="0" w:color="auto"/>
      </w:divBdr>
    </w:div>
    <w:div w:id="273825407">
      <w:marLeft w:val="0"/>
      <w:marRight w:val="0"/>
      <w:marTop w:val="0"/>
      <w:marBottom w:val="0"/>
      <w:divBdr>
        <w:top w:val="none" w:sz="0" w:space="0" w:color="auto"/>
        <w:left w:val="none" w:sz="0" w:space="0" w:color="auto"/>
        <w:bottom w:val="none" w:sz="0" w:space="0" w:color="auto"/>
        <w:right w:val="none" w:sz="0" w:space="0" w:color="auto"/>
      </w:divBdr>
    </w:div>
    <w:div w:id="273825408">
      <w:marLeft w:val="0"/>
      <w:marRight w:val="0"/>
      <w:marTop w:val="0"/>
      <w:marBottom w:val="0"/>
      <w:divBdr>
        <w:top w:val="none" w:sz="0" w:space="0" w:color="auto"/>
        <w:left w:val="none" w:sz="0" w:space="0" w:color="auto"/>
        <w:bottom w:val="none" w:sz="0" w:space="0" w:color="auto"/>
        <w:right w:val="none" w:sz="0" w:space="0" w:color="auto"/>
      </w:divBdr>
    </w:div>
    <w:div w:id="273825409">
      <w:marLeft w:val="0"/>
      <w:marRight w:val="0"/>
      <w:marTop w:val="0"/>
      <w:marBottom w:val="0"/>
      <w:divBdr>
        <w:top w:val="none" w:sz="0" w:space="0" w:color="auto"/>
        <w:left w:val="none" w:sz="0" w:space="0" w:color="auto"/>
        <w:bottom w:val="none" w:sz="0" w:space="0" w:color="auto"/>
        <w:right w:val="none" w:sz="0" w:space="0" w:color="auto"/>
      </w:divBdr>
    </w:div>
    <w:div w:id="273825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sl.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EA3B-8A15-43A0-932C-A2DC0D61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9126</Characters>
  <Application>Microsoft Office Word</Application>
  <DocSecurity>0</DocSecurity>
  <Lines>76</Lines>
  <Paragraphs>21</Paragraphs>
  <ScaleCrop>false</ScaleCrop>
  <Company>SGUPS</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с использованием правовых актов по состоянию на 03</dc:title>
  <dc:creator>ConsultantPlus</dc:creator>
  <cp:lastModifiedBy>Хомяк</cp:lastModifiedBy>
  <cp:revision>2</cp:revision>
  <dcterms:created xsi:type="dcterms:W3CDTF">2015-02-24T08:48:00Z</dcterms:created>
  <dcterms:modified xsi:type="dcterms:W3CDTF">2015-02-24T08:48:00Z</dcterms:modified>
</cp:coreProperties>
</file>