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D77FD2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F019B9" w:rsidRDefault="00D77FD2" w:rsidP="009B6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туроператора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</w:t>
            </w:r>
            <w:r w:rsidR="009B6A82" w:rsidRPr="009B6A82">
              <w:rPr>
                <w:rFonts w:ascii="Times New Roman" w:eastAsia="Times New Roman" w:hAnsi="Times New Roman" w:cs="Times New Roman"/>
                <w:lang w:eastAsia="ru-RU"/>
              </w:rPr>
              <w:t>поездки студенческой группы Инженерно-экономического факультета</w:t>
            </w:r>
            <w:r w:rsidR="00461F65">
              <w:rPr>
                <w:rFonts w:ascii="Times New Roman" w:eastAsia="Times New Roman" w:hAnsi="Times New Roman" w:cs="Times New Roman"/>
                <w:lang w:eastAsia="ru-RU"/>
              </w:rPr>
              <w:t xml:space="preserve"> на стажировку</w:t>
            </w:r>
            <w:r w:rsidR="009B6A82"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в КНР</w:t>
            </w:r>
            <w:r w:rsidR="009B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B6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F019B9" w:rsidRDefault="00D77FD2" w:rsidP="009B6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A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9B6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года (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F019B9" w:rsidRDefault="00D77FD2" w:rsidP="009B6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="009B6A82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 (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F019B9" w:rsidRDefault="00D77FD2" w:rsidP="001E7FE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019B9">
              <w:rPr>
                <w:rFonts w:ascii="Times New Roman" w:hAnsi="Times New Roman"/>
              </w:rPr>
              <w:t xml:space="preserve">Безналичный расчет, аванс в размере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gramStart"/>
            <w:r w:rsidRPr="00F019B9">
              <w:rPr>
                <w:rFonts w:ascii="Times New Roman" w:hAnsi="Times New Roman"/>
              </w:rPr>
              <w:t>счет-фактуры</w:t>
            </w:r>
            <w:proofErr w:type="gramEnd"/>
            <w:r w:rsidRPr="00F019B9">
              <w:rPr>
                <w:rFonts w:ascii="Times New Roman" w:hAnsi="Times New Roman"/>
              </w:rPr>
              <w:t>, представленных Исполнителем;</w:t>
            </w:r>
          </w:p>
          <w:p w:rsidR="00D77FD2" w:rsidRPr="00F019B9" w:rsidRDefault="00D77FD2" w:rsidP="001E7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9B6A82" w:rsidRPr="009B6A82" w:rsidRDefault="009B6A82" w:rsidP="009B6A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9B6A82" w:rsidRPr="009B6A82" w:rsidRDefault="009B6A82" w:rsidP="009B6A82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ab/>
      </w:r>
    </w:p>
    <w:p w:rsidR="009B6A82" w:rsidRPr="009B6A82" w:rsidRDefault="009B6A82" w:rsidP="009B6A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       г. Новосибирск                                                                                              от   «     »  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B6A82">
        <w:rPr>
          <w:rFonts w:ascii="Times New Roman" w:eastAsia="Times New Roman" w:hAnsi="Times New Roman" w:cs="Times New Roman"/>
          <w:lang w:eastAsia="ru-RU"/>
        </w:rPr>
        <w:t xml:space="preserve"> 2015г.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ab/>
      </w:r>
      <w:proofErr w:type="gram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учебной работе Новоселова Алексея Анатольевича, действующего на основании доверенности № 1</w:t>
      </w:r>
      <w:r w:rsidRPr="009B6A82">
        <w:rPr>
          <w:rFonts w:ascii="Times New Roman" w:eastAsia="Times New Roman" w:hAnsi="Times New Roman" w:cs="Times New Roman"/>
          <w:color w:val="FF0000"/>
          <w:spacing w:val="-5"/>
          <w:lang w:eastAsia="ru-RU"/>
        </w:rPr>
        <w:t xml:space="preserve"> </w:t>
      </w: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</w:t>
      </w:r>
      <w:proofErr w:type="gram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 именуемое  в  дальнейшем «Исполнитель», в лице Генерального директора </w:t>
      </w:r>
      <w:proofErr w:type="spell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</w:t>
      </w:r>
      <w:proofErr w:type="spell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. 1</w:t>
      </w:r>
      <w:r w:rsidR="00093D03">
        <w:rPr>
          <w:rFonts w:ascii="Times New Roman" w:eastAsia="Times New Roman" w:hAnsi="Times New Roman" w:cs="Times New Roman"/>
          <w:spacing w:val="-5"/>
          <w:lang w:eastAsia="ru-RU"/>
        </w:rPr>
        <w:t>7</w:t>
      </w:r>
      <w:bookmarkStart w:id="0" w:name="_GoBack"/>
      <w:bookmarkEnd w:id="0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 п. 5.1. положения о закупке товаров, работ, услуг Заказчика, заключили </w:t>
      </w:r>
      <w:proofErr w:type="spell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гражданско</w:t>
      </w:r>
      <w:proofErr w:type="spell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- правовой договор о нижеследующем: </w:t>
      </w:r>
    </w:p>
    <w:p w:rsidR="009B6A82" w:rsidRPr="009B6A82" w:rsidRDefault="009B6A82" w:rsidP="009B6A82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9B6A82" w:rsidRPr="009B6A82" w:rsidRDefault="009B6A82" w:rsidP="009B6A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По настоящему договору Исполнитель принимает на себя обязательства по организации поездки студенческой группы Инженерно-экономического факультета в КНР, которая направляется на прохождение стажировки в соответствии с Договором о сотрудничестве №36-130 ПК-15 от 19.02.2015г. между СГУПС и ОАО «РЖД» по оказанию услуг по профессиональному обучению студентов старших курсов СГУПС по дополнительной программе: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 xml:space="preserve"> «Экономика и управление на железнодорожном транспорте», согласно программе визита с 19 по 25 мая 2015 года, а Заказчик обязуется принять эти услуги и оплатить их стоимость.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1.2. Перечень услуг Исполнителя по организации поездки включает в себя: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1.2.1. Организация проживания и предоставление ваучера на проживание в гостиницах 3-4* (согласно программе пребывания – Приложение № 2 к договору).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1.2.2. Организация транспортного автомобильного сопровождения (согласно программе пребывания – Приложение № 2 к договору).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1.2.3. Организация визового сопровождения.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1.2.4. Услуги русскоговорящего гида-переводчика, сопровождение.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1.2.5. Перечень и стоимость услуг 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9B6A82" w:rsidRPr="009B6A82" w:rsidRDefault="009B6A82" w:rsidP="009B6A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>498 000 (Четыреста девяносто восемь тысяч) рублей, 00 коп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- аванс в размере 30% от цены договора выплачивается Заказчиком в течение 10 банковских дней со дня заключения договора на основании счета и 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счет-фактуры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>, представленных Исполнителем;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     3.2. Обязанности Заказчика: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-  предоставление ваучера на проживание в гостиницах 3*, 4*  предусмотренное подпунктом 1.2.1.  договора - в сроки до 15мая 2015 года.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- организация транспортного автомобильного сопровождения, </w:t>
      </w:r>
      <w:proofErr w:type="gram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предусмотренное</w:t>
      </w:r>
      <w:proofErr w:type="gram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подпунктом 1.2.2.  договора - в сроки с 19 по 25 мая 2015 года.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szCs w:val="24"/>
          <w:lang w:eastAsia="ru-RU"/>
        </w:rPr>
        <w:t xml:space="preserve">- услуги русскоговорящего гида-переводчика, сопровождение предусмотренное подпунктом 1.2.4.  договора - в сроки с </w:t>
      </w:r>
      <w:proofErr w:type="spellStart"/>
      <w:proofErr w:type="gramStart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с</w:t>
      </w:r>
      <w:proofErr w:type="spellEnd"/>
      <w:proofErr w:type="gramEnd"/>
      <w:r w:rsidRPr="009B6A82">
        <w:rPr>
          <w:rFonts w:ascii="Times New Roman" w:eastAsia="Times New Roman" w:hAnsi="Times New Roman" w:cs="Times New Roman"/>
          <w:spacing w:val="-5"/>
          <w:lang w:eastAsia="ru-RU"/>
        </w:rPr>
        <w:t xml:space="preserve"> 19 по 25 мая 2015 года.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9B6A82" w:rsidRPr="009B6A82" w:rsidRDefault="009B6A82" w:rsidP="009B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9B6A82" w:rsidRPr="009B6A82" w:rsidRDefault="009B6A82" w:rsidP="009B6A82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9B6A82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B6A82" w:rsidRPr="009B6A82" w:rsidRDefault="009B6A82" w:rsidP="009B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9B6A82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9B6A82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lastRenderedPageBreak/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B6A82" w:rsidRPr="009B6A82" w:rsidTr="00B73709">
        <w:trPr>
          <w:trHeight w:val="286"/>
        </w:trPr>
        <w:tc>
          <w:tcPr>
            <w:tcW w:w="4923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9B6A82" w:rsidRPr="009B6A82" w:rsidRDefault="009B6A82" w:rsidP="009B6A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9B6A82" w:rsidRPr="009B6A82" w:rsidRDefault="009B6A82" w:rsidP="009B6A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 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40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адрес: 630005, г. Новосибирск, ул. Гоголя, 42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ИНН: 5401306362, КПП: 540601001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ОГРН: 1085401005876, ОКПО: 84971884, 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ОКОГУ: 49013, ОКАТО: 50401364000, 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ОКТМО: 50701000, ОКФС: 16, ОКОПФ: 65, ОКВЭД: 63.3</w:t>
            </w: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ЗАО «ИШБАНК»,  г. Москва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Р/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:     40702810300000002056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:    30101810800000000624</w:t>
            </w: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br/>
              <w:t>БИК:  044579624</w:t>
            </w:r>
          </w:p>
          <w:p w:rsidR="008502E1" w:rsidRDefault="008502E1" w:rsidP="00850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to</w:t>
              </w:r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8@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intsib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8502E1" w:rsidRDefault="008502E1" w:rsidP="00850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учет: 14.03.2008г.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</w:t>
      </w:r>
      <w:r>
        <w:rPr>
          <w:rFonts w:ascii="Times New Roman" w:eastAsia="Times New Roman" w:hAnsi="Times New Roman" w:cs="Times New Roman"/>
          <w:b/>
          <w:lang w:eastAsia="ru-RU"/>
        </w:rPr>
        <w:t>______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 2015 г. </w:t>
      </w: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9B6A82" w:rsidRPr="009B6A82" w:rsidTr="00B73709">
        <w:tc>
          <w:tcPr>
            <w:tcW w:w="774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9B6A82" w:rsidRPr="009B6A82" w:rsidTr="00B73709">
        <w:tc>
          <w:tcPr>
            <w:tcW w:w="774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Наземное обслуживание включая: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val="be-BY" w:eastAsia="zh-CN"/>
              </w:rPr>
              <w:t>Проживание в г.Пекин Dongfang 4*, 6ночей, 1TRPL+1TWIN+1SGL;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val="be-BY" w:eastAsia="zh-CN"/>
              </w:rPr>
              <w:t>Работа русскоговорящего гида-переводчика постоянно по программе;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val="be-BY" w:eastAsia="zh-CN"/>
              </w:rPr>
              <w:t>Билеты</w:t>
            </w: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скоростной поезд Пекин – </w:t>
            </w:r>
            <w:proofErr w:type="spell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Тяньцзинь</w:t>
            </w:r>
            <w:proofErr w:type="spell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-Пекин (2 класс);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Экскурсионная программа в </w:t>
            </w:r>
            <w:proofErr w:type="spell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екине</w:t>
            </w:r>
            <w:proofErr w:type="spell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Трансферы на комфортабельном автобусе постоянно по программе в </w:t>
            </w:r>
            <w:proofErr w:type="spell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екин</w:t>
            </w:r>
            <w:proofErr w:type="spell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в </w:t>
            </w:r>
            <w:proofErr w:type="spell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г.Тяньцзинь</w:t>
            </w:r>
            <w:proofErr w:type="spell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val="be-BY" w:eastAsia="zh-CN"/>
              </w:rPr>
              <w:t>Орагнизация деловых встреч по программе;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Посещение предприятий по программе;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Визовое сопровождение;</w:t>
            </w:r>
          </w:p>
          <w:p w:rsidR="009B6A82" w:rsidRPr="009B6A82" w:rsidRDefault="009B6A82" w:rsidP="009B6A82">
            <w:pPr>
              <w:numPr>
                <w:ilvl w:val="0"/>
                <w:numId w:val="4"/>
              </w:numPr>
              <w:spacing w:after="0" w:line="240" w:lineRule="auto"/>
              <w:ind w:left="601" w:hanging="2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zh-CN"/>
              </w:rPr>
            </w:pPr>
            <w:proofErr w:type="gramStart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Медицинская</w:t>
            </w:r>
            <w:proofErr w:type="gramEnd"/>
            <w:r w:rsidRPr="009B6A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страхование.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498 000,00</w:t>
            </w:r>
          </w:p>
        </w:tc>
      </w:tr>
      <w:tr w:rsidR="009B6A82" w:rsidRPr="009B6A82" w:rsidTr="00B73709">
        <w:trPr>
          <w:trHeight w:val="426"/>
        </w:trPr>
        <w:tc>
          <w:tcPr>
            <w:tcW w:w="774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стоимость программы на 6чел.</w:t>
            </w:r>
          </w:p>
        </w:tc>
        <w:tc>
          <w:tcPr>
            <w:tcW w:w="1800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b/>
                <w:lang w:eastAsia="ru-RU"/>
              </w:rPr>
              <w:t>498 000,00</w:t>
            </w:r>
          </w:p>
        </w:tc>
      </w:tr>
    </w:tbl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9B6A82" w:rsidRPr="009B6A82" w:rsidTr="00B73709">
        <w:trPr>
          <w:trHeight w:val="286"/>
        </w:trPr>
        <w:tc>
          <w:tcPr>
            <w:tcW w:w="4923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40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Приложение № 2 </w:t>
      </w:r>
    </w:p>
    <w:p w:rsidR="009B6A82" w:rsidRPr="009B6A82" w:rsidRDefault="009B6A82" w:rsidP="009B6A8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к Договору 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 </w:t>
      </w:r>
      <w:r w:rsidRPr="009B6A82">
        <w:rPr>
          <w:rFonts w:ascii="Times New Roman" w:eastAsia="Times New Roman" w:hAnsi="Times New Roman" w:cs="Times New Roman"/>
          <w:b/>
          <w:lang w:eastAsia="ru-RU"/>
        </w:rPr>
        <w:t xml:space="preserve">2015 г. </w:t>
      </w:r>
    </w:p>
    <w:p w:rsidR="009B6A82" w:rsidRPr="009B6A82" w:rsidRDefault="009B6A82" w:rsidP="009B6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6A82" w:rsidRPr="009B6A82" w:rsidRDefault="009B6A82" w:rsidP="009B6A82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A82">
        <w:rPr>
          <w:rFonts w:ascii="Times New Roman" w:eastAsia="Times New Roman" w:hAnsi="Times New Roman" w:cs="Times New Roman"/>
          <w:b/>
          <w:lang w:eastAsia="ru-RU"/>
        </w:rPr>
        <w:t>Программа пребывания</w:t>
      </w: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19мая (вторник)</w:t>
      </w:r>
    </w:p>
    <w:tbl>
      <w:tblPr>
        <w:tblW w:w="0" w:type="auto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731"/>
      </w:tblGrid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05.55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екин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05.55 – 07.00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Прохождение паспортно-визового и таможенного контроля. Получение багажа.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07.00 – 10.00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в отель.  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в отеле. 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10.00 – 13.00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отеле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Dongfang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4**** (</w:t>
            </w:r>
            <w:hyperlink r:id="rId9" w:history="1">
              <w:r w:rsidRPr="009B6A82">
                <w:rPr>
                  <w:rFonts w:ascii="Times New Roman" w:eastAsia="Times New Roman" w:hAnsi="Times New Roman" w:cs="Times New Roman"/>
                  <w:lang w:eastAsia="ru-RU"/>
                </w:rPr>
                <w:t>http://www.hoteldongfang.com/cn/index.aspx</w:t>
              </w:r>
            </w:hyperlink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). Отдых в отеле. 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13.00 – 15.00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обед.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15.00 – 18.00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Обзорная экскурсионная программа по Пекину 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19.00 – 20.00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ужин.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20.00 – 21.00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в отель. </w:t>
            </w:r>
          </w:p>
        </w:tc>
      </w:tr>
      <w:tr w:rsidR="009B6A82" w:rsidRPr="009B6A82" w:rsidTr="00B73709">
        <w:trPr>
          <w:jc w:val="center"/>
        </w:trPr>
        <w:tc>
          <w:tcPr>
            <w:tcW w:w="152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21.00 – 00.00</w:t>
            </w:r>
          </w:p>
        </w:tc>
        <w:tc>
          <w:tcPr>
            <w:tcW w:w="873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Отдых в отеле. Свободное время.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20мая (среда)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365"/>
      </w:tblGrid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07.00 – 08.00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Завтрак в отеле.</w:t>
            </w:r>
          </w:p>
        </w:tc>
      </w:tr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09.00 – 13.00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Посещение Пекинской производственной импортно-экспортной компании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13.00 – 15.00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на обед. 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предприятие.</w:t>
            </w:r>
          </w:p>
        </w:tc>
      </w:tr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15.00 – 18.00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Пекинской логистической  компании </w:t>
            </w:r>
          </w:p>
        </w:tc>
      </w:tr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18.00-20.00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на ужин </w:t>
            </w:r>
          </w:p>
        </w:tc>
      </w:tr>
      <w:tr w:rsidR="009B6A82" w:rsidRPr="009B6A82" w:rsidTr="00B73709">
        <w:tc>
          <w:tcPr>
            <w:tcW w:w="149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20.00-21.00</w:t>
            </w:r>
          </w:p>
        </w:tc>
        <w:tc>
          <w:tcPr>
            <w:tcW w:w="8365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отель.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21мая (четверг)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371"/>
      </w:tblGrid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07.00 – 08.00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Завтрак в отеле.</w:t>
            </w:r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08.00 – 09.00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Пекинский транспортный университет.</w:t>
            </w:r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09.00 – 12.00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Пекинского транспортного университета. </w:t>
            </w:r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12.00 – 14.00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обед.</w:t>
            </w:r>
          </w:p>
        </w:tc>
      </w:tr>
      <w:tr w:rsidR="009B6A82" w:rsidRPr="009B6A82" w:rsidTr="00B73709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14.00 – 17.00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Экскурсия с посещением Пекинского железнодорожного музея</w:t>
            </w:r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18.00 – 20.00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ужин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20.00 – 21.00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отель.</w:t>
            </w:r>
          </w:p>
        </w:tc>
      </w:tr>
      <w:tr w:rsidR="009B6A82" w:rsidRPr="009B6A82" w:rsidTr="00B73709">
        <w:tc>
          <w:tcPr>
            <w:tcW w:w="1491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21.00 – 00.00</w:t>
            </w:r>
          </w:p>
        </w:tc>
        <w:tc>
          <w:tcPr>
            <w:tcW w:w="8371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Отдых в отеле.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22мая (пятница)</w:t>
      </w: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263"/>
      </w:tblGrid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07.00 – 08.00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в отеле. 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08.00 – 09.00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Южный ж/д вокзал.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09.00 – 10.30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Выезд на скоростной поезде из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екин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. / Прибытие в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яньцзинь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10.30 – 16.00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свободной экономической зоны (СЭЗ)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яньцзинь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Посещение международной логистической  импортно-экспортной компании</w:t>
            </w:r>
            <w:r w:rsidRPr="009B6A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16.00-17.00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на вокзал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яньцзинь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 Осмотр вокзала и инфраструктуры объекта.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Выезд на ж/д из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яньцзинь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в Пекин. </w:t>
            </w:r>
          </w:p>
        </w:tc>
      </w:tr>
      <w:tr w:rsidR="009B6A82" w:rsidRPr="009B6A82" w:rsidTr="00B73709">
        <w:trPr>
          <w:jc w:val="center"/>
        </w:trPr>
        <w:tc>
          <w:tcPr>
            <w:tcW w:w="1547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8263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Пекин. Трансфер в отель.  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23 мая (суббота)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368"/>
      </w:tblGrid>
      <w:tr w:rsidR="009B6A82" w:rsidRPr="009B6A82" w:rsidTr="00B73709">
        <w:tc>
          <w:tcPr>
            <w:tcW w:w="1494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08.00 – 09.00 </w:t>
            </w:r>
          </w:p>
        </w:tc>
        <w:tc>
          <w:tcPr>
            <w:tcW w:w="8368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Завтрак в отеле.</w:t>
            </w:r>
          </w:p>
        </w:tc>
      </w:tr>
      <w:tr w:rsidR="009B6A82" w:rsidRPr="009B6A82" w:rsidTr="00B73709">
        <w:tc>
          <w:tcPr>
            <w:tcW w:w="1494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10.00 – 20.00</w:t>
            </w:r>
          </w:p>
        </w:tc>
        <w:tc>
          <w:tcPr>
            <w:tcW w:w="8368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Экскурсионная программа «Великая Китайская стена», «Могилы императоров династии Мин». Олимпийские объекты. 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обед и ужин.</w:t>
            </w:r>
          </w:p>
        </w:tc>
      </w:tr>
      <w:tr w:rsidR="009B6A82" w:rsidRPr="009B6A82" w:rsidTr="00B73709">
        <w:tc>
          <w:tcPr>
            <w:tcW w:w="1494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20.00 - 21.00</w:t>
            </w:r>
          </w:p>
        </w:tc>
        <w:tc>
          <w:tcPr>
            <w:tcW w:w="8368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отель.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24мая (воскресенье)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104"/>
      </w:tblGrid>
      <w:tr w:rsidR="009B6A82" w:rsidRPr="009B6A82" w:rsidTr="00B73709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08.00-09.00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Завтрак в отеле.</w:t>
            </w:r>
          </w:p>
        </w:tc>
      </w:tr>
      <w:tr w:rsidR="009B6A82" w:rsidRPr="009B6A82" w:rsidTr="00B73709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10.00 – 20.00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Экскурсионная программа: Площадь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Тяньаньмень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, Императорский Дворец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Гугун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. Зоопарк + Океанариум. </w:t>
            </w:r>
          </w:p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на обед и ужин.</w:t>
            </w:r>
          </w:p>
        </w:tc>
      </w:tr>
      <w:tr w:rsidR="009B6A82" w:rsidRPr="009B6A82" w:rsidTr="00B73709">
        <w:tc>
          <w:tcPr>
            <w:tcW w:w="1499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20.00 – 21.00</w:t>
            </w:r>
          </w:p>
        </w:tc>
        <w:tc>
          <w:tcPr>
            <w:tcW w:w="8104" w:type="dxa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отель.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B6A82">
        <w:rPr>
          <w:rFonts w:ascii="Times New Roman" w:eastAsia="Times New Roman" w:hAnsi="Times New Roman" w:cs="Times New Roman"/>
          <w:lang w:eastAsia="ru-RU"/>
        </w:rPr>
        <w:t>25мая (понедельник)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8090"/>
      </w:tblGrid>
      <w:tr w:rsidR="009B6A82" w:rsidRPr="009B6A82" w:rsidTr="00B73709">
        <w:tc>
          <w:tcPr>
            <w:tcW w:w="151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03.30-04.00</w:t>
            </w:r>
          </w:p>
        </w:tc>
        <w:tc>
          <w:tcPr>
            <w:tcW w:w="8090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Освобождение номеров</w:t>
            </w:r>
          </w:p>
        </w:tc>
      </w:tr>
      <w:tr w:rsidR="009B6A82" w:rsidRPr="009B6A82" w:rsidTr="00B73709">
        <w:tc>
          <w:tcPr>
            <w:tcW w:w="151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04.00-05.00</w:t>
            </w:r>
          </w:p>
        </w:tc>
        <w:tc>
          <w:tcPr>
            <w:tcW w:w="8090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Трансфер в аэропорт. Регистрация на рейс.</w:t>
            </w:r>
          </w:p>
        </w:tc>
      </w:tr>
      <w:tr w:rsidR="009B6A82" w:rsidRPr="009B6A82" w:rsidTr="00B73709">
        <w:tc>
          <w:tcPr>
            <w:tcW w:w="1513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06.45-09.55</w:t>
            </w:r>
          </w:p>
        </w:tc>
        <w:tc>
          <w:tcPr>
            <w:tcW w:w="8090" w:type="dxa"/>
            <w:vAlign w:val="center"/>
          </w:tcPr>
          <w:p w:rsidR="009B6A82" w:rsidRPr="009B6A82" w:rsidRDefault="009B6A82" w:rsidP="009B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Перелет Пекин – Новосибирск.</w:t>
            </w: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9B6A82" w:rsidRPr="009B6A82" w:rsidTr="00B73709">
        <w:trPr>
          <w:trHeight w:val="286"/>
        </w:trPr>
        <w:tc>
          <w:tcPr>
            <w:tcW w:w="4923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40" w:type="dxa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A82" w:rsidRPr="009B6A82" w:rsidRDefault="009B6A82" w:rsidP="009B6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9B6A8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9B6A82" w:rsidRPr="009B6A82" w:rsidRDefault="009B6A82" w:rsidP="009B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6A82" w:rsidRPr="009B6A82" w:rsidRDefault="009B6A82" w:rsidP="009B6A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B6A82" w:rsidRPr="009B6A82" w:rsidRDefault="009B6A82" w:rsidP="009B6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3C" w:rsidRDefault="0087513C" w:rsidP="009B6A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60B63"/>
    <w:rsid w:val="00093D03"/>
    <w:rsid w:val="000E7C99"/>
    <w:rsid w:val="002055FF"/>
    <w:rsid w:val="0028459F"/>
    <w:rsid w:val="00357CB8"/>
    <w:rsid w:val="003F3957"/>
    <w:rsid w:val="00461F65"/>
    <w:rsid w:val="004C48DD"/>
    <w:rsid w:val="00607621"/>
    <w:rsid w:val="00723CBD"/>
    <w:rsid w:val="00773877"/>
    <w:rsid w:val="008502E1"/>
    <w:rsid w:val="0087513C"/>
    <w:rsid w:val="00936F9D"/>
    <w:rsid w:val="0098239F"/>
    <w:rsid w:val="009B6A82"/>
    <w:rsid w:val="009C5523"/>
    <w:rsid w:val="009F169B"/>
    <w:rsid w:val="00A9140F"/>
    <w:rsid w:val="00BB5020"/>
    <w:rsid w:val="00C1116E"/>
    <w:rsid w:val="00C9638C"/>
    <w:rsid w:val="00D33CF2"/>
    <w:rsid w:val="00D77FD2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8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eldongfang.com/cn/index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2015-04-24T03:37:00Z</cp:lastPrinted>
  <dcterms:created xsi:type="dcterms:W3CDTF">2015-04-21T07:25:00Z</dcterms:created>
  <dcterms:modified xsi:type="dcterms:W3CDTF">2015-04-27T08:15:00Z</dcterms:modified>
</cp:coreProperties>
</file>