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bookmarkStart w:id="0" w:name="_GoBack"/>
      <w:bookmarkEnd w:id="0"/>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w:t>
            </w:r>
            <w:r w:rsidR="002D5005">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C61F31">
            <w:pPr>
              <w:jc w:val="both"/>
              <w:rPr>
                <w:rFonts w:ascii="Arial" w:hAnsi="Arial" w:cs="Arial"/>
                <w:sz w:val="20"/>
                <w:szCs w:val="20"/>
              </w:rPr>
            </w:pPr>
            <w:r w:rsidRPr="00B254D0">
              <w:rPr>
                <w:rFonts w:ascii="Arial" w:hAnsi="Arial" w:cs="Arial"/>
                <w:sz w:val="20"/>
                <w:szCs w:val="20"/>
              </w:rPr>
              <w:t xml:space="preserve">Поставка </w:t>
            </w:r>
            <w:r w:rsidR="00C61F31">
              <w:rPr>
                <w:rFonts w:ascii="Arial" w:hAnsi="Arial" w:cs="Arial"/>
                <w:sz w:val="20"/>
                <w:szCs w:val="20"/>
              </w:rPr>
              <w:t xml:space="preserve">моющих </w:t>
            </w:r>
            <w:r w:rsidR="00A676E8">
              <w:rPr>
                <w:rFonts w:ascii="Arial" w:hAnsi="Arial" w:cs="Arial"/>
                <w:sz w:val="20"/>
                <w:szCs w:val="20"/>
              </w:rPr>
              <w:t xml:space="preserve">и чистящих </w:t>
            </w:r>
            <w:r w:rsidR="00C61F31">
              <w:rPr>
                <w:rFonts w:ascii="Arial" w:hAnsi="Arial" w:cs="Arial"/>
                <w:sz w:val="20"/>
                <w:szCs w:val="20"/>
              </w:rPr>
              <w:t>средств</w:t>
            </w:r>
            <w:r>
              <w:rPr>
                <w:rFonts w:ascii="Arial" w:hAnsi="Arial" w:cs="Arial"/>
                <w:sz w:val="20"/>
                <w:szCs w:val="20"/>
              </w:rPr>
              <w:t xml:space="preserve"> </w:t>
            </w:r>
            <w:r w:rsidRPr="00B254D0">
              <w:rPr>
                <w:rFonts w:ascii="Arial" w:hAnsi="Arial" w:cs="Arial"/>
                <w:sz w:val="20"/>
                <w:szCs w:val="20"/>
              </w:rPr>
              <w:t xml:space="preserve">– </w:t>
            </w:r>
            <w:r w:rsidR="006B54D8">
              <w:rPr>
                <w:rFonts w:ascii="Arial" w:hAnsi="Arial" w:cs="Arial"/>
                <w:sz w:val="20"/>
                <w:szCs w:val="20"/>
              </w:rPr>
              <w:t>1</w:t>
            </w:r>
            <w:r w:rsidR="00C61F31">
              <w:rPr>
                <w:rFonts w:ascii="Arial" w:hAnsi="Arial" w:cs="Arial"/>
                <w:sz w:val="20"/>
                <w:szCs w:val="20"/>
              </w:rPr>
              <w:t>1</w:t>
            </w:r>
            <w:r w:rsidRPr="00B254D0">
              <w:rPr>
                <w:rFonts w:ascii="Arial" w:hAnsi="Arial" w:cs="Arial"/>
                <w:sz w:val="20"/>
                <w:szCs w:val="20"/>
              </w:rPr>
              <w:t xml:space="preserve"> наименовани</w:t>
            </w:r>
            <w:r>
              <w:rPr>
                <w:rFonts w:ascii="Arial" w:hAnsi="Arial" w:cs="Arial"/>
                <w:sz w:val="20"/>
                <w:szCs w:val="20"/>
              </w:rPr>
              <w:t>й</w:t>
            </w:r>
            <w:r w:rsidR="00A676E8">
              <w:rPr>
                <w:rFonts w:ascii="Arial" w:hAnsi="Arial" w:cs="Arial"/>
                <w:sz w:val="20"/>
                <w:szCs w:val="20"/>
              </w:rPr>
              <w:t xml:space="preserve"> в общем количестве 2496 шт.</w:t>
            </w:r>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6B54D8" w:rsidRDefault="006B54D8" w:rsidP="002B658C">
            <w:pPr>
              <w:jc w:val="both"/>
              <w:rPr>
                <w:rFonts w:ascii="Arial" w:hAnsi="Arial" w:cs="Arial"/>
                <w:sz w:val="20"/>
                <w:szCs w:val="20"/>
              </w:rPr>
            </w:pPr>
            <w:r w:rsidRPr="006B54D8">
              <w:rPr>
                <w:rFonts w:ascii="Arial" w:hAnsi="Arial" w:cs="Arial"/>
                <w:sz w:val="20"/>
                <w:szCs w:val="20"/>
              </w:rPr>
              <w:t xml:space="preserve">Поставщик обязуется поставить товар </w:t>
            </w:r>
            <w:r w:rsidR="002B658C">
              <w:rPr>
                <w:rFonts w:ascii="Arial" w:hAnsi="Arial" w:cs="Arial"/>
                <w:sz w:val="20"/>
                <w:szCs w:val="20"/>
              </w:rPr>
              <w:t>на материальный склад Заказчика в течение</w:t>
            </w:r>
            <w:r w:rsidRPr="006B54D8">
              <w:rPr>
                <w:rFonts w:ascii="Arial" w:hAnsi="Arial" w:cs="Arial"/>
                <w:sz w:val="20"/>
                <w:szCs w:val="20"/>
              </w:rPr>
              <w:t xml:space="preserve"> </w:t>
            </w:r>
            <w:r w:rsidR="00C61F31">
              <w:rPr>
                <w:rFonts w:ascii="Arial" w:hAnsi="Arial" w:cs="Arial"/>
                <w:sz w:val="20"/>
                <w:szCs w:val="20"/>
              </w:rPr>
              <w:t xml:space="preserve">5 </w:t>
            </w:r>
            <w:r w:rsidRPr="006B54D8">
              <w:rPr>
                <w:rFonts w:ascii="Arial" w:hAnsi="Arial" w:cs="Arial"/>
                <w:color w:val="000000"/>
                <w:sz w:val="20"/>
                <w:szCs w:val="20"/>
              </w:rPr>
              <w:t xml:space="preserve">дней со дня </w:t>
            </w:r>
            <w:r w:rsidR="00C61F31">
              <w:rPr>
                <w:rFonts w:ascii="Arial" w:hAnsi="Arial" w:cs="Arial"/>
                <w:color w:val="000000"/>
                <w:sz w:val="20"/>
                <w:szCs w:val="20"/>
              </w:rPr>
              <w:t>заключения договора</w:t>
            </w:r>
            <w:r w:rsidR="003F3957" w:rsidRPr="006B54D8">
              <w:rPr>
                <w:rFonts w:ascii="Arial" w:hAnsi="Arial" w:cs="Arial"/>
                <w:sz w:val="20"/>
                <w:szCs w:val="20"/>
              </w:rPr>
              <w:t xml:space="preserve"> </w:t>
            </w:r>
            <w:r w:rsidR="002B658C">
              <w:rPr>
                <w:rFonts w:ascii="Arial" w:hAnsi="Arial" w:cs="Arial"/>
                <w:sz w:val="20"/>
                <w:szCs w:val="20"/>
              </w:rPr>
              <w:t>–</w:t>
            </w:r>
            <w:r w:rsidR="003F3957" w:rsidRPr="006B54D8">
              <w:rPr>
                <w:rFonts w:ascii="Arial" w:hAnsi="Arial" w:cs="Arial"/>
                <w:sz w:val="20"/>
                <w:szCs w:val="20"/>
              </w:rPr>
              <w:t xml:space="preserve"> </w:t>
            </w:r>
            <w:r w:rsidR="002B658C">
              <w:rPr>
                <w:rFonts w:ascii="Arial" w:hAnsi="Arial" w:cs="Arial"/>
                <w:sz w:val="20"/>
                <w:szCs w:val="20"/>
              </w:rPr>
              <w:t xml:space="preserve">по адресу </w:t>
            </w:r>
            <w:r w:rsidR="003F3957" w:rsidRPr="006B54D8">
              <w:rPr>
                <w:rFonts w:ascii="Arial" w:hAnsi="Arial" w:cs="Arial"/>
                <w:sz w:val="20"/>
                <w:szCs w:val="20"/>
              </w:rPr>
              <w:t>г. Новосибирск, ул. Д. Ковальчук, 1</w:t>
            </w:r>
            <w:r w:rsidRPr="006B54D8">
              <w:rPr>
                <w:rFonts w:ascii="Arial" w:hAnsi="Arial" w:cs="Arial"/>
                <w:sz w:val="20"/>
                <w:szCs w:val="20"/>
              </w:rPr>
              <w:t>91</w:t>
            </w:r>
            <w:r w:rsidR="003F3957" w:rsidRPr="006B54D8">
              <w:rPr>
                <w:rFonts w:ascii="Arial" w:hAnsi="Arial" w:cs="Arial"/>
                <w:sz w:val="20"/>
                <w:szCs w:val="20"/>
              </w:rPr>
              <w:t xml:space="preserve"> (</w:t>
            </w:r>
            <w:proofErr w:type="gramStart"/>
            <w:r w:rsidR="003F3957" w:rsidRPr="006B54D8">
              <w:rPr>
                <w:rFonts w:ascii="Arial" w:hAnsi="Arial" w:cs="Arial"/>
                <w:sz w:val="20"/>
                <w:szCs w:val="20"/>
              </w:rPr>
              <w:t>согласно проекта</w:t>
            </w:r>
            <w:proofErr w:type="gramEnd"/>
            <w:r w:rsidR="003F3957" w:rsidRPr="006B54D8">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B54D8" w:rsidRDefault="003F3957" w:rsidP="00A676E8">
            <w:pPr>
              <w:jc w:val="both"/>
              <w:rPr>
                <w:rFonts w:ascii="Arial" w:hAnsi="Arial" w:cs="Arial"/>
                <w:sz w:val="20"/>
                <w:szCs w:val="20"/>
              </w:rPr>
            </w:pPr>
            <w:r w:rsidRPr="006B54D8">
              <w:rPr>
                <w:rFonts w:ascii="Arial" w:hAnsi="Arial" w:cs="Arial"/>
                <w:sz w:val="20"/>
                <w:szCs w:val="20"/>
              </w:rPr>
              <w:t>Цена:</w:t>
            </w:r>
            <w:r w:rsidR="006B54D8" w:rsidRPr="006B54D8">
              <w:rPr>
                <w:rFonts w:ascii="Arial" w:hAnsi="Arial" w:cs="Arial"/>
                <w:sz w:val="20"/>
                <w:szCs w:val="20"/>
              </w:rPr>
              <w:t xml:space="preserve"> </w:t>
            </w:r>
            <w:r w:rsidR="00A676E8">
              <w:rPr>
                <w:rFonts w:ascii="Arial" w:hAnsi="Arial" w:cs="Arial"/>
                <w:sz w:val="20"/>
                <w:szCs w:val="20"/>
              </w:rPr>
              <w:t>219 050</w:t>
            </w:r>
            <w:r w:rsidR="00C61F31">
              <w:rPr>
                <w:rFonts w:ascii="Arial" w:hAnsi="Arial" w:cs="Arial"/>
                <w:sz w:val="20"/>
                <w:szCs w:val="20"/>
              </w:rPr>
              <w:t>,00</w:t>
            </w:r>
            <w:r w:rsidRPr="006B54D8">
              <w:rPr>
                <w:rFonts w:ascii="Arial" w:hAnsi="Arial" w:cs="Arial"/>
                <w:sz w:val="20"/>
                <w:szCs w:val="20"/>
              </w:rPr>
              <w:t xml:space="preserve"> рублей (</w:t>
            </w:r>
            <w:r w:rsidR="002B658C" w:rsidRPr="00C61F31">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6B54D8">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6B54D8" w:rsidRDefault="003F3957" w:rsidP="00C61F31">
            <w:pPr>
              <w:jc w:val="both"/>
              <w:rPr>
                <w:rFonts w:ascii="Arial" w:hAnsi="Arial" w:cs="Arial"/>
                <w:sz w:val="20"/>
                <w:szCs w:val="20"/>
              </w:rPr>
            </w:pPr>
            <w:r w:rsidRPr="006B54D8">
              <w:rPr>
                <w:rFonts w:ascii="Arial" w:hAnsi="Arial" w:cs="Arial"/>
                <w:sz w:val="20"/>
                <w:szCs w:val="20"/>
              </w:rPr>
              <w:t xml:space="preserve">Безналичный расчет, </w:t>
            </w:r>
            <w:r w:rsidR="006B54D8" w:rsidRPr="006B54D8">
              <w:rPr>
                <w:rFonts w:ascii="Arial" w:hAnsi="Arial" w:cs="Arial"/>
                <w:color w:val="000000"/>
                <w:sz w:val="20"/>
                <w:szCs w:val="20"/>
              </w:rPr>
              <w:t>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w:t>
            </w:r>
            <w:proofErr w:type="gramStart"/>
            <w:r w:rsidR="006B54D8" w:rsidRPr="006B54D8">
              <w:rPr>
                <w:rFonts w:ascii="Arial" w:hAnsi="Arial" w:cs="Arial"/>
                <w:color w:val="000000"/>
                <w:sz w:val="20"/>
                <w:szCs w:val="20"/>
              </w:rPr>
              <w:t>счет-фактуры</w:t>
            </w:r>
            <w:proofErr w:type="gramEnd"/>
            <w:r w:rsidR="006B54D8" w:rsidRPr="006B54D8">
              <w:rPr>
                <w:rFonts w:ascii="Arial" w:hAnsi="Arial" w:cs="Arial"/>
                <w:color w:val="000000"/>
                <w:sz w:val="20"/>
                <w:szCs w:val="20"/>
              </w:rPr>
              <w:t>, товарной накладной)</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r w:rsidR="00622756">
              <w:rPr>
                <w:rFonts w:ascii="Arial" w:hAnsi="Arial" w:cs="Arial"/>
                <w:sz w:val="20"/>
                <w:szCs w:val="20"/>
              </w:rPr>
              <w:t>;</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61F31" w:rsidRPr="00C61F31" w:rsidRDefault="00C61F31" w:rsidP="00C61F31">
      <w:pPr>
        <w:spacing w:after="0" w:line="240" w:lineRule="auto"/>
        <w:jc w:val="center"/>
        <w:rPr>
          <w:rFonts w:ascii="Arial" w:eastAsia="Calibri" w:hAnsi="Arial" w:cs="Arial"/>
          <w:sz w:val="20"/>
          <w:szCs w:val="20"/>
        </w:rPr>
      </w:pPr>
      <w:r w:rsidRPr="00C61F31">
        <w:rPr>
          <w:rFonts w:ascii="Arial" w:eastAsia="Calibri" w:hAnsi="Arial" w:cs="Arial"/>
          <w:sz w:val="20"/>
          <w:szCs w:val="20"/>
        </w:rPr>
        <w:t>г. Новосибирск                                                                                                         «___»  __________ 2015г.</w:t>
      </w:r>
    </w:p>
    <w:p w:rsidR="00C61F31" w:rsidRPr="00C61F31" w:rsidRDefault="00C61F31" w:rsidP="00C61F31">
      <w:pPr>
        <w:spacing w:after="0" w:line="240" w:lineRule="auto"/>
        <w:jc w:val="both"/>
        <w:rPr>
          <w:rFonts w:ascii="Arial" w:eastAsia="Calibri" w:hAnsi="Arial" w:cs="Arial"/>
          <w:b/>
          <w:sz w:val="20"/>
          <w:szCs w:val="20"/>
        </w:rPr>
      </w:pPr>
    </w:p>
    <w:p w:rsidR="00A676E8" w:rsidRPr="00ED17B7" w:rsidRDefault="00C61F31" w:rsidP="00A676E8">
      <w:pPr>
        <w:pStyle w:val="2"/>
        <w:autoSpaceDE w:val="0"/>
        <w:autoSpaceDN w:val="0"/>
        <w:adjustRightInd w:val="0"/>
        <w:spacing w:after="0" w:line="240" w:lineRule="auto"/>
        <w:ind w:left="0"/>
        <w:jc w:val="both"/>
        <w:rPr>
          <w:rFonts w:ascii="Arial" w:eastAsia="Times New Roman" w:hAnsi="Arial" w:cs="Arial"/>
          <w:sz w:val="20"/>
          <w:szCs w:val="20"/>
          <w:lang w:eastAsia="ru-RU"/>
        </w:rPr>
      </w:pPr>
      <w:r w:rsidRPr="00C61F31">
        <w:rPr>
          <w:rFonts w:ascii="Arial" w:eastAsia="Times New Roman" w:hAnsi="Arial" w:cs="Arial"/>
          <w:b/>
          <w:sz w:val="20"/>
          <w:szCs w:val="20"/>
          <w:lang w:eastAsia="ru-RU"/>
        </w:rPr>
        <w:t xml:space="preserve">           </w:t>
      </w:r>
      <w:proofErr w:type="gramStart"/>
      <w:r w:rsidR="00A676E8" w:rsidRPr="00ED17B7">
        <w:rPr>
          <w:rFonts w:ascii="Arial" w:eastAsia="Times New Roman" w:hAnsi="Arial" w:cs="Arial"/>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00A676E8" w:rsidRPr="00ED17B7">
        <w:rPr>
          <w:rFonts w:ascii="Arial" w:eastAsia="Times New Roman" w:hAnsi="Arial" w:cs="Arial"/>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00A676E8" w:rsidRPr="00ED17B7">
        <w:rPr>
          <w:rFonts w:ascii="Arial" w:eastAsia="Calibri" w:hAnsi="Arial" w:cs="Arial"/>
          <w:b/>
          <w:sz w:val="20"/>
          <w:szCs w:val="20"/>
        </w:rPr>
        <w:t xml:space="preserve">Общество с ограниченной ответственностью «Эверест», </w:t>
      </w:r>
      <w:r w:rsidR="00A676E8" w:rsidRPr="00ED17B7">
        <w:rPr>
          <w:rFonts w:ascii="Arial" w:eastAsia="Calibri" w:hAnsi="Arial" w:cs="Arial"/>
          <w:sz w:val="20"/>
          <w:szCs w:val="20"/>
        </w:rPr>
        <w:t xml:space="preserve">именуемое в дальнейшем Поставщик, в лице  директора </w:t>
      </w:r>
      <w:proofErr w:type="spellStart"/>
      <w:r w:rsidR="00A676E8" w:rsidRPr="00ED17B7">
        <w:rPr>
          <w:rFonts w:ascii="Arial" w:eastAsia="Calibri" w:hAnsi="Arial" w:cs="Arial"/>
          <w:bCs/>
          <w:sz w:val="20"/>
          <w:szCs w:val="20"/>
        </w:rPr>
        <w:t>Васюхно</w:t>
      </w:r>
      <w:proofErr w:type="spellEnd"/>
      <w:r w:rsidR="00A676E8" w:rsidRPr="00ED17B7">
        <w:rPr>
          <w:rFonts w:ascii="Arial" w:eastAsia="Calibri" w:hAnsi="Arial" w:cs="Arial"/>
          <w:bCs/>
          <w:sz w:val="20"/>
          <w:szCs w:val="20"/>
        </w:rPr>
        <w:t xml:space="preserve"> Антона Васильевича</w:t>
      </w:r>
      <w:r w:rsidR="00A676E8" w:rsidRPr="00ED17B7">
        <w:rPr>
          <w:rFonts w:ascii="Arial" w:hAnsi="Arial" w:cs="Arial"/>
          <w:sz w:val="20"/>
          <w:szCs w:val="20"/>
        </w:rPr>
        <w:t>,</w:t>
      </w:r>
      <w:r w:rsidR="00A676E8" w:rsidRPr="00ED17B7">
        <w:rPr>
          <w:rFonts w:ascii="Arial" w:eastAsia="Times New Roman" w:hAnsi="Arial" w:cs="Arial"/>
          <w:b/>
          <w:sz w:val="20"/>
          <w:szCs w:val="20"/>
          <w:lang w:eastAsia="ru-RU"/>
        </w:rPr>
        <w:t xml:space="preserve"> </w:t>
      </w:r>
      <w:r w:rsidR="00A676E8" w:rsidRPr="00ED17B7">
        <w:rPr>
          <w:rFonts w:ascii="Arial" w:eastAsia="Times New Roman" w:hAnsi="Arial" w:cs="Arial"/>
          <w:bCs/>
          <w:sz w:val="20"/>
          <w:szCs w:val="20"/>
          <w:lang w:eastAsia="ru-RU"/>
        </w:rPr>
        <w:t>действующего на основании Устава</w:t>
      </w:r>
      <w:r w:rsidR="00A676E8" w:rsidRPr="00ED17B7">
        <w:rPr>
          <w:rFonts w:ascii="Arial" w:eastAsia="Times New Roman" w:hAnsi="Arial" w:cs="Arial"/>
          <w:sz w:val="20"/>
          <w:szCs w:val="20"/>
          <w:lang w:eastAsia="ru-RU"/>
        </w:rPr>
        <w:t>, с другой стороны, с целью</w:t>
      </w:r>
      <w:proofErr w:type="gramEnd"/>
      <w:r w:rsidR="00A676E8" w:rsidRPr="00ED17B7">
        <w:rPr>
          <w:rFonts w:ascii="Arial" w:eastAsia="Times New Roman" w:hAnsi="Arial" w:cs="Arial"/>
          <w:sz w:val="20"/>
          <w:szCs w:val="20"/>
          <w:lang w:eastAsia="ru-RU"/>
        </w:rPr>
        <w:t xml:space="preserve"> осуществления закупки на основании Федерального закона от 18.07.2011г. №223-ФЗ и  в соответствии с </w:t>
      </w:r>
      <w:r w:rsidR="00A676E8" w:rsidRPr="00ED17B7">
        <w:rPr>
          <w:rFonts w:ascii="Arial" w:eastAsia="Times New Roman" w:hAnsi="Arial" w:cs="Arial"/>
          <w:sz w:val="20"/>
          <w:szCs w:val="20"/>
          <w:lang w:eastAsia="ru-RU"/>
        </w:rPr>
        <w:lastRenderedPageBreak/>
        <w:t xml:space="preserve">подпунктом 1 пункта 5.1 Положения о закупке Заказчика, заключили  настоящий договор на поставку товаров (далее – договор) о нижеследующем: </w:t>
      </w:r>
    </w:p>
    <w:p w:rsidR="00A676E8" w:rsidRPr="00ED17B7" w:rsidRDefault="00A676E8" w:rsidP="00A676E8">
      <w:pPr>
        <w:pStyle w:val="2"/>
        <w:autoSpaceDE w:val="0"/>
        <w:autoSpaceDN w:val="0"/>
        <w:adjustRightInd w:val="0"/>
        <w:spacing w:after="0" w:line="240" w:lineRule="auto"/>
        <w:ind w:left="0"/>
        <w:jc w:val="both"/>
        <w:rPr>
          <w:rFonts w:ascii="Arial" w:eastAsia="Times New Roman" w:hAnsi="Arial" w:cs="Arial"/>
          <w:sz w:val="20"/>
          <w:szCs w:val="20"/>
          <w:lang w:eastAsia="ru-RU"/>
        </w:rPr>
      </w:pPr>
    </w:p>
    <w:p w:rsidR="00A676E8" w:rsidRPr="00A06EB8" w:rsidRDefault="00A676E8" w:rsidP="00A676E8">
      <w:pPr>
        <w:spacing w:after="0" w:line="240" w:lineRule="auto"/>
        <w:jc w:val="center"/>
        <w:rPr>
          <w:rFonts w:ascii="Arial" w:eastAsia="Calibri" w:hAnsi="Arial" w:cs="Arial"/>
          <w:b/>
          <w:sz w:val="20"/>
          <w:szCs w:val="20"/>
        </w:rPr>
      </w:pPr>
      <w:r w:rsidRPr="00A06EB8">
        <w:rPr>
          <w:rFonts w:ascii="Arial" w:eastAsia="Calibri" w:hAnsi="Arial" w:cs="Arial"/>
          <w:b/>
          <w:sz w:val="20"/>
          <w:szCs w:val="20"/>
        </w:rPr>
        <w:t>1.Предмет договора</w:t>
      </w:r>
    </w:p>
    <w:p w:rsidR="00A676E8" w:rsidRPr="00A06EB8" w:rsidRDefault="00A676E8" w:rsidP="00A676E8">
      <w:pPr>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1.1. По настоящему договору Поставщик принимает на себя обязательства по постав</w:t>
      </w:r>
      <w:r>
        <w:rPr>
          <w:rFonts w:ascii="Arial" w:eastAsia="Calibri" w:hAnsi="Arial" w:cs="Arial"/>
          <w:sz w:val="20"/>
          <w:szCs w:val="20"/>
        </w:rPr>
        <w:t>ке товара – моющие и чистящие средства</w:t>
      </w:r>
      <w:r w:rsidRPr="00A06EB8">
        <w:rPr>
          <w:rFonts w:ascii="Arial" w:eastAsia="Calibri" w:hAnsi="Arial" w:cs="Arial"/>
          <w:sz w:val="20"/>
          <w:szCs w:val="20"/>
        </w:rPr>
        <w:t xml:space="preserve">, а Заказчик обязуется принять товар и оплатить его стоимость. </w:t>
      </w:r>
    </w:p>
    <w:p w:rsidR="00A676E8" w:rsidRPr="00A06EB8" w:rsidRDefault="00A676E8" w:rsidP="00A676E8">
      <w:pPr>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1.</w:t>
      </w:r>
      <w:r>
        <w:rPr>
          <w:rFonts w:ascii="Arial" w:eastAsia="Calibri" w:hAnsi="Arial" w:cs="Arial"/>
          <w:sz w:val="20"/>
          <w:szCs w:val="20"/>
        </w:rPr>
        <w:t>2</w:t>
      </w:r>
      <w:r w:rsidRPr="00A06EB8">
        <w:rPr>
          <w:rFonts w:ascii="Arial" w:eastAsia="Calibri" w:hAnsi="Arial" w:cs="Arial"/>
          <w:sz w:val="20"/>
          <w:szCs w:val="20"/>
        </w:rPr>
        <w:t>.Полный перечень товара, его характеристики, количество, цена на единицу указаны в спецификации, являющейся приложением №1 к настоящему договору.</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ab/>
      </w:r>
    </w:p>
    <w:p w:rsidR="00A676E8" w:rsidRPr="00A06EB8" w:rsidRDefault="00A676E8" w:rsidP="00A676E8">
      <w:pPr>
        <w:autoSpaceDE w:val="0"/>
        <w:autoSpaceDN w:val="0"/>
        <w:adjustRightInd w:val="0"/>
        <w:spacing w:after="0" w:line="240" w:lineRule="auto"/>
        <w:jc w:val="center"/>
        <w:rPr>
          <w:rFonts w:ascii="Arial" w:eastAsia="Times New Roman" w:hAnsi="Arial" w:cs="Arial"/>
          <w:b/>
          <w:sz w:val="20"/>
          <w:szCs w:val="20"/>
          <w:lang w:eastAsia="ru-RU"/>
        </w:rPr>
      </w:pPr>
      <w:r w:rsidRPr="00A06EB8">
        <w:rPr>
          <w:rFonts w:ascii="Arial" w:eastAsia="Times New Roman" w:hAnsi="Arial" w:cs="Arial"/>
          <w:b/>
          <w:sz w:val="20"/>
          <w:szCs w:val="20"/>
          <w:lang w:eastAsia="ru-RU"/>
        </w:rPr>
        <w:t>2.Цена  договора и порядок оплаты</w:t>
      </w:r>
    </w:p>
    <w:p w:rsidR="00A676E8" w:rsidRPr="00A06EB8" w:rsidRDefault="00A676E8" w:rsidP="00A676E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2.1. Цена договора составляет </w:t>
      </w:r>
      <w:r>
        <w:rPr>
          <w:rFonts w:ascii="Arial" w:eastAsia="Times New Roman" w:hAnsi="Arial" w:cs="Arial"/>
          <w:sz w:val="20"/>
          <w:szCs w:val="20"/>
          <w:lang w:eastAsia="ru-RU"/>
        </w:rPr>
        <w:t>219 050,00 рублей</w:t>
      </w:r>
      <w:r w:rsidRPr="00E9365C">
        <w:rPr>
          <w:rFonts w:ascii="Arial" w:eastAsia="Times New Roman" w:hAnsi="Arial" w:cs="Arial"/>
          <w:sz w:val="20"/>
          <w:szCs w:val="20"/>
          <w:lang w:eastAsia="ru-RU"/>
        </w:rPr>
        <w:t xml:space="preserve"> </w:t>
      </w:r>
      <w:r w:rsidRPr="00A06EB8">
        <w:rPr>
          <w:rFonts w:ascii="Arial" w:eastAsia="Times New Roman" w:hAnsi="Arial" w:cs="Arial"/>
          <w:sz w:val="20"/>
          <w:szCs w:val="20"/>
          <w:lang w:eastAsia="ru-RU"/>
        </w:rPr>
        <w:t>(</w:t>
      </w:r>
      <w:r>
        <w:rPr>
          <w:rFonts w:ascii="Arial" w:eastAsia="Times New Roman" w:hAnsi="Arial" w:cs="Arial"/>
          <w:sz w:val="20"/>
          <w:szCs w:val="20"/>
          <w:lang w:eastAsia="ru-RU"/>
        </w:rPr>
        <w:t>Двести девятнадцать тысяч пятьдесят</w:t>
      </w:r>
      <w:r w:rsidRPr="00E9365C">
        <w:rPr>
          <w:rFonts w:ascii="Arial" w:eastAsia="Times New Roman" w:hAnsi="Arial" w:cs="Arial"/>
          <w:sz w:val="20"/>
          <w:szCs w:val="20"/>
          <w:lang w:eastAsia="ru-RU"/>
        </w:rPr>
        <w:t xml:space="preserve"> рублей 00 копеек</w:t>
      </w:r>
      <w:r w:rsidRPr="00A06EB8">
        <w:rPr>
          <w:rFonts w:ascii="Arial" w:eastAsia="Times New Roman" w:hAnsi="Arial" w:cs="Arial"/>
          <w:sz w:val="20"/>
          <w:szCs w:val="20"/>
          <w:lang w:eastAsia="ru-RU"/>
        </w:rPr>
        <w:t>)</w:t>
      </w:r>
      <w:r>
        <w:rPr>
          <w:rFonts w:ascii="Arial" w:eastAsia="Times New Roman" w:hAnsi="Arial" w:cs="Arial"/>
          <w:sz w:val="20"/>
          <w:szCs w:val="20"/>
          <w:lang w:eastAsia="ru-RU"/>
        </w:rPr>
        <w:t>, в том числе НДС 18%.</w:t>
      </w:r>
    </w:p>
    <w:p w:rsidR="00A676E8" w:rsidRPr="00A06EB8" w:rsidRDefault="00A676E8" w:rsidP="00A676E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2.2.</w:t>
      </w:r>
      <w:r w:rsidRPr="00A06EB8">
        <w:rPr>
          <w:rFonts w:ascii="Arial" w:eastAsia="Times New Roman" w:hAnsi="Arial" w:cs="Arial"/>
          <w:kern w:val="1"/>
          <w:sz w:val="20"/>
          <w:szCs w:val="20"/>
          <w:lang w:eastAsia="ar-SA"/>
        </w:rPr>
        <w:t xml:space="preserve"> </w:t>
      </w:r>
      <w:r w:rsidRPr="00A06EB8">
        <w:rPr>
          <w:rFonts w:ascii="Arial" w:eastAsia="Times New Roman" w:hAnsi="Arial" w:cs="Arial"/>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A676E8" w:rsidRPr="00A06EB8" w:rsidRDefault="00A676E8" w:rsidP="00A676E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A676E8" w:rsidRPr="00A06EB8" w:rsidRDefault="00A676E8" w:rsidP="00A676E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676E8" w:rsidRPr="00A06EB8" w:rsidRDefault="00A676E8" w:rsidP="00A676E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676E8" w:rsidRPr="00A06EB8" w:rsidRDefault="00A676E8" w:rsidP="00A676E8">
      <w:pPr>
        <w:autoSpaceDE w:val="0"/>
        <w:autoSpaceDN w:val="0"/>
        <w:adjustRightInd w:val="0"/>
        <w:spacing w:after="0" w:line="240" w:lineRule="auto"/>
        <w:ind w:firstLine="225"/>
        <w:jc w:val="both"/>
        <w:rPr>
          <w:rFonts w:ascii="Arial" w:eastAsia="Calibri" w:hAnsi="Arial" w:cs="Arial"/>
          <w:sz w:val="20"/>
          <w:szCs w:val="20"/>
        </w:rPr>
      </w:pPr>
      <w:r w:rsidRPr="00A06EB8">
        <w:rPr>
          <w:rFonts w:ascii="Arial" w:eastAsia="Calibri" w:hAnsi="Arial" w:cs="Arial"/>
          <w:sz w:val="20"/>
          <w:szCs w:val="20"/>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676E8" w:rsidRPr="00A06EB8" w:rsidRDefault="00A676E8" w:rsidP="00A676E8">
      <w:pPr>
        <w:autoSpaceDE w:val="0"/>
        <w:autoSpaceDN w:val="0"/>
        <w:adjustRightInd w:val="0"/>
        <w:spacing w:after="0" w:line="240" w:lineRule="auto"/>
        <w:jc w:val="center"/>
        <w:rPr>
          <w:rFonts w:ascii="Arial" w:eastAsia="Calibri" w:hAnsi="Arial" w:cs="Arial"/>
          <w:sz w:val="20"/>
          <w:szCs w:val="20"/>
        </w:rPr>
      </w:pPr>
    </w:p>
    <w:p w:rsidR="00A676E8" w:rsidRPr="00A06EB8" w:rsidRDefault="00A676E8" w:rsidP="00A676E8">
      <w:pPr>
        <w:autoSpaceDE w:val="0"/>
        <w:autoSpaceDN w:val="0"/>
        <w:adjustRightInd w:val="0"/>
        <w:spacing w:after="0" w:line="240" w:lineRule="auto"/>
        <w:jc w:val="center"/>
        <w:rPr>
          <w:rFonts w:ascii="Arial" w:eastAsia="Calibri" w:hAnsi="Arial" w:cs="Arial"/>
          <w:b/>
          <w:sz w:val="20"/>
          <w:szCs w:val="20"/>
        </w:rPr>
      </w:pPr>
      <w:r w:rsidRPr="00A06EB8">
        <w:rPr>
          <w:rFonts w:ascii="Arial" w:eastAsia="Calibri" w:hAnsi="Arial" w:cs="Arial"/>
          <w:b/>
          <w:sz w:val="20"/>
          <w:szCs w:val="20"/>
        </w:rPr>
        <w:t>3. Условия  поставки и приемки товара</w:t>
      </w:r>
    </w:p>
    <w:p w:rsidR="00A676E8" w:rsidRPr="00A06EB8" w:rsidRDefault="00A676E8" w:rsidP="00A676E8">
      <w:pPr>
        <w:autoSpaceDE w:val="0"/>
        <w:autoSpaceDN w:val="0"/>
        <w:adjustRightInd w:val="0"/>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3.1. Поставщик обязуется поставить товар на материальный склад Заказчика в течение 5 (пяти) дней со дня заключения договора.</w:t>
      </w:r>
    </w:p>
    <w:p w:rsidR="00A676E8" w:rsidRPr="00A06EB8" w:rsidRDefault="00A676E8" w:rsidP="00A676E8">
      <w:pPr>
        <w:autoSpaceDE w:val="0"/>
        <w:autoSpaceDN w:val="0"/>
        <w:adjustRightInd w:val="0"/>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w:t>
      </w:r>
      <w:proofErr w:type="gramStart"/>
      <w:r w:rsidRPr="00A06EB8">
        <w:rPr>
          <w:rFonts w:ascii="Arial" w:eastAsia="Calibri" w:hAnsi="Arial" w:cs="Arial"/>
          <w:sz w:val="20"/>
          <w:szCs w:val="20"/>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lastRenderedPageBreak/>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3.11. Поставщик обязан предоставлять Заказчику вместе с товаром следующие документы:</w:t>
      </w:r>
    </w:p>
    <w:p w:rsidR="00A676E8" w:rsidRPr="00A06EB8" w:rsidRDefault="00A676E8" w:rsidP="00A676E8">
      <w:pPr>
        <w:numPr>
          <w:ilvl w:val="0"/>
          <w:numId w:val="1"/>
        </w:numPr>
        <w:tabs>
          <w:tab w:val="clear" w:pos="720"/>
          <w:tab w:val="num" w:pos="284"/>
        </w:tabs>
        <w:autoSpaceDE w:val="0"/>
        <w:autoSpaceDN w:val="0"/>
        <w:adjustRightInd w:val="0"/>
        <w:spacing w:after="0" w:line="240" w:lineRule="auto"/>
        <w:ind w:left="0" w:firstLine="0"/>
        <w:jc w:val="both"/>
        <w:rPr>
          <w:rFonts w:ascii="Arial" w:eastAsia="Calibri" w:hAnsi="Arial" w:cs="Arial"/>
          <w:sz w:val="20"/>
          <w:szCs w:val="20"/>
        </w:rPr>
      </w:pPr>
      <w:r w:rsidRPr="00A06EB8">
        <w:rPr>
          <w:rFonts w:ascii="Arial" w:eastAsia="Calibri" w:hAnsi="Arial" w:cs="Arial"/>
          <w:sz w:val="20"/>
          <w:szCs w:val="20"/>
        </w:rPr>
        <w:t>товаросопроводительные документы (товарную накладную, счет-фактуру);</w:t>
      </w:r>
    </w:p>
    <w:p w:rsidR="00A676E8" w:rsidRPr="00A06EB8" w:rsidRDefault="00A676E8" w:rsidP="00A676E8">
      <w:pPr>
        <w:numPr>
          <w:ilvl w:val="0"/>
          <w:numId w:val="1"/>
        </w:numPr>
        <w:tabs>
          <w:tab w:val="clear" w:pos="720"/>
          <w:tab w:val="num" w:pos="284"/>
        </w:tabs>
        <w:autoSpaceDE w:val="0"/>
        <w:autoSpaceDN w:val="0"/>
        <w:adjustRightInd w:val="0"/>
        <w:spacing w:after="0" w:line="240" w:lineRule="auto"/>
        <w:ind w:left="0" w:firstLine="0"/>
        <w:jc w:val="both"/>
        <w:rPr>
          <w:rFonts w:ascii="Arial" w:eastAsia="Calibri" w:hAnsi="Arial" w:cs="Arial"/>
          <w:sz w:val="20"/>
          <w:szCs w:val="20"/>
        </w:rPr>
      </w:pPr>
      <w:r w:rsidRPr="00A06EB8">
        <w:rPr>
          <w:rFonts w:ascii="Arial" w:eastAsia="Calibri" w:hAnsi="Arial" w:cs="Arial"/>
          <w:sz w:val="20"/>
          <w:szCs w:val="20"/>
        </w:rPr>
        <w:t>сертификаты соответствия</w:t>
      </w:r>
    </w:p>
    <w:p w:rsidR="00A676E8" w:rsidRPr="00A06EB8" w:rsidRDefault="00A676E8" w:rsidP="00A676E8">
      <w:pPr>
        <w:numPr>
          <w:ilvl w:val="0"/>
          <w:numId w:val="1"/>
        </w:numPr>
        <w:tabs>
          <w:tab w:val="clear" w:pos="720"/>
          <w:tab w:val="num" w:pos="284"/>
        </w:tabs>
        <w:autoSpaceDE w:val="0"/>
        <w:autoSpaceDN w:val="0"/>
        <w:adjustRightInd w:val="0"/>
        <w:spacing w:after="0" w:line="240" w:lineRule="auto"/>
        <w:ind w:left="0" w:firstLine="0"/>
        <w:jc w:val="both"/>
        <w:rPr>
          <w:rFonts w:ascii="Arial" w:eastAsia="Calibri" w:hAnsi="Arial" w:cs="Arial"/>
          <w:sz w:val="20"/>
          <w:szCs w:val="20"/>
        </w:rPr>
      </w:pPr>
      <w:r w:rsidRPr="00A06EB8">
        <w:rPr>
          <w:rFonts w:ascii="Arial" w:eastAsia="Calibri" w:hAnsi="Arial" w:cs="Arial"/>
          <w:sz w:val="20"/>
          <w:szCs w:val="20"/>
        </w:rPr>
        <w:t xml:space="preserve">а также другие необходимые документы. </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A676E8" w:rsidRPr="00A06EB8" w:rsidRDefault="00A676E8" w:rsidP="00A676E8">
      <w:pPr>
        <w:autoSpaceDE w:val="0"/>
        <w:autoSpaceDN w:val="0"/>
        <w:adjustRightInd w:val="0"/>
        <w:spacing w:after="0" w:line="240" w:lineRule="auto"/>
        <w:jc w:val="center"/>
        <w:rPr>
          <w:rFonts w:ascii="Arial" w:eastAsia="Calibri" w:hAnsi="Arial" w:cs="Arial"/>
          <w:b/>
          <w:sz w:val="20"/>
          <w:szCs w:val="20"/>
        </w:rPr>
      </w:pPr>
      <w:r w:rsidRPr="00A06EB8">
        <w:rPr>
          <w:rFonts w:ascii="Arial" w:eastAsia="Calibri" w:hAnsi="Arial" w:cs="Arial"/>
          <w:b/>
          <w:sz w:val="20"/>
          <w:szCs w:val="20"/>
        </w:rPr>
        <w:t>4. Гарантии качества товара</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4.3. Поставщик гарантирует, что поставленный по договору товар изготовлен в соответствии с действующими стандартами и нормами. </w:t>
      </w:r>
    </w:p>
    <w:p w:rsidR="00A676E8" w:rsidRPr="00A06EB8" w:rsidRDefault="00A676E8" w:rsidP="00A676E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A676E8" w:rsidRPr="00A06EB8" w:rsidRDefault="00A676E8" w:rsidP="00A676E8">
      <w:pPr>
        <w:autoSpaceDE w:val="0"/>
        <w:autoSpaceDN w:val="0"/>
        <w:adjustRightInd w:val="0"/>
        <w:spacing w:after="0" w:line="240" w:lineRule="auto"/>
        <w:rPr>
          <w:rFonts w:ascii="Arial" w:eastAsia="Times New Roman" w:hAnsi="Arial" w:cs="Arial"/>
          <w:sz w:val="20"/>
          <w:szCs w:val="20"/>
          <w:lang w:eastAsia="ru-RU"/>
        </w:rPr>
      </w:pPr>
    </w:p>
    <w:p w:rsidR="00A676E8" w:rsidRPr="00A06EB8" w:rsidRDefault="00A676E8" w:rsidP="00A676E8">
      <w:pPr>
        <w:spacing w:after="0" w:line="240" w:lineRule="auto"/>
        <w:jc w:val="center"/>
        <w:rPr>
          <w:rFonts w:ascii="Arial" w:eastAsia="Times New Roman" w:hAnsi="Arial" w:cs="Arial"/>
          <w:b/>
          <w:sz w:val="20"/>
          <w:szCs w:val="20"/>
          <w:lang w:eastAsia="ru-RU"/>
        </w:rPr>
      </w:pPr>
      <w:r w:rsidRPr="00A06EB8">
        <w:rPr>
          <w:rFonts w:ascii="Arial" w:eastAsia="Times New Roman" w:hAnsi="Arial" w:cs="Arial"/>
          <w:b/>
          <w:sz w:val="20"/>
          <w:szCs w:val="20"/>
          <w:lang w:eastAsia="ru-RU"/>
        </w:rPr>
        <w:t>5. Ответственность сторон</w:t>
      </w:r>
    </w:p>
    <w:p w:rsidR="00A676E8" w:rsidRPr="00A06EB8" w:rsidRDefault="00A676E8" w:rsidP="00A676E8">
      <w:pPr>
        <w:autoSpaceDE w:val="0"/>
        <w:autoSpaceDN w:val="0"/>
        <w:adjustRightInd w:val="0"/>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676E8" w:rsidRPr="00A06EB8" w:rsidRDefault="00A676E8" w:rsidP="00A676E8">
      <w:pPr>
        <w:suppressAutoHyphens/>
        <w:autoSpaceDE w:val="0"/>
        <w:autoSpaceDN w:val="0"/>
        <w:adjustRightInd w:val="0"/>
        <w:spacing w:after="0" w:line="240" w:lineRule="auto"/>
        <w:ind w:firstLine="360"/>
        <w:jc w:val="both"/>
        <w:rPr>
          <w:rFonts w:ascii="Arial" w:eastAsia="Calibri" w:hAnsi="Arial" w:cs="Arial"/>
          <w:kern w:val="1"/>
          <w:sz w:val="20"/>
          <w:szCs w:val="20"/>
          <w:lang w:eastAsia="ar-SA"/>
        </w:rPr>
      </w:pPr>
      <w:r w:rsidRPr="00A06EB8">
        <w:rPr>
          <w:rFonts w:ascii="Arial" w:eastAsia="Calibri" w:hAnsi="Arial" w:cs="Arial"/>
          <w:kern w:val="1"/>
          <w:sz w:val="20"/>
          <w:szCs w:val="20"/>
          <w:lang w:eastAsia="ar-SA"/>
        </w:rPr>
        <w:t xml:space="preserve">  5.2.</w:t>
      </w:r>
      <w:r w:rsidRPr="00A06EB8">
        <w:rPr>
          <w:rFonts w:ascii="Arial" w:eastAsia="Calibri" w:hAnsi="Arial" w:cs="Arial"/>
          <w:sz w:val="20"/>
          <w:szCs w:val="20"/>
        </w:rPr>
        <w:t xml:space="preserve"> </w:t>
      </w:r>
      <w:r w:rsidRPr="00A06EB8">
        <w:rPr>
          <w:rFonts w:ascii="Arial" w:eastAsia="Calibri" w:hAnsi="Arial" w:cs="Arial"/>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676E8" w:rsidRPr="00A06EB8" w:rsidRDefault="00A676E8" w:rsidP="00A676E8">
      <w:pPr>
        <w:spacing w:after="0" w:line="240" w:lineRule="auto"/>
        <w:jc w:val="both"/>
        <w:rPr>
          <w:rFonts w:ascii="Arial" w:eastAsia="Calibri" w:hAnsi="Arial" w:cs="Arial"/>
          <w:sz w:val="20"/>
          <w:szCs w:val="20"/>
          <w:lang w:eastAsia="ar-SA"/>
        </w:rPr>
      </w:pPr>
      <w:r w:rsidRPr="00A06EB8">
        <w:rPr>
          <w:rFonts w:ascii="Arial" w:eastAsia="Calibri" w:hAnsi="Arial" w:cs="Arial"/>
          <w:sz w:val="20"/>
          <w:szCs w:val="20"/>
          <w:lang w:eastAsia="ar-SA"/>
        </w:rPr>
        <w:t xml:space="preserve">        5.3.</w:t>
      </w:r>
      <w:r w:rsidRPr="00A06EB8">
        <w:rPr>
          <w:rFonts w:ascii="Arial" w:eastAsia="Calibri" w:hAnsi="Arial" w:cs="Arial"/>
          <w:sz w:val="20"/>
          <w:szCs w:val="20"/>
        </w:rPr>
        <w:t xml:space="preserve"> В случае ненадлежащего исполнения Поставщиком </w:t>
      </w:r>
      <w:r w:rsidRPr="00A06EB8">
        <w:rPr>
          <w:rFonts w:ascii="Arial" w:eastAsia="Calibri"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676E8" w:rsidRPr="00A06EB8" w:rsidRDefault="00A676E8" w:rsidP="00A676E8">
      <w:pPr>
        <w:widowControl w:val="0"/>
        <w:suppressAutoHyphens/>
        <w:spacing w:after="0" w:line="240" w:lineRule="auto"/>
        <w:jc w:val="both"/>
        <w:rPr>
          <w:rFonts w:ascii="Arial" w:eastAsia="Calibri" w:hAnsi="Arial" w:cs="Arial"/>
          <w:kern w:val="1"/>
          <w:sz w:val="20"/>
          <w:szCs w:val="20"/>
          <w:lang w:eastAsia="ar-SA"/>
        </w:rPr>
      </w:pPr>
      <w:r w:rsidRPr="00A06EB8">
        <w:rPr>
          <w:rFonts w:ascii="Arial" w:eastAsia="Calibri" w:hAnsi="Arial" w:cs="Arial"/>
          <w:kern w:val="1"/>
          <w:sz w:val="20"/>
          <w:szCs w:val="20"/>
          <w:lang w:eastAsia="ar-SA"/>
        </w:rPr>
        <w:t xml:space="preserve">        5.4. </w:t>
      </w:r>
      <w:proofErr w:type="gramStart"/>
      <w:r w:rsidRPr="00A06EB8">
        <w:rPr>
          <w:rFonts w:ascii="Arial" w:eastAsia="Calibri"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676E8" w:rsidRPr="00A06EB8" w:rsidRDefault="00A676E8" w:rsidP="00A676E8">
      <w:pPr>
        <w:widowControl w:val="0"/>
        <w:suppressAutoHyphens/>
        <w:spacing w:after="0" w:line="240" w:lineRule="auto"/>
        <w:jc w:val="both"/>
        <w:rPr>
          <w:rFonts w:ascii="Arial" w:eastAsia="Calibri" w:hAnsi="Arial" w:cs="Arial"/>
          <w:kern w:val="1"/>
          <w:sz w:val="20"/>
          <w:szCs w:val="20"/>
          <w:lang w:eastAsia="ar-SA"/>
        </w:rPr>
      </w:pPr>
      <w:r w:rsidRPr="00A06EB8">
        <w:rPr>
          <w:rFonts w:ascii="Arial" w:eastAsia="Calibri"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676E8" w:rsidRPr="00A06EB8" w:rsidRDefault="00A676E8" w:rsidP="00A676E8">
      <w:pPr>
        <w:widowControl w:val="0"/>
        <w:suppressAutoHyphens/>
        <w:spacing w:after="0" w:line="240" w:lineRule="auto"/>
        <w:jc w:val="both"/>
        <w:rPr>
          <w:rFonts w:ascii="Arial" w:eastAsia="Calibri" w:hAnsi="Arial" w:cs="Arial"/>
          <w:kern w:val="1"/>
          <w:sz w:val="20"/>
          <w:szCs w:val="20"/>
          <w:lang w:eastAsia="ar-SA"/>
        </w:rPr>
      </w:pPr>
      <w:r w:rsidRPr="00A06EB8">
        <w:rPr>
          <w:rFonts w:ascii="Arial" w:eastAsia="Calibri"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A676E8" w:rsidRPr="00A06EB8" w:rsidRDefault="00A676E8" w:rsidP="00A676E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A676E8" w:rsidRPr="00A06EB8" w:rsidRDefault="00A676E8" w:rsidP="00A676E8">
      <w:pPr>
        <w:spacing w:after="0" w:line="240" w:lineRule="auto"/>
        <w:rPr>
          <w:rFonts w:ascii="Arial" w:eastAsia="Times New Roman" w:hAnsi="Arial" w:cs="Arial"/>
          <w:sz w:val="20"/>
          <w:szCs w:val="20"/>
          <w:lang w:eastAsia="ru-RU"/>
        </w:rPr>
      </w:pPr>
    </w:p>
    <w:p w:rsidR="00A676E8" w:rsidRPr="00A06EB8" w:rsidRDefault="00A676E8" w:rsidP="00A676E8">
      <w:pPr>
        <w:spacing w:after="0" w:line="240" w:lineRule="auto"/>
        <w:jc w:val="center"/>
        <w:rPr>
          <w:rFonts w:ascii="Arial" w:eastAsia="Times New Roman" w:hAnsi="Arial" w:cs="Arial"/>
          <w:b/>
          <w:sz w:val="20"/>
          <w:szCs w:val="20"/>
          <w:lang w:eastAsia="ru-RU"/>
        </w:rPr>
      </w:pPr>
      <w:r w:rsidRPr="00A06EB8">
        <w:rPr>
          <w:rFonts w:ascii="Arial" w:eastAsia="Times New Roman" w:hAnsi="Arial" w:cs="Arial"/>
          <w:b/>
          <w:sz w:val="20"/>
          <w:szCs w:val="20"/>
          <w:lang w:eastAsia="ru-RU"/>
        </w:rPr>
        <w:t>6. Обстоятельства непреодолимой силы</w:t>
      </w:r>
    </w:p>
    <w:p w:rsidR="00A676E8" w:rsidRPr="00A06EB8" w:rsidRDefault="00A676E8" w:rsidP="00A676E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676E8" w:rsidRPr="00A06EB8" w:rsidRDefault="00A676E8" w:rsidP="00A676E8">
      <w:pPr>
        <w:autoSpaceDE w:val="0"/>
        <w:autoSpaceDN w:val="0"/>
        <w:adjustRightInd w:val="0"/>
        <w:spacing w:after="0" w:line="240" w:lineRule="auto"/>
        <w:ind w:firstLine="225"/>
        <w:jc w:val="both"/>
        <w:rPr>
          <w:rFonts w:ascii="Arial" w:eastAsia="Calibri" w:hAnsi="Arial" w:cs="Arial"/>
          <w:sz w:val="20"/>
          <w:szCs w:val="20"/>
        </w:rPr>
      </w:pPr>
      <w:r w:rsidRPr="00A06EB8">
        <w:rPr>
          <w:rFonts w:ascii="Arial" w:eastAsia="Calibri"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676E8" w:rsidRPr="00A06EB8" w:rsidRDefault="00A676E8" w:rsidP="00A676E8">
      <w:pPr>
        <w:spacing w:after="0" w:line="240" w:lineRule="auto"/>
        <w:rPr>
          <w:rFonts w:ascii="Arial" w:eastAsia="Times New Roman" w:hAnsi="Arial" w:cs="Arial"/>
          <w:b/>
          <w:sz w:val="20"/>
          <w:szCs w:val="20"/>
          <w:lang w:eastAsia="ru-RU"/>
        </w:rPr>
      </w:pPr>
    </w:p>
    <w:p w:rsidR="00A676E8" w:rsidRPr="00A06EB8" w:rsidRDefault="00A676E8" w:rsidP="00A676E8">
      <w:pPr>
        <w:spacing w:after="0" w:line="240" w:lineRule="auto"/>
        <w:jc w:val="center"/>
        <w:rPr>
          <w:rFonts w:ascii="Arial" w:eastAsia="Times New Roman" w:hAnsi="Arial" w:cs="Arial"/>
          <w:b/>
          <w:sz w:val="20"/>
          <w:szCs w:val="20"/>
          <w:lang w:eastAsia="ru-RU"/>
        </w:rPr>
      </w:pPr>
      <w:r w:rsidRPr="00A06EB8">
        <w:rPr>
          <w:rFonts w:ascii="Arial" w:eastAsia="Times New Roman" w:hAnsi="Arial" w:cs="Arial"/>
          <w:b/>
          <w:sz w:val="20"/>
          <w:szCs w:val="20"/>
          <w:lang w:eastAsia="ru-RU"/>
        </w:rPr>
        <w:t>7. Порядок разрешения споров</w:t>
      </w:r>
    </w:p>
    <w:p w:rsidR="00A676E8" w:rsidRPr="00A06EB8" w:rsidRDefault="00A676E8" w:rsidP="00A676E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676E8" w:rsidRPr="00A06EB8" w:rsidRDefault="00A676E8" w:rsidP="00A676E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A676E8" w:rsidRPr="00A06EB8" w:rsidRDefault="00A676E8" w:rsidP="00A676E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676E8" w:rsidRPr="00A06EB8" w:rsidRDefault="00A676E8" w:rsidP="00A676E8">
      <w:pPr>
        <w:spacing w:after="0" w:line="240" w:lineRule="auto"/>
        <w:rPr>
          <w:rFonts w:ascii="Arial" w:eastAsia="Times New Roman" w:hAnsi="Arial" w:cs="Arial"/>
          <w:sz w:val="20"/>
          <w:szCs w:val="20"/>
          <w:lang w:eastAsia="ru-RU"/>
        </w:rPr>
      </w:pPr>
    </w:p>
    <w:p w:rsidR="00A676E8" w:rsidRPr="00A06EB8" w:rsidRDefault="00A676E8" w:rsidP="00A676E8">
      <w:pPr>
        <w:autoSpaceDE w:val="0"/>
        <w:autoSpaceDN w:val="0"/>
        <w:adjustRightInd w:val="0"/>
        <w:spacing w:after="0" w:line="240" w:lineRule="auto"/>
        <w:jc w:val="center"/>
        <w:rPr>
          <w:rFonts w:ascii="Arial" w:eastAsia="Calibri" w:hAnsi="Arial" w:cs="Arial"/>
          <w:b/>
          <w:sz w:val="20"/>
          <w:szCs w:val="20"/>
        </w:rPr>
      </w:pPr>
      <w:r w:rsidRPr="00A06EB8">
        <w:rPr>
          <w:rFonts w:ascii="Arial" w:eastAsia="Calibri" w:hAnsi="Arial" w:cs="Arial"/>
          <w:b/>
          <w:sz w:val="20"/>
          <w:szCs w:val="20"/>
        </w:rPr>
        <w:t xml:space="preserve">8.Срок действия  договора и прочие условия. </w:t>
      </w:r>
    </w:p>
    <w:p w:rsidR="00A676E8" w:rsidRPr="00A06EB8" w:rsidRDefault="00A676E8" w:rsidP="00A676E8">
      <w:pPr>
        <w:autoSpaceDE w:val="0"/>
        <w:autoSpaceDN w:val="0"/>
        <w:adjustRightInd w:val="0"/>
        <w:spacing w:after="0" w:line="240" w:lineRule="auto"/>
        <w:ind w:firstLine="225"/>
        <w:jc w:val="both"/>
        <w:rPr>
          <w:rFonts w:ascii="Arial" w:eastAsia="Calibri" w:hAnsi="Arial" w:cs="Arial"/>
          <w:sz w:val="20"/>
          <w:szCs w:val="20"/>
        </w:rPr>
      </w:pPr>
      <w:r w:rsidRPr="00A06EB8">
        <w:rPr>
          <w:rFonts w:ascii="Arial" w:eastAsia="Calibri" w:hAnsi="Arial" w:cs="Arial"/>
          <w:sz w:val="20"/>
          <w:szCs w:val="20"/>
        </w:rPr>
        <w:lastRenderedPageBreak/>
        <w:t xml:space="preserve">    8.1. Договор вступает в силу после его подписания  сторонами  и действует до исполнения сторонами своих обязательств.</w:t>
      </w:r>
    </w:p>
    <w:p w:rsidR="00A676E8" w:rsidRPr="00A06EB8" w:rsidRDefault="00A676E8" w:rsidP="00A676E8">
      <w:pPr>
        <w:autoSpaceDE w:val="0"/>
        <w:autoSpaceDN w:val="0"/>
        <w:adjustRightInd w:val="0"/>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76E8" w:rsidRPr="00A06EB8" w:rsidRDefault="00A676E8" w:rsidP="00A676E8">
      <w:pPr>
        <w:autoSpaceDE w:val="0"/>
        <w:autoSpaceDN w:val="0"/>
        <w:adjustRightInd w:val="0"/>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 xml:space="preserve">  8.3.Настоящий </w:t>
      </w:r>
      <w:proofErr w:type="gramStart"/>
      <w:r w:rsidRPr="00A06EB8">
        <w:rPr>
          <w:rFonts w:ascii="Arial" w:eastAsia="Calibri" w:hAnsi="Arial" w:cs="Arial"/>
          <w:sz w:val="20"/>
          <w:szCs w:val="20"/>
        </w:rPr>
        <w:t>договор</w:t>
      </w:r>
      <w:proofErr w:type="gramEnd"/>
      <w:r w:rsidRPr="00A06EB8">
        <w:rPr>
          <w:rFonts w:ascii="Arial" w:eastAsia="Calibri"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676E8" w:rsidRDefault="00A676E8" w:rsidP="00A676E8">
      <w:pPr>
        <w:spacing w:after="0" w:line="240" w:lineRule="auto"/>
        <w:jc w:val="both"/>
        <w:rPr>
          <w:rFonts w:ascii="Arial" w:eastAsia="Times New Roman" w:hAnsi="Arial" w:cs="Arial"/>
          <w:b/>
          <w:sz w:val="20"/>
          <w:szCs w:val="20"/>
          <w:lang w:eastAsia="ru-RU"/>
        </w:rPr>
      </w:pPr>
      <w:r w:rsidRPr="00A06EB8">
        <w:rPr>
          <w:rFonts w:ascii="Arial" w:eastAsia="Times New Roman" w:hAnsi="Arial" w:cs="Arial"/>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A676E8" w:rsidRDefault="00A676E8" w:rsidP="00A676E8">
      <w:pPr>
        <w:spacing w:after="0" w:line="240" w:lineRule="auto"/>
        <w:jc w:val="center"/>
        <w:rPr>
          <w:rFonts w:ascii="Arial" w:eastAsia="Times New Roman" w:hAnsi="Arial" w:cs="Arial"/>
          <w:b/>
          <w:sz w:val="20"/>
          <w:szCs w:val="20"/>
          <w:lang w:eastAsia="ru-RU"/>
        </w:rPr>
      </w:pPr>
      <w:r w:rsidRPr="00A06EB8">
        <w:rPr>
          <w:rFonts w:ascii="Arial" w:eastAsia="Times New Roman" w:hAnsi="Arial" w:cs="Arial"/>
          <w:b/>
          <w:sz w:val="20"/>
          <w:szCs w:val="20"/>
          <w:lang w:eastAsia="ru-RU"/>
        </w:rPr>
        <w:t>9.Юридические адреса сторон</w:t>
      </w:r>
    </w:p>
    <w:p w:rsidR="00A676E8" w:rsidRPr="00A06EB8" w:rsidRDefault="00A676E8" w:rsidP="00A676E8">
      <w:pPr>
        <w:spacing w:after="0" w:line="240" w:lineRule="auto"/>
        <w:jc w:val="center"/>
        <w:rPr>
          <w:rFonts w:ascii="Arial" w:eastAsia="Times New Roman" w:hAnsi="Arial" w:cs="Arial"/>
          <w:b/>
          <w:sz w:val="20"/>
          <w:szCs w:val="20"/>
          <w:lang w:eastAsia="ru-RU"/>
        </w:rPr>
      </w:pPr>
    </w:p>
    <w:tbl>
      <w:tblPr>
        <w:tblW w:w="10452" w:type="dxa"/>
        <w:tblInd w:w="225" w:type="dxa"/>
        <w:tblLayout w:type="fixed"/>
        <w:tblLook w:val="0000" w:firstRow="0" w:lastRow="0" w:firstColumn="0" w:lastColumn="0" w:noHBand="0" w:noVBand="0"/>
      </w:tblPr>
      <w:tblGrid>
        <w:gridCol w:w="5412"/>
        <w:gridCol w:w="5040"/>
      </w:tblGrid>
      <w:tr w:rsidR="00A676E8" w:rsidRPr="00A06EB8" w:rsidTr="00A676E8">
        <w:tc>
          <w:tcPr>
            <w:tcW w:w="5412" w:type="dxa"/>
          </w:tcPr>
          <w:p w:rsidR="00A676E8" w:rsidRPr="000A2D3E" w:rsidRDefault="00A676E8" w:rsidP="001E1A45">
            <w:pPr>
              <w:spacing w:after="0" w:line="240" w:lineRule="auto"/>
              <w:rPr>
                <w:rFonts w:ascii="Arial" w:eastAsia="Times New Roman" w:hAnsi="Arial" w:cs="Arial"/>
                <w:sz w:val="20"/>
                <w:szCs w:val="20"/>
                <w:lang w:eastAsia="ru-RU"/>
              </w:rPr>
            </w:pPr>
            <w:r w:rsidRPr="000A2D3E">
              <w:rPr>
                <w:rFonts w:ascii="Arial" w:eastAsia="Times New Roman" w:hAnsi="Arial" w:cs="Arial"/>
                <w:sz w:val="20"/>
                <w:szCs w:val="20"/>
                <w:lang w:eastAsia="ru-RU"/>
              </w:rPr>
              <w:t>Заказчик:</w:t>
            </w:r>
          </w:p>
          <w:p w:rsidR="00A676E8" w:rsidRPr="000A2D3E" w:rsidRDefault="00A676E8" w:rsidP="001E1A45">
            <w:pPr>
              <w:spacing w:after="0" w:line="240" w:lineRule="auto"/>
              <w:jc w:val="both"/>
              <w:rPr>
                <w:rFonts w:ascii="Arial" w:eastAsia="Calibri" w:hAnsi="Arial" w:cs="Arial"/>
                <w:b/>
                <w:sz w:val="20"/>
                <w:szCs w:val="20"/>
              </w:rPr>
            </w:pPr>
            <w:r w:rsidRPr="000A2D3E">
              <w:rPr>
                <w:rFonts w:ascii="Arial" w:eastAsia="Calibri" w:hAnsi="Arial" w:cs="Arial"/>
                <w:b/>
                <w:sz w:val="20"/>
                <w:szCs w:val="20"/>
              </w:rPr>
              <w:t>ФГБОУ ВПО «Сибирский государственный университет путей сообщения» (СГУПС)</w:t>
            </w:r>
          </w:p>
          <w:p w:rsidR="00A676E8" w:rsidRPr="000A2D3E" w:rsidRDefault="00A676E8" w:rsidP="001E1A45">
            <w:pPr>
              <w:shd w:val="clear" w:color="auto" w:fill="FFFFFF"/>
              <w:spacing w:after="0" w:line="273" w:lineRule="atLeast"/>
              <w:rPr>
                <w:rFonts w:ascii="Arial" w:eastAsia="Times New Roman" w:hAnsi="Arial" w:cs="Arial"/>
                <w:color w:val="000000"/>
                <w:sz w:val="20"/>
                <w:szCs w:val="20"/>
                <w:lang w:eastAsia="ru-RU"/>
              </w:rPr>
            </w:pPr>
            <w:r w:rsidRPr="000A2D3E">
              <w:rPr>
                <w:rFonts w:ascii="Arial" w:eastAsia="Times New Roman" w:hAnsi="Arial" w:cs="Arial"/>
                <w:color w:val="000000"/>
                <w:sz w:val="20"/>
                <w:szCs w:val="20"/>
                <w:lang w:eastAsia="ru-RU"/>
              </w:rPr>
              <w:t>630049 г. Новосибирск, ул. Дуси Ковальчук, д. 191.</w:t>
            </w:r>
          </w:p>
          <w:p w:rsidR="00A676E8" w:rsidRPr="000A2D3E" w:rsidRDefault="00A676E8" w:rsidP="001E1A45">
            <w:pPr>
              <w:shd w:val="clear" w:color="auto" w:fill="FFFFFF"/>
              <w:spacing w:after="0" w:line="273" w:lineRule="atLeast"/>
              <w:rPr>
                <w:rFonts w:ascii="Arial" w:eastAsia="Times New Roman" w:hAnsi="Arial" w:cs="Arial"/>
                <w:color w:val="000000"/>
                <w:sz w:val="20"/>
                <w:szCs w:val="20"/>
                <w:lang w:eastAsia="ru-RU"/>
              </w:rPr>
            </w:pPr>
            <w:r w:rsidRPr="000A2D3E">
              <w:rPr>
                <w:rFonts w:ascii="Arial" w:eastAsia="Times New Roman" w:hAnsi="Arial" w:cs="Arial"/>
                <w:color w:val="000000"/>
                <w:sz w:val="20"/>
                <w:szCs w:val="20"/>
                <w:lang w:eastAsia="ru-RU"/>
              </w:rPr>
              <w:t>ИНН 5402113155 КПП 540201001</w:t>
            </w:r>
            <w:r w:rsidRPr="000A2D3E">
              <w:rPr>
                <w:rFonts w:ascii="Arial" w:eastAsia="Times New Roman" w:hAnsi="Arial" w:cs="Arial"/>
                <w:color w:val="000000"/>
                <w:sz w:val="20"/>
                <w:szCs w:val="20"/>
                <w:lang w:eastAsia="ru-RU"/>
              </w:rPr>
              <w:br/>
              <w:t>ОКОНХ 92110 ОКПО 01115969 ОКТМО 50701000</w:t>
            </w:r>
            <w:r w:rsidRPr="000A2D3E">
              <w:rPr>
                <w:rFonts w:ascii="Arial" w:eastAsia="Times New Roman" w:hAnsi="Arial" w:cs="Arial"/>
                <w:color w:val="000000"/>
                <w:sz w:val="20"/>
                <w:szCs w:val="20"/>
                <w:lang w:eastAsia="ru-RU"/>
              </w:rPr>
              <w:br/>
              <w:t>Получатель: УФК по Новосибирской области (СГУПС л/с 20516Х38290)</w:t>
            </w:r>
            <w:r w:rsidRPr="000A2D3E">
              <w:rPr>
                <w:rFonts w:ascii="Arial" w:eastAsia="Times New Roman" w:hAnsi="Arial" w:cs="Arial"/>
                <w:color w:val="000000"/>
                <w:sz w:val="20"/>
                <w:szCs w:val="20"/>
                <w:lang w:eastAsia="ru-RU"/>
              </w:rPr>
              <w:br/>
              <w:t>Банк: СИБИРСКОЕ ГУ БАНКА РОССИИ Г. НОВОСИБИРСК </w:t>
            </w:r>
            <w:r w:rsidRPr="000A2D3E">
              <w:rPr>
                <w:rFonts w:ascii="Arial" w:eastAsia="Times New Roman" w:hAnsi="Arial" w:cs="Arial"/>
                <w:color w:val="000000"/>
                <w:sz w:val="20"/>
                <w:szCs w:val="20"/>
                <w:lang w:eastAsia="ru-RU"/>
              </w:rPr>
              <w:br/>
              <w:t>БИК 045004001</w:t>
            </w:r>
            <w:r w:rsidRPr="000A2D3E">
              <w:rPr>
                <w:rFonts w:ascii="Arial" w:eastAsia="Times New Roman" w:hAnsi="Arial" w:cs="Arial"/>
                <w:color w:val="000000"/>
                <w:sz w:val="20"/>
                <w:szCs w:val="20"/>
                <w:lang w:eastAsia="ru-RU"/>
              </w:rPr>
              <w:br/>
            </w:r>
            <w:proofErr w:type="gramStart"/>
            <w:r w:rsidRPr="000A2D3E">
              <w:rPr>
                <w:rFonts w:ascii="Arial" w:eastAsia="Times New Roman" w:hAnsi="Arial" w:cs="Arial"/>
                <w:color w:val="000000"/>
                <w:sz w:val="20"/>
                <w:szCs w:val="20"/>
                <w:lang w:eastAsia="ru-RU"/>
              </w:rPr>
              <w:t>р</w:t>
            </w:r>
            <w:proofErr w:type="gramEnd"/>
            <w:r w:rsidRPr="000A2D3E">
              <w:rPr>
                <w:rFonts w:ascii="Arial" w:eastAsia="Times New Roman" w:hAnsi="Arial" w:cs="Arial"/>
                <w:color w:val="000000"/>
                <w:sz w:val="20"/>
                <w:szCs w:val="20"/>
                <w:lang w:eastAsia="ru-RU"/>
              </w:rPr>
              <w:t>/с  40501810700042000002</w:t>
            </w:r>
          </w:p>
          <w:p w:rsidR="00A676E8" w:rsidRDefault="00A676E8" w:rsidP="001E1A45">
            <w:pPr>
              <w:spacing w:after="0" w:line="240" w:lineRule="auto"/>
              <w:jc w:val="both"/>
              <w:rPr>
                <w:rFonts w:ascii="Arial" w:eastAsia="Calibri" w:hAnsi="Arial" w:cs="Arial"/>
                <w:sz w:val="20"/>
                <w:szCs w:val="20"/>
              </w:rPr>
            </w:pPr>
          </w:p>
          <w:p w:rsidR="00A676E8" w:rsidRPr="000A2D3E" w:rsidRDefault="00A676E8" w:rsidP="001E1A45">
            <w:pPr>
              <w:spacing w:after="0" w:line="240" w:lineRule="auto"/>
              <w:jc w:val="both"/>
              <w:rPr>
                <w:rFonts w:ascii="Arial" w:eastAsia="Calibri" w:hAnsi="Arial" w:cs="Arial"/>
                <w:sz w:val="20"/>
                <w:szCs w:val="20"/>
              </w:rPr>
            </w:pPr>
            <w:r w:rsidRPr="000A2D3E">
              <w:rPr>
                <w:rFonts w:ascii="Arial" w:eastAsia="Calibri" w:hAnsi="Arial" w:cs="Arial"/>
                <w:sz w:val="20"/>
                <w:szCs w:val="20"/>
              </w:rPr>
              <w:t>Проректор СГУПС</w:t>
            </w:r>
          </w:p>
          <w:p w:rsidR="00A676E8" w:rsidRPr="000A2D3E" w:rsidRDefault="00A676E8" w:rsidP="001E1A45">
            <w:pPr>
              <w:spacing w:after="0" w:line="240" w:lineRule="auto"/>
              <w:jc w:val="both"/>
              <w:rPr>
                <w:rFonts w:ascii="Arial" w:eastAsia="Calibri" w:hAnsi="Arial" w:cs="Arial"/>
                <w:sz w:val="20"/>
                <w:szCs w:val="20"/>
              </w:rPr>
            </w:pPr>
          </w:p>
          <w:p w:rsidR="00A676E8" w:rsidRPr="000A2D3E" w:rsidRDefault="00A676E8" w:rsidP="001E1A45">
            <w:pPr>
              <w:spacing w:after="0" w:line="240" w:lineRule="auto"/>
              <w:jc w:val="both"/>
              <w:rPr>
                <w:rFonts w:ascii="Arial" w:eastAsia="Calibri" w:hAnsi="Arial" w:cs="Arial"/>
                <w:sz w:val="20"/>
                <w:szCs w:val="20"/>
              </w:rPr>
            </w:pPr>
            <w:r w:rsidRPr="000A2D3E">
              <w:rPr>
                <w:rFonts w:ascii="Arial" w:eastAsia="Calibri" w:hAnsi="Arial" w:cs="Arial"/>
                <w:sz w:val="20"/>
                <w:szCs w:val="20"/>
              </w:rPr>
              <w:t xml:space="preserve">________________ </w:t>
            </w:r>
            <w:r w:rsidRPr="000A2D3E">
              <w:rPr>
                <w:rFonts w:ascii="Arial" w:eastAsia="Calibri" w:hAnsi="Arial" w:cs="Arial"/>
                <w:b/>
                <w:sz w:val="20"/>
                <w:szCs w:val="20"/>
              </w:rPr>
              <w:t>О.Ю. Васильев</w:t>
            </w:r>
          </w:p>
        </w:tc>
        <w:tc>
          <w:tcPr>
            <w:tcW w:w="5040" w:type="dxa"/>
          </w:tcPr>
          <w:p w:rsidR="00A676E8" w:rsidRPr="000A2D3E" w:rsidRDefault="00A676E8" w:rsidP="001E1A45">
            <w:pPr>
              <w:pStyle w:val="a7"/>
              <w:rPr>
                <w:rFonts w:ascii="Arial" w:hAnsi="Arial" w:cs="Arial"/>
                <w:sz w:val="20"/>
                <w:szCs w:val="20"/>
                <w:lang w:eastAsia="ru-RU"/>
              </w:rPr>
            </w:pPr>
            <w:r w:rsidRPr="000A2D3E">
              <w:rPr>
                <w:rFonts w:ascii="Arial" w:hAnsi="Arial" w:cs="Arial"/>
                <w:sz w:val="20"/>
                <w:szCs w:val="20"/>
                <w:lang w:eastAsia="ru-RU"/>
              </w:rPr>
              <w:t>Поставщик:</w:t>
            </w:r>
          </w:p>
          <w:p w:rsidR="00A676E8" w:rsidRPr="000A2D3E" w:rsidRDefault="00A676E8" w:rsidP="001E1A45">
            <w:pPr>
              <w:pStyle w:val="a8"/>
              <w:spacing w:after="0" w:line="240" w:lineRule="auto"/>
              <w:rPr>
                <w:rFonts w:ascii="Arial" w:eastAsia="Calibri" w:hAnsi="Arial" w:cs="Arial"/>
                <w:b/>
                <w:sz w:val="20"/>
                <w:szCs w:val="20"/>
              </w:rPr>
            </w:pPr>
            <w:r w:rsidRPr="000A2D3E">
              <w:rPr>
                <w:rFonts w:ascii="Arial" w:eastAsia="Calibri" w:hAnsi="Arial" w:cs="Arial"/>
                <w:b/>
                <w:sz w:val="20"/>
                <w:szCs w:val="20"/>
              </w:rPr>
              <w:t>Общество с ограниченной ответственностью «Эверест» (ООО «Эверест»)</w:t>
            </w:r>
          </w:p>
          <w:p w:rsidR="00A676E8" w:rsidRPr="000A2D3E" w:rsidRDefault="00A676E8" w:rsidP="001E1A45">
            <w:pPr>
              <w:spacing w:after="0" w:line="240" w:lineRule="auto"/>
              <w:rPr>
                <w:rFonts w:ascii="Arial" w:eastAsia="Calibri" w:hAnsi="Arial" w:cs="Arial"/>
                <w:bCs/>
                <w:sz w:val="20"/>
                <w:szCs w:val="20"/>
              </w:rPr>
            </w:pPr>
            <w:r w:rsidRPr="000A2D3E">
              <w:rPr>
                <w:rFonts w:ascii="Arial" w:eastAsia="Calibri" w:hAnsi="Arial" w:cs="Arial"/>
                <w:bCs/>
                <w:sz w:val="20"/>
                <w:szCs w:val="20"/>
              </w:rPr>
              <w:t>630017 г. Новосибирск, ул. Федосеева, 11, офис 10</w:t>
            </w:r>
          </w:p>
          <w:p w:rsidR="00A676E8" w:rsidRPr="000A2D3E" w:rsidRDefault="00A676E8" w:rsidP="001E1A45">
            <w:pPr>
              <w:spacing w:after="0" w:line="240" w:lineRule="auto"/>
              <w:rPr>
                <w:rFonts w:ascii="Arial" w:eastAsia="Calibri" w:hAnsi="Arial" w:cs="Arial"/>
                <w:bCs/>
                <w:sz w:val="20"/>
                <w:szCs w:val="20"/>
              </w:rPr>
            </w:pPr>
            <w:r w:rsidRPr="000A2D3E">
              <w:rPr>
                <w:rFonts w:ascii="Arial" w:eastAsia="Calibri" w:hAnsi="Arial" w:cs="Arial"/>
                <w:bCs/>
                <w:sz w:val="20"/>
                <w:szCs w:val="20"/>
              </w:rPr>
              <w:t xml:space="preserve">ИНН 5405488554  КПП 540501001    </w:t>
            </w:r>
          </w:p>
          <w:p w:rsidR="00A676E8" w:rsidRPr="000A2D3E" w:rsidRDefault="00A676E8" w:rsidP="001E1A45">
            <w:pPr>
              <w:spacing w:after="0" w:line="240" w:lineRule="auto"/>
              <w:rPr>
                <w:rFonts w:ascii="Arial" w:eastAsia="Calibri" w:hAnsi="Arial" w:cs="Arial"/>
                <w:bCs/>
                <w:sz w:val="20"/>
                <w:szCs w:val="20"/>
              </w:rPr>
            </w:pPr>
            <w:proofErr w:type="gramStart"/>
            <w:r w:rsidRPr="000A2D3E">
              <w:rPr>
                <w:rFonts w:ascii="Arial" w:eastAsia="Calibri" w:hAnsi="Arial" w:cs="Arial"/>
                <w:bCs/>
                <w:sz w:val="20"/>
                <w:szCs w:val="20"/>
              </w:rPr>
              <w:t>р</w:t>
            </w:r>
            <w:proofErr w:type="gramEnd"/>
            <w:r w:rsidRPr="000A2D3E">
              <w:rPr>
                <w:rFonts w:ascii="Arial" w:eastAsia="Calibri" w:hAnsi="Arial" w:cs="Arial"/>
                <w:bCs/>
                <w:sz w:val="20"/>
                <w:szCs w:val="20"/>
              </w:rPr>
              <w:t>/</w:t>
            </w:r>
            <w:proofErr w:type="spellStart"/>
            <w:r w:rsidRPr="000A2D3E">
              <w:rPr>
                <w:rFonts w:ascii="Arial" w:eastAsia="Calibri" w:hAnsi="Arial" w:cs="Arial"/>
                <w:bCs/>
                <w:sz w:val="20"/>
                <w:szCs w:val="20"/>
              </w:rPr>
              <w:t>сч</w:t>
            </w:r>
            <w:proofErr w:type="spellEnd"/>
            <w:r w:rsidRPr="000A2D3E">
              <w:rPr>
                <w:rFonts w:ascii="Arial" w:eastAsia="Calibri" w:hAnsi="Arial" w:cs="Arial"/>
                <w:bCs/>
                <w:sz w:val="20"/>
                <w:szCs w:val="20"/>
              </w:rPr>
              <w:t xml:space="preserve"> 40702810200010015841</w:t>
            </w:r>
          </w:p>
          <w:p w:rsidR="00A676E8" w:rsidRPr="000A2D3E" w:rsidRDefault="00A676E8" w:rsidP="001E1A45">
            <w:pPr>
              <w:spacing w:after="0" w:line="240" w:lineRule="auto"/>
              <w:rPr>
                <w:rFonts w:ascii="Arial" w:eastAsia="Calibri" w:hAnsi="Arial" w:cs="Arial"/>
                <w:bCs/>
                <w:sz w:val="20"/>
                <w:szCs w:val="20"/>
              </w:rPr>
            </w:pPr>
            <w:r w:rsidRPr="000A2D3E">
              <w:rPr>
                <w:rFonts w:ascii="Arial" w:eastAsia="Calibri" w:hAnsi="Arial" w:cs="Arial"/>
                <w:bCs/>
                <w:sz w:val="20"/>
                <w:szCs w:val="20"/>
              </w:rPr>
              <w:t>в НФ АКБ «</w:t>
            </w:r>
            <w:proofErr w:type="spellStart"/>
            <w:r w:rsidRPr="000A2D3E">
              <w:rPr>
                <w:rFonts w:ascii="Arial" w:eastAsia="Calibri" w:hAnsi="Arial" w:cs="Arial"/>
                <w:bCs/>
                <w:sz w:val="20"/>
                <w:szCs w:val="20"/>
              </w:rPr>
              <w:t>Ланта</w:t>
            </w:r>
            <w:proofErr w:type="spellEnd"/>
            <w:r w:rsidRPr="000A2D3E">
              <w:rPr>
                <w:rFonts w:ascii="Arial" w:eastAsia="Calibri" w:hAnsi="Arial" w:cs="Arial"/>
                <w:bCs/>
                <w:sz w:val="20"/>
                <w:szCs w:val="20"/>
              </w:rPr>
              <w:t>-Банк» (ЗАО)</w:t>
            </w:r>
          </w:p>
          <w:p w:rsidR="00A676E8" w:rsidRPr="000A2D3E" w:rsidRDefault="00A676E8" w:rsidP="001E1A45">
            <w:pPr>
              <w:spacing w:after="0" w:line="240" w:lineRule="auto"/>
              <w:rPr>
                <w:rFonts w:ascii="Arial" w:eastAsia="Calibri" w:hAnsi="Arial" w:cs="Arial"/>
                <w:bCs/>
                <w:sz w:val="20"/>
                <w:szCs w:val="20"/>
              </w:rPr>
            </w:pPr>
            <w:r w:rsidRPr="000A2D3E">
              <w:rPr>
                <w:rFonts w:ascii="Arial" w:eastAsia="Calibri" w:hAnsi="Arial" w:cs="Arial"/>
                <w:bCs/>
                <w:sz w:val="20"/>
                <w:szCs w:val="20"/>
              </w:rPr>
              <w:t>г. Новосибирска</w:t>
            </w:r>
          </w:p>
          <w:p w:rsidR="00A676E8" w:rsidRPr="000A2D3E" w:rsidRDefault="00A676E8" w:rsidP="001E1A45">
            <w:pPr>
              <w:spacing w:after="0" w:line="240" w:lineRule="auto"/>
              <w:rPr>
                <w:rFonts w:ascii="Arial" w:eastAsia="Calibri" w:hAnsi="Arial" w:cs="Arial"/>
                <w:bCs/>
                <w:sz w:val="20"/>
                <w:szCs w:val="20"/>
              </w:rPr>
            </w:pPr>
            <w:r w:rsidRPr="000A2D3E">
              <w:rPr>
                <w:rFonts w:ascii="Arial" w:eastAsia="Calibri" w:hAnsi="Arial" w:cs="Arial"/>
                <w:bCs/>
                <w:sz w:val="20"/>
                <w:szCs w:val="20"/>
              </w:rPr>
              <w:t>к/</w:t>
            </w:r>
            <w:proofErr w:type="spellStart"/>
            <w:r w:rsidRPr="000A2D3E">
              <w:rPr>
                <w:rFonts w:ascii="Arial" w:eastAsia="Calibri" w:hAnsi="Arial" w:cs="Arial"/>
                <w:bCs/>
                <w:sz w:val="20"/>
                <w:szCs w:val="20"/>
              </w:rPr>
              <w:t>сч</w:t>
            </w:r>
            <w:proofErr w:type="spellEnd"/>
            <w:r w:rsidRPr="000A2D3E">
              <w:rPr>
                <w:rFonts w:ascii="Arial" w:eastAsia="Calibri" w:hAnsi="Arial" w:cs="Arial"/>
                <w:bCs/>
                <w:sz w:val="20"/>
                <w:szCs w:val="20"/>
              </w:rPr>
              <w:t xml:space="preserve"> 30101810000000000837</w:t>
            </w:r>
          </w:p>
          <w:p w:rsidR="00A676E8" w:rsidRPr="000A2D3E" w:rsidRDefault="00A676E8" w:rsidP="001E1A45">
            <w:pPr>
              <w:spacing w:after="0" w:line="240" w:lineRule="auto"/>
              <w:rPr>
                <w:rFonts w:ascii="Arial" w:eastAsia="Calibri" w:hAnsi="Arial" w:cs="Arial"/>
                <w:bCs/>
                <w:sz w:val="20"/>
                <w:szCs w:val="20"/>
              </w:rPr>
            </w:pPr>
            <w:r w:rsidRPr="000A2D3E">
              <w:rPr>
                <w:rFonts w:ascii="Arial" w:eastAsia="Calibri" w:hAnsi="Arial" w:cs="Arial"/>
                <w:bCs/>
                <w:sz w:val="20"/>
                <w:szCs w:val="20"/>
              </w:rPr>
              <w:t>БИК 045004837</w:t>
            </w:r>
          </w:p>
          <w:p w:rsidR="00A676E8" w:rsidRDefault="00A676E8" w:rsidP="001E1A45">
            <w:pPr>
              <w:spacing w:after="0" w:line="240" w:lineRule="auto"/>
              <w:rPr>
                <w:rFonts w:ascii="Arial" w:eastAsia="Calibri" w:hAnsi="Arial" w:cs="Arial"/>
                <w:sz w:val="20"/>
                <w:szCs w:val="20"/>
              </w:rPr>
            </w:pPr>
            <w:r>
              <w:rPr>
                <w:rFonts w:ascii="Arial" w:eastAsia="Calibri" w:hAnsi="Arial" w:cs="Arial"/>
                <w:sz w:val="20"/>
                <w:szCs w:val="20"/>
              </w:rPr>
              <w:t>Дата постановки на учет 30.12.2013г</w:t>
            </w:r>
          </w:p>
          <w:p w:rsidR="00A676E8" w:rsidRPr="000A2D3E" w:rsidRDefault="00A676E8" w:rsidP="001E1A45">
            <w:pPr>
              <w:spacing w:after="0" w:line="240" w:lineRule="auto"/>
              <w:rPr>
                <w:rFonts w:ascii="Arial" w:eastAsia="Calibri" w:hAnsi="Arial" w:cs="Arial"/>
                <w:bCs/>
                <w:sz w:val="20"/>
                <w:szCs w:val="20"/>
              </w:rPr>
            </w:pPr>
            <w:r>
              <w:rPr>
                <w:rFonts w:ascii="Arial" w:eastAsia="Calibri" w:hAnsi="Arial" w:cs="Arial"/>
                <w:sz w:val="20"/>
                <w:szCs w:val="20"/>
              </w:rPr>
              <w:t>ОКТМО 5071000001</w:t>
            </w:r>
          </w:p>
          <w:p w:rsidR="00A676E8" w:rsidRPr="000A2D3E" w:rsidRDefault="00A676E8" w:rsidP="001E1A45">
            <w:pPr>
              <w:spacing w:after="0" w:line="240" w:lineRule="auto"/>
              <w:rPr>
                <w:rFonts w:ascii="Arial" w:eastAsia="Calibri" w:hAnsi="Arial" w:cs="Arial"/>
                <w:sz w:val="20"/>
                <w:szCs w:val="20"/>
              </w:rPr>
            </w:pPr>
            <w:r w:rsidRPr="000A2D3E">
              <w:rPr>
                <w:rFonts w:ascii="Arial" w:eastAsia="Calibri" w:hAnsi="Arial" w:cs="Arial"/>
                <w:sz w:val="20"/>
                <w:szCs w:val="20"/>
              </w:rPr>
              <w:t>Тел. (383) 299-14-36</w:t>
            </w:r>
          </w:p>
          <w:p w:rsidR="00A676E8" w:rsidRPr="000A2D3E" w:rsidRDefault="00A676E8" w:rsidP="001E1A45">
            <w:pPr>
              <w:spacing w:after="0" w:line="240" w:lineRule="auto"/>
              <w:rPr>
                <w:rFonts w:ascii="Arial" w:eastAsia="Calibri" w:hAnsi="Arial" w:cs="Arial"/>
                <w:sz w:val="20"/>
                <w:szCs w:val="20"/>
              </w:rPr>
            </w:pPr>
            <w:r w:rsidRPr="000A2D3E">
              <w:rPr>
                <w:rFonts w:ascii="Arial" w:eastAsia="Calibri" w:hAnsi="Arial" w:cs="Arial"/>
                <w:sz w:val="20"/>
                <w:szCs w:val="20"/>
              </w:rPr>
              <w:t>Эл</w:t>
            </w:r>
            <w:proofErr w:type="gramStart"/>
            <w:r w:rsidRPr="000A2D3E">
              <w:rPr>
                <w:rFonts w:ascii="Arial" w:eastAsia="Calibri" w:hAnsi="Arial" w:cs="Arial"/>
                <w:sz w:val="20"/>
                <w:szCs w:val="20"/>
              </w:rPr>
              <w:t>.</w:t>
            </w:r>
            <w:proofErr w:type="gramEnd"/>
            <w:r w:rsidRPr="000A2D3E">
              <w:rPr>
                <w:rFonts w:ascii="Arial" w:eastAsia="Calibri" w:hAnsi="Arial" w:cs="Arial"/>
                <w:sz w:val="20"/>
                <w:szCs w:val="20"/>
              </w:rPr>
              <w:t xml:space="preserve"> </w:t>
            </w:r>
            <w:proofErr w:type="gramStart"/>
            <w:r w:rsidRPr="000A2D3E">
              <w:rPr>
                <w:rFonts w:ascii="Arial" w:eastAsia="Calibri" w:hAnsi="Arial" w:cs="Arial"/>
                <w:sz w:val="20"/>
                <w:szCs w:val="20"/>
              </w:rPr>
              <w:t>а</w:t>
            </w:r>
            <w:proofErr w:type="gramEnd"/>
            <w:r w:rsidRPr="000A2D3E">
              <w:rPr>
                <w:rFonts w:ascii="Arial" w:eastAsia="Calibri" w:hAnsi="Arial" w:cs="Arial"/>
                <w:sz w:val="20"/>
                <w:szCs w:val="20"/>
              </w:rPr>
              <w:t xml:space="preserve">дрес: </w:t>
            </w:r>
            <w:proofErr w:type="spellStart"/>
            <w:r w:rsidRPr="000A2D3E">
              <w:rPr>
                <w:rFonts w:ascii="Arial" w:eastAsia="Calibri" w:hAnsi="Arial" w:cs="Arial"/>
                <w:sz w:val="20"/>
                <w:szCs w:val="20"/>
                <w:lang w:val="en-US"/>
              </w:rPr>
              <w:t>everest</w:t>
            </w:r>
            <w:proofErr w:type="spellEnd"/>
            <w:r w:rsidRPr="000A2D3E">
              <w:rPr>
                <w:rFonts w:ascii="Arial" w:eastAsia="Calibri" w:hAnsi="Arial" w:cs="Arial"/>
                <w:sz w:val="20"/>
                <w:szCs w:val="20"/>
              </w:rPr>
              <w:t>383@</w:t>
            </w:r>
            <w:r w:rsidRPr="000A2D3E">
              <w:rPr>
                <w:rFonts w:ascii="Arial" w:eastAsia="Calibri" w:hAnsi="Arial" w:cs="Arial"/>
                <w:sz w:val="20"/>
                <w:szCs w:val="20"/>
                <w:lang w:val="en-US"/>
              </w:rPr>
              <w:t>mail</w:t>
            </w:r>
            <w:r w:rsidRPr="000A2D3E">
              <w:rPr>
                <w:rFonts w:ascii="Arial" w:eastAsia="Calibri" w:hAnsi="Arial" w:cs="Arial"/>
                <w:sz w:val="20"/>
                <w:szCs w:val="20"/>
              </w:rPr>
              <w:t>.</w:t>
            </w:r>
            <w:proofErr w:type="spellStart"/>
            <w:r w:rsidRPr="000A2D3E">
              <w:rPr>
                <w:rFonts w:ascii="Arial" w:eastAsia="Calibri" w:hAnsi="Arial" w:cs="Arial"/>
                <w:sz w:val="20"/>
                <w:szCs w:val="20"/>
                <w:lang w:val="en-US"/>
              </w:rPr>
              <w:t>ru</w:t>
            </w:r>
            <w:proofErr w:type="spellEnd"/>
          </w:p>
          <w:p w:rsidR="00A676E8" w:rsidRPr="000A2D3E" w:rsidRDefault="00A676E8" w:rsidP="001E1A45">
            <w:pPr>
              <w:pStyle w:val="a7"/>
              <w:rPr>
                <w:rFonts w:ascii="Arial" w:hAnsi="Arial" w:cs="Arial"/>
                <w:sz w:val="20"/>
                <w:szCs w:val="20"/>
              </w:rPr>
            </w:pPr>
          </w:p>
          <w:p w:rsidR="00A676E8" w:rsidRDefault="00A676E8" w:rsidP="001E1A45">
            <w:pPr>
              <w:pStyle w:val="a7"/>
              <w:rPr>
                <w:rFonts w:ascii="Arial" w:hAnsi="Arial" w:cs="Arial"/>
                <w:sz w:val="20"/>
                <w:szCs w:val="20"/>
              </w:rPr>
            </w:pPr>
            <w:r w:rsidRPr="000A2D3E">
              <w:rPr>
                <w:rFonts w:ascii="Arial" w:hAnsi="Arial" w:cs="Arial"/>
                <w:sz w:val="20"/>
                <w:szCs w:val="20"/>
              </w:rPr>
              <w:t>Директор</w:t>
            </w:r>
          </w:p>
          <w:p w:rsidR="00A676E8" w:rsidRPr="000A2D3E" w:rsidRDefault="00A676E8" w:rsidP="001E1A45">
            <w:pPr>
              <w:pStyle w:val="a7"/>
              <w:rPr>
                <w:rFonts w:ascii="Arial" w:hAnsi="Arial" w:cs="Arial"/>
                <w:sz w:val="20"/>
                <w:szCs w:val="20"/>
              </w:rPr>
            </w:pPr>
          </w:p>
          <w:p w:rsidR="00A676E8" w:rsidRPr="000A2D3E" w:rsidRDefault="00A676E8" w:rsidP="001E1A45">
            <w:pPr>
              <w:pStyle w:val="a7"/>
              <w:rPr>
                <w:rFonts w:ascii="Arial" w:eastAsia="Calibri" w:hAnsi="Arial" w:cs="Arial"/>
                <w:b/>
                <w:bCs/>
                <w:sz w:val="20"/>
                <w:szCs w:val="20"/>
              </w:rPr>
            </w:pPr>
            <w:r w:rsidRPr="000A2D3E">
              <w:rPr>
                <w:rFonts w:ascii="Arial" w:hAnsi="Arial" w:cs="Arial"/>
                <w:sz w:val="20"/>
                <w:szCs w:val="20"/>
              </w:rPr>
              <w:t xml:space="preserve">___________________ </w:t>
            </w:r>
            <w:proofErr w:type="spellStart"/>
            <w:r w:rsidRPr="000A2D3E">
              <w:rPr>
                <w:rFonts w:ascii="Arial" w:hAnsi="Arial" w:cs="Arial"/>
                <w:b/>
                <w:sz w:val="20"/>
                <w:szCs w:val="20"/>
              </w:rPr>
              <w:t>Васюхно</w:t>
            </w:r>
            <w:proofErr w:type="spellEnd"/>
            <w:r w:rsidRPr="000A2D3E">
              <w:rPr>
                <w:rFonts w:ascii="Arial" w:hAnsi="Arial" w:cs="Arial"/>
                <w:b/>
                <w:sz w:val="20"/>
                <w:szCs w:val="20"/>
              </w:rPr>
              <w:t xml:space="preserve"> А.В.</w:t>
            </w:r>
          </w:p>
        </w:tc>
      </w:tr>
    </w:tbl>
    <w:p w:rsidR="00A676E8" w:rsidRPr="00A06EB8" w:rsidRDefault="00A676E8" w:rsidP="00A676E8">
      <w:pPr>
        <w:spacing w:after="0" w:line="240" w:lineRule="auto"/>
        <w:jc w:val="right"/>
        <w:rPr>
          <w:rFonts w:ascii="Arial" w:eastAsia="Calibri" w:hAnsi="Arial" w:cs="Arial"/>
          <w:b/>
          <w:sz w:val="20"/>
          <w:szCs w:val="20"/>
        </w:rPr>
      </w:pPr>
    </w:p>
    <w:p w:rsidR="00A676E8" w:rsidRDefault="00A676E8" w:rsidP="00A676E8">
      <w:pPr>
        <w:spacing w:after="0" w:line="240" w:lineRule="auto"/>
        <w:jc w:val="right"/>
        <w:rPr>
          <w:rFonts w:ascii="Arial" w:eastAsia="Calibri" w:hAnsi="Arial" w:cs="Arial"/>
          <w:b/>
          <w:sz w:val="20"/>
          <w:szCs w:val="20"/>
        </w:rPr>
      </w:pPr>
    </w:p>
    <w:p w:rsidR="00A676E8" w:rsidRPr="00A06EB8" w:rsidRDefault="00A676E8" w:rsidP="00A676E8">
      <w:pPr>
        <w:spacing w:after="0" w:line="240" w:lineRule="auto"/>
        <w:jc w:val="right"/>
        <w:rPr>
          <w:rFonts w:ascii="Arial" w:eastAsia="Calibri" w:hAnsi="Arial" w:cs="Arial"/>
          <w:b/>
          <w:sz w:val="20"/>
          <w:szCs w:val="20"/>
        </w:rPr>
      </w:pPr>
      <w:r>
        <w:rPr>
          <w:rFonts w:ascii="Arial" w:eastAsia="Calibri" w:hAnsi="Arial" w:cs="Arial"/>
          <w:b/>
          <w:sz w:val="20"/>
          <w:szCs w:val="20"/>
        </w:rPr>
        <w:t>П</w:t>
      </w:r>
      <w:r w:rsidRPr="00A06EB8">
        <w:rPr>
          <w:rFonts w:ascii="Arial" w:eastAsia="Calibri" w:hAnsi="Arial" w:cs="Arial"/>
          <w:b/>
          <w:sz w:val="20"/>
          <w:szCs w:val="20"/>
        </w:rPr>
        <w:t>риложение №1</w:t>
      </w:r>
    </w:p>
    <w:p w:rsidR="00A676E8" w:rsidRDefault="00A676E8" w:rsidP="00A676E8">
      <w:pPr>
        <w:spacing w:after="0" w:line="240" w:lineRule="auto"/>
        <w:jc w:val="right"/>
        <w:rPr>
          <w:rFonts w:ascii="Arial" w:eastAsia="Calibri" w:hAnsi="Arial" w:cs="Arial"/>
          <w:b/>
          <w:sz w:val="20"/>
          <w:szCs w:val="20"/>
        </w:rPr>
      </w:pPr>
      <w:r w:rsidRPr="00A06EB8">
        <w:rPr>
          <w:rFonts w:ascii="Arial" w:eastAsia="Calibri" w:hAnsi="Arial" w:cs="Arial"/>
          <w:b/>
          <w:sz w:val="20"/>
          <w:szCs w:val="20"/>
        </w:rPr>
        <w:t xml:space="preserve"> к договору №________  от «__»________2015 года</w:t>
      </w:r>
    </w:p>
    <w:p w:rsidR="00A676E8" w:rsidRDefault="00A676E8" w:rsidP="00A676E8">
      <w:pPr>
        <w:spacing w:after="0" w:line="240" w:lineRule="auto"/>
        <w:jc w:val="right"/>
        <w:rPr>
          <w:rFonts w:ascii="Arial" w:eastAsia="Calibri" w:hAnsi="Arial" w:cs="Arial"/>
          <w:b/>
          <w:sz w:val="20"/>
          <w:szCs w:val="20"/>
        </w:rPr>
      </w:pPr>
    </w:p>
    <w:p w:rsidR="00A676E8" w:rsidRPr="00A06EB8" w:rsidRDefault="00A676E8" w:rsidP="00A676E8">
      <w:pPr>
        <w:spacing w:after="0" w:line="240" w:lineRule="auto"/>
        <w:jc w:val="center"/>
        <w:rPr>
          <w:rFonts w:ascii="Arial" w:eastAsia="Calibri" w:hAnsi="Arial" w:cs="Arial"/>
          <w:b/>
          <w:sz w:val="20"/>
          <w:szCs w:val="20"/>
        </w:rPr>
      </w:pPr>
      <w:r w:rsidRPr="00A06EB8">
        <w:rPr>
          <w:rFonts w:ascii="Arial" w:eastAsia="Calibri" w:hAnsi="Arial" w:cs="Arial"/>
          <w:b/>
          <w:sz w:val="20"/>
          <w:szCs w:val="20"/>
        </w:rPr>
        <w:t xml:space="preserve">            Спецификация на продукцию</w:t>
      </w:r>
    </w:p>
    <w:tbl>
      <w:tblPr>
        <w:tblW w:w="9882" w:type="dxa"/>
        <w:tblInd w:w="93" w:type="dxa"/>
        <w:tblLook w:val="04A0" w:firstRow="1" w:lastRow="0" w:firstColumn="1" w:lastColumn="0" w:noHBand="0" w:noVBand="1"/>
      </w:tblPr>
      <w:tblGrid>
        <w:gridCol w:w="4937"/>
        <w:gridCol w:w="1220"/>
        <w:gridCol w:w="900"/>
        <w:gridCol w:w="1605"/>
        <w:gridCol w:w="1220"/>
      </w:tblGrid>
      <w:tr w:rsidR="00A676E8" w:rsidRPr="001C4962" w:rsidTr="00A676E8">
        <w:trPr>
          <w:trHeight w:val="255"/>
        </w:trPr>
        <w:tc>
          <w:tcPr>
            <w:tcW w:w="4937" w:type="dxa"/>
            <w:tcBorders>
              <w:top w:val="single" w:sz="8" w:space="0" w:color="auto"/>
              <w:left w:val="single" w:sz="8" w:space="0" w:color="auto"/>
              <w:bottom w:val="nil"/>
              <w:right w:val="single" w:sz="8" w:space="0" w:color="auto"/>
            </w:tcBorders>
            <w:shd w:val="clear" w:color="auto" w:fill="auto"/>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Наименование</w:t>
            </w:r>
          </w:p>
        </w:tc>
        <w:tc>
          <w:tcPr>
            <w:tcW w:w="1220" w:type="dxa"/>
            <w:tcBorders>
              <w:top w:val="single" w:sz="8" w:space="0" w:color="auto"/>
              <w:left w:val="nil"/>
              <w:bottom w:val="nil"/>
              <w:right w:val="single" w:sz="8" w:space="0" w:color="auto"/>
            </w:tcBorders>
            <w:shd w:val="clear" w:color="auto" w:fill="auto"/>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Times New Roman" w:hAnsi="Calibri" w:cs="Arial"/>
                <w:sz w:val="20"/>
                <w:szCs w:val="20"/>
                <w:lang w:eastAsia="ru-RU"/>
              </w:rPr>
              <w:t>Единица</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Кол-во</w:t>
            </w:r>
          </w:p>
        </w:tc>
        <w:tc>
          <w:tcPr>
            <w:tcW w:w="1605" w:type="dxa"/>
            <w:tcBorders>
              <w:top w:val="single" w:sz="8" w:space="0" w:color="auto"/>
              <w:left w:val="nil"/>
              <w:bottom w:val="nil"/>
              <w:right w:val="single" w:sz="8" w:space="0" w:color="auto"/>
            </w:tcBorders>
            <w:shd w:val="clear" w:color="auto" w:fill="auto"/>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 xml:space="preserve">Цена </w:t>
            </w:r>
            <w:proofErr w:type="gramStart"/>
            <w:r w:rsidRPr="001C4962">
              <w:rPr>
                <w:rFonts w:ascii="Calibri" w:eastAsia="Calibri" w:hAnsi="Calibri" w:cs="Arial"/>
                <w:sz w:val="20"/>
                <w:szCs w:val="20"/>
                <w:lang w:eastAsia="ru-RU"/>
              </w:rPr>
              <w:t>за</w:t>
            </w:r>
            <w:proofErr w:type="gramEnd"/>
          </w:p>
        </w:tc>
        <w:tc>
          <w:tcPr>
            <w:tcW w:w="1220" w:type="dxa"/>
            <w:tcBorders>
              <w:top w:val="single" w:sz="8" w:space="0" w:color="auto"/>
              <w:left w:val="nil"/>
              <w:bottom w:val="nil"/>
              <w:right w:val="single" w:sz="8" w:space="0" w:color="auto"/>
            </w:tcBorders>
            <w:shd w:val="clear" w:color="auto" w:fill="auto"/>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Сумма,</w:t>
            </w:r>
          </w:p>
        </w:tc>
      </w:tr>
      <w:tr w:rsidR="00A676E8" w:rsidRPr="001C4962" w:rsidTr="00A676E8">
        <w:trPr>
          <w:trHeight w:val="510"/>
        </w:trPr>
        <w:tc>
          <w:tcPr>
            <w:tcW w:w="4937" w:type="dxa"/>
            <w:tcBorders>
              <w:top w:val="nil"/>
              <w:left w:val="single" w:sz="8" w:space="0" w:color="auto"/>
              <w:bottom w:val="nil"/>
              <w:right w:val="single" w:sz="8" w:space="0" w:color="auto"/>
            </w:tcBorders>
            <w:shd w:val="clear" w:color="auto" w:fill="auto"/>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продукции</w:t>
            </w:r>
          </w:p>
        </w:tc>
        <w:tc>
          <w:tcPr>
            <w:tcW w:w="1220" w:type="dxa"/>
            <w:tcBorders>
              <w:top w:val="nil"/>
              <w:left w:val="nil"/>
              <w:bottom w:val="nil"/>
              <w:right w:val="single" w:sz="8" w:space="0" w:color="auto"/>
            </w:tcBorders>
            <w:shd w:val="clear" w:color="auto" w:fill="auto"/>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изменения</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A676E8" w:rsidRPr="001C4962" w:rsidRDefault="00A676E8" w:rsidP="001E1A45">
            <w:pPr>
              <w:spacing w:after="0" w:line="240" w:lineRule="auto"/>
              <w:rPr>
                <w:rFonts w:ascii="Calibri" w:eastAsia="Times New Roman" w:hAnsi="Calibri" w:cs="Arial"/>
                <w:sz w:val="20"/>
                <w:szCs w:val="20"/>
                <w:lang w:eastAsia="ru-RU"/>
              </w:rPr>
            </w:pPr>
          </w:p>
        </w:tc>
        <w:tc>
          <w:tcPr>
            <w:tcW w:w="1605" w:type="dxa"/>
            <w:tcBorders>
              <w:top w:val="nil"/>
              <w:left w:val="nil"/>
              <w:bottom w:val="nil"/>
              <w:right w:val="single" w:sz="8" w:space="0" w:color="auto"/>
            </w:tcBorders>
            <w:shd w:val="clear" w:color="auto" w:fill="auto"/>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единицу рублей (с НДС)</w:t>
            </w:r>
          </w:p>
        </w:tc>
        <w:tc>
          <w:tcPr>
            <w:tcW w:w="1220" w:type="dxa"/>
            <w:tcBorders>
              <w:top w:val="nil"/>
              <w:left w:val="nil"/>
              <w:bottom w:val="nil"/>
              <w:right w:val="single" w:sz="8" w:space="0" w:color="auto"/>
            </w:tcBorders>
            <w:shd w:val="clear" w:color="auto" w:fill="auto"/>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рублей (с НДС)</w:t>
            </w:r>
          </w:p>
        </w:tc>
      </w:tr>
      <w:tr w:rsidR="00A676E8" w:rsidRPr="001C4962" w:rsidTr="00A676E8">
        <w:trPr>
          <w:trHeight w:val="60"/>
        </w:trPr>
        <w:tc>
          <w:tcPr>
            <w:tcW w:w="4937" w:type="dxa"/>
            <w:tcBorders>
              <w:top w:val="nil"/>
              <w:left w:val="single" w:sz="8" w:space="0" w:color="auto"/>
              <w:bottom w:val="single" w:sz="8" w:space="0" w:color="auto"/>
              <w:right w:val="single" w:sz="8" w:space="0" w:color="auto"/>
            </w:tcBorders>
            <w:shd w:val="clear" w:color="auto" w:fill="auto"/>
            <w:hideMark/>
          </w:tcPr>
          <w:p w:rsidR="00A676E8" w:rsidRPr="001C4962" w:rsidRDefault="00A676E8" w:rsidP="001E1A45">
            <w:pPr>
              <w:spacing w:after="0" w:line="240" w:lineRule="auto"/>
              <w:rPr>
                <w:rFonts w:ascii="Arial" w:eastAsia="Times New Roman" w:hAnsi="Arial" w:cs="Arial"/>
                <w:sz w:val="16"/>
                <w:szCs w:val="16"/>
                <w:lang w:eastAsia="ru-RU"/>
              </w:rPr>
            </w:pPr>
            <w:r w:rsidRPr="001C4962">
              <w:rPr>
                <w:rFonts w:ascii="Arial" w:eastAsia="Times New Roman" w:hAnsi="Arial" w:cs="Arial"/>
                <w:sz w:val="16"/>
                <w:szCs w:val="16"/>
                <w:lang w:eastAsia="ru-RU"/>
              </w:rPr>
              <w:t> </w:t>
            </w:r>
          </w:p>
        </w:tc>
        <w:tc>
          <w:tcPr>
            <w:tcW w:w="1220" w:type="dxa"/>
            <w:tcBorders>
              <w:top w:val="nil"/>
              <w:left w:val="nil"/>
              <w:bottom w:val="single" w:sz="8" w:space="0" w:color="auto"/>
              <w:right w:val="single" w:sz="8" w:space="0" w:color="auto"/>
            </w:tcBorders>
            <w:shd w:val="clear" w:color="auto" w:fill="auto"/>
            <w:hideMark/>
          </w:tcPr>
          <w:p w:rsidR="00A676E8" w:rsidRPr="001C4962" w:rsidRDefault="00A676E8" w:rsidP="001E1A45">
            <w:pPr>
              <w:spacing w:after="0" w:line="240" w:lineRule="auto"/>
              <w:rPr>
                <w:rFonts w:ascii="Arial" w:eastAsia="Times New Roman" w:hAnsi="Arial" w:cs="Arial"/>
                <w:sz w:val="16"/>
                <w:szCs w:val="16"/>
                <w:lang w:eastAsia="ru-RU"/>
              </w:rPr>
            </w:pPr>
            <w:r w:rsidRPr="001C4962">
              <w:rPr>
                <w:rFonts w:ascii="Arial" w:eastAsia="Times New Roman" w:hAnsi="Arial" w:cs="Arial"/>
                <w:sz w:val="16"/>
                <w:szCs w:val="16"/>
                <w:lang w:eastAsia="ru-RU"/>
              </w:rPr>
              <w:t> </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A676E8" w:rsidRPr="001C4962" w:rsidRDefault="00A676E8" w:rsidP="001E1A45">
            <w:pPr>
              <w:spacing w:after="0" w:line="240" w:lineRule="auto"/>
              <w:rPr>
                <w:rFonts w:ascii="Calibri" w:eastAsia="Times New Roman" w:hAnsi="Calibri" w:cs="Arial"/>
                <w:sz w:val="20"/>
                <w:szCs w:val="20"/>
                <w:lang w:eastAsia="ru-RU"/>
              </w:rPr>
            </w:pPr>
          </w:p>
        </w:tc>
        <w:tc>
          <w:tcPr>
            <w:tcW w:w="1605" w:type="dxa"/>
            <w:tcBorders>
              <w:top w:val="nil"/>
              <w:left w:val="nil"/>
              <w:bottom w:val="single" w:sz="8" w:space="0" w:color="auto"/>
              <w:right w:val="single" w:sz="8" w:space="0" w:color="auto"/>
            </w:tcBorders>
            <w:shd w:val="clear" w:color="auto" w:fill="auto"/>
            <w:hideMark/>
          </w:tcPr>
          <w:p w:rsidR="00A676E8" w:rsidRPr="001C4962" w:rsidRDefault="00A676E8" w:rsidP="001E1A45">
            <w:pPr>
              <w:spacing w:after="0" w:line="240" w:lineRule="auto"/>
              <w:jc w:val="center"/>
              <w:rPr>
                <w:rFonts w:ascii="Calibri" w:eastAsia="Times New Roman" w:hAnsi="Calibri" w:cs="Arial"/>
                <w:sz w:val="20"/>
                <w:szCs w:val="20"/>
                <w:lang w:eastAsia="ru-RU"/>
              </w:rPr>
            </w:pPr>
          </w:p>
        </w:tc>
        <w:tc>
          <w:tcPr>
            <w:tcW w:w="1220" w:type="dxa"/>
            <w:tcBorders>
              <w:top w:val="nil"/>
              <w:left w:val="nil"/>
              <w:bottom w:val="single" w:sz="8" w:space="0" w:color="auto"/>
              <w:right w:val="single" w:sz="8" w:space="0" w:color="auto"/>
            </w:tcBorders>
            <w:shd w:val="clear" w:color="auto" w:fill="auto"/>
            <w:hideMark/>
          </w:tcPr>
          <w:p w:rsidR="00A676E8" w:rsidRPr="001C4962" w:rsidRDefault="00A676E8" w:rsidP="001E1A45">
            <w:pPr>
              <w:spacing w:after="0" w:line="240" w:lineRule="auto"/>
              <w:rPr>
                <w:rFonts w:ascii="Arial" w:eastAsia="Times New Roman" w:hAnsi="Arial" w:cs="Arial"/>
                <w:sz w:val="16"/>
                <w:szCs w:val="16"/>
                <w:lang w:eastAsia="ru-RU"/>
              </w:rPr>
            </w:pPr>
            <w:r w:rsidRPr="001C4962">
              <w:rPr>
                <w:rFonts w:ascii="Arial" w:eastAsia="Times New Roman" w:hAnsi="Arial" w:cs="Arial"/>
                <w:sz w:val="16"/>
                <w:szCs w:val="16"/>
                <w:lang w:eastAsia="ru-RU"/>
              </w:rPr>
              <w:t> </w:t>
            </w:r>
          </w:p>
        </w:tc>
      </w:tr>
      <w:tr w:rsidR="00A676E8" w:rsidRPr="001C4962" w:rsidTr="00A676E8">
        <w:trPr>
          <w:trHeight w:val="60"/>
        </w:trPr>
        <w:tc>
          <w:tcPr>
            <w:tcW w:w="4937" w:type="dxa"/>
            <w:tcBorders>
              <w:top w:val="single" w:sz="4" w:space="0" w:color="auto"/>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r w:rsidRPr="00615203">
              <w:rPr>
                <w:rFonts w:ascii="Arial" w:eastAsia="Calibri" w:hAnsi="Arial" w:cs="Arial"/>
                <w:sz w:val="16"/>
                <w:szCs w:val="16"/>
              </w:rPr>
              <w:t xml:space="preserve">КЛЕР ч/ср-во  </w:t>
            </w:r>
            <w:proofErr w:type="gramStart"/>
            <w:r w:rsidRPr="00615203">
              <w:rPr>
                <w:rFonts w:ascii="Arial" w:eastAsia="Calibri" w:hAnsi="Arial" w:cs="Arial"/>
                <w:sz w:val="16"/>
                <w:szCs w:val="16"/>
              </w:rPr>
              <w:t>Универсальное</w:t>
            </w:r>
            <w:proofErr w:type="gramEnd"/>
            <w:r w:rsidRPr="00615203">
              <w:rPr>
                <w:rFonts w:ascii="Arial" w:eastAsia="Calibri" w:hAnsi="Arial" w:cs="Arial"/>
                <w:sz w:val="16"/>
                <w:szCs w:val="16"/>
              </w:rPr>
              <w:t xml:space="preserve"> синий 5.0л</w:t>
            </w:r>
          </w:p>
        </w:tc>
        <w:tc>
          <w:tcPr>
            <w:tcW w:w="1220" w:type="dxa"/>
            <w:tcBorders>
              <w:top w:val="single" w:sz="4" w:space="0" w:color="auto"/>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single" w:sz="4" w:space="0" w:color="auto"/>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400</w:t>
            </w:r>
          </w:p>
        </w:tc>
        <w:tc>
          <w:tcPr>
            <w:tcW w:w="1605" w:type="dxa"/>
            <w:tcBorders>
              <w:top w:val="single" w:sz="4" w:space="0" w:color="auto"/>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240.00</w:t>
            </w:r>
          </w:p>
        </w:tc>
        <w:tc>
          <w:tcPr>
            <w:tcW w:w="1220" w:type="dxa"/>
            <w:tcBorders>
              <w:top w:val="single" w:sz="4" w:space="0" w:color="auto"/>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96'000.00</w:t>
            </w:r>
          </w:p>
        </w:tc>
      </w:tr>
      <w:tr w:rsidR="00A676E8" w:rsidRPr="001C4962" w:rsidTr="00A676E8">
        <w:trPr>
          <w:trHeight w:val="225"/>
        </w:trPr>
        <w:tc>
          <w:tcPr>
            <w:tcW w:w="4937" w:type="dxa"/>
            <w:tcBorders>
              <w:top w:val="nil"/>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r w:rsidRPr="00615203">
              <w:rPr>
                <w:rFonts w:ascii="Arial" w:eastAsia="Calibri" w:hAnsi="Arial" w:cs="Arial"/>
                <w:sz w:val="16"/>
                <w:szCs w:val="16"/>
              </w:rPr>
              <w:t>Белизна  0,9кг</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400</w:t>
            </w:r>
          </w:p>
        </w:tc>
        <w:tc>
          <w:tcPr>
            <w:tcW w:w="1605"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17.00</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6'800.00</w:t>
            </w:r>
          </w:p>
        </w:tc>
      </w:tr>
      <w:tr w:rsidR="00A676E8" w:rsidRPr="001C4962" w:rsidTr="00A676E8">
        <w:trPr>
          <w:trHeight w:val="225"/>
        </w:trPr>
        <w:tc>
          <w:tcPr>
            <w:tcW w:w="4937" w:type="dxa"/>
            <w:tcBorders>
              <w:top w:val="nil"/>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r w:rsidRPr="00615203">
              <w:rPr>
                <w:rFonts w:ascii="Arial" w:eastAsia="Calibri" w:hAnsi="Arial" w:cs="Arial"/>
                <w:sz w:val="16"/>
                <w:szCs w:val="16"/>
              </w:rPr>
              <w:t>Порошок стиральный Миф автомат 9кг</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10</w:t>
            </w:r>
          </w:p>
        </w:tc>
        <w:tc>
          <w:tcPr>
            <w:tcW w:w="1605"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1'066.00</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10'660.00</w:t>
            </w:r>
          </w:p>
        </w:tc>
      </w:tr>
      <w:tr w:rsidR="00A676E8" w:rsidRPr="001C4962" w:rsidTr="00A676E8">
        <w:trPr>
          <w:trHeight w:val="225"/>
        </w:trPr>
        <w:tc>
          <w:tcPr>
            <w:tcW w:w="4937" w:type="dxa"/>
            <w:tcBorders>
              <w:top w:val="nil"/>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r w:rsidRPr="00615203">
              <w:rPr>
                <w:rFonts w:ascii="Arial" w:eastAsia="Calibri" w:hAnsi="Arial" w:cs="Arial"/>
                <w:sz w:val="16"/>
                <w:szCs w:val="16"/>
              </w:rPr>
              <w:t>Мыло хозяйственное СЖК 200гр 65%</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300</w:t>
            </w:r>
          </w:p>
        </w:tc>
        <w:tc>
          <w:tcPr>
            <w:tcW w:w="1605"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16.00</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4'800.00</w:t>
            </w:r>
          </w:p>
        </w:tc>
      </w:tr>
      <w:tr w:rsidR="00A676E8" w:rsidRPr="001C4962" w:rsidTr="00A676E8">
        <w:trPr>
          <w:trHeight w:val="225"/>
        </w:trPr>
        <w:tc>
          <w:tcPr>
            <w:tcW w:w="4937" w:type="dxa"/>
            <w:tcBorders>
              <w:top w:val="nil"/>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r w:rsidRPr="00615203">
              <w:rPr>
                <w:rFonts w:ascii="Arial" w:eastAsia="Calibri" w:hAnsi="Arial" w:cs="Arial"/>
                <w:sz w:val="16"/>
                <w:szCs w:val="16"/>
              </w:rPr>
              <w:t>Пемолюкс ч/пор 400гр</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400</w:t>
            </w:r>
          </w:p>
        </w:tc>
        <w:tc>
          <w:tcPr>
            <w:tcW w:w="1605"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65.00</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26'000.00</w:t>
            </w:r>
          </w:p>
        </w:tc>
      </w:tr>
      <w:tr w:rsidR="00A676E8" w:rsidRPr="001C4962" w:rsidTr="00A676E8">
        <w:trPr>
          <w:trHeight w:val="225"/>
        </w:trPr>
        <w:tc>
          <w:tcPr>
            <w:tcW w:w="4937" w:type="dxa"/>
            <w:tcBorders>
              <w:top w:val="nil"/>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proofErr w:type="spellStart"/>
            <w:r w:rsidRPr="00615203">
              <w:rPr>
                <w:rFonts w:ascii="Arial" w:eastAsia="Calibri" w:hAnsi="Arial" w:cs="Arial"/>
                <w:sz w:val="16"/>
                <w:szCs w:val="16"/>
              </w:rPr>
              <w:t>Санфор</w:t>
            </w:r>
            <w:proofErr w:type="spellEnd"/>
            <w:r w:rsidRPr="00615203">
              <w:rPr>
                <w:rFonts w:ascii="Arial" w:eastAsia="Calibri" w:hAnsi="Arial" w:cs="Arial"/>
                <w:sz w:val="16"/>
                <w:szCs w:val="16"/>
              </w:rPr>
              <w:t xml:space="preserve"> </w:t>
            </w:r>
            <w:proofErr w:type="spellStart"/>
            <w:r w:rsidRPr="00615203">
              <w:rPr>
                <w:rFonts w:ascii="Arial" w:eastAsia="Calibri" w:hAnsi="Arial" w:cs="Arial"/>
                <w:sz w:val="16"/>
                <w:szCs w:val="16"/>
              </w:rPr>
              <w:t>универ</w:t>
            </w:r>
            <w:proofErr w:type="spellEnd"/>
            <w:r w:rsidRPr="00615203">
              <w:rPr>
                <w:rFonts w:ascii="Arial" w:eastAsia="Calibri" w:hAnsi="Arial" w:cs="Arial"/>
                <w:sz w:val="16"/>
                <w:szCs w:val="16"/>
              </w:rPr>
              <w:t>. 10в1 д/</w:t>
            </w:r>
            <w:proofErr w:type="spellStart"/>
            <w:r w:rsidRPr="00615203">
              <w:rPr>
                <w:rFonts w:ascii="Arial" w:eastAsia="Calibri" w:hAnsi="Arial" w:cs="Arial"/>
                <w:sz w:val="16"/>
                <w:szCs w:val="16"/>
              </w:rPr>
              <w:t>туал</w:t>
            </w:r>
            <w:proofErr w:type="spellEnd"/>
            <w:r w:rsidRPr="00615203">
              <w:rPr>
                <w:rFonts w:ascii="Arial" w:eastAsia="Calibri" w:hAnsi="Arial" w:cs="Arial"/>
                <w:sz w:val="16"/>
                <w:szCs w:val="16"/>
              </w:rPr>
              <w:t>/ванн комнаты 750мл</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300</w:t>
            </w:r>
          </w:p>
        </w:tc>
        <w:tc>
          <w:tcPr>
            <w:tcW w:w="1605"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95.00</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28'500.00</w:t>
            </w:r>
          </w:p>
        </w:tc>
      </w:tr>
      <w:tr w:rsidR="00A676E8" w:rsidRPr="001C4962" w:rsidTr="00A676E8">
        <w:trPr>
          <w:trHeight w:val="225"/>
        </w:trPr>
        <w:tc>
          <w:tcPr>
            <w:tcW w:w="4937" w:type="dxa"/>
            <w:tcBorders>
              <w:top w:val="nil"/>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r w:rsidRPr="00615203">
              <w:rPr>
                <w:rFonts w:ascii="Arial" w:eastAsia="Calibri" w:hAnsi="Arial" w:cs="Arial"/>
                <w:sz w:val="16"/>
                <w:szCs w:val="16"/>
              </w:rPr>
              <w:t>Мыло туалетное "Весна" 90г (Весна)</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300</w:t>
            </w:r>
          </w:p>
        </w:tc>
        <w:tc>
          <w:tcPr>
            <w:tcW w:w="1605"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16.00</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4'800.00</w:t>
            </w:r>
          </w:p>
        </w:tc>
      </w:tr>
      <w:tr w:rsidR="00A676E8" w:rsidRPr="001C4962" w:rsidTr="00A676E8">
        <w:trPr>
          <w:trHeight w:val="450"/>
        </w:trPr>
        <w:tc>
          <w:tcPr>
            <w:tcW w:w="4937" w:type="dxa"/>
            <w:tcBorders>
              <w:top w:val="nil"/>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r w:rsidRPr="00615203">
              <w:rPr>
                <w:rFonts w:ascii="Arial" w:eastAsia="Calibri" w:hAnsi="Arial" w:cs="Arial"/>
                <w:sz w:val="16"/>
                <w:szCs w:val="16"/>
              </w:rPr>
              <w:t>Отбеливатель   Бос+ 600гр</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16</w:t>
            </w:r>
          </w:p>
        </w:tc>
        <w:tc>
          <w:tcPr>
            <w:tcW w:w="1605"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110.00</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1'760.00</w:t>
            </w:r>
          </w:p>
        </w:tc>
      </w:tr>
      <w:tr w:rsidR="00A676E8" w:rsidRPr="001C4962" w:rsidTr="00A676E8">
        <w:trPr>
          <w:trHeight w:val="225"/>
        </w:trPr>
        <w:tc>
          <w:tcPr>
            <w:tcW w:w="4937" w:type="dxa"/>
            <w:tcBorders>
              <w:top w:val="nil"/>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r w:rsidRPr="00615203">
              <w:rPr>
                <w:rFonts w:ascii="Arial" w:eastAsia="Calibri" w:hAnsi="Arial" w:cs="Arial"/>
                <w:sz w:val="16"/>
                <w:szCs w:val="16"/>
              </w:rPr>
              <w:t xml:space="preserve">Средство д/стекол Мистер мускул 500мл кур. </w:t>
            </w:r>
            <w:proofErr w:type="spellStart"/>
            <w:r w:rsidRPr="00615203">
              <w:rPr>
                <w:rFonts w:ascii="Arial" w:eastAsia="Calibri" w:hAnsi="Arial" w:cs="Arial"/>
                <w:sz w:val="16"/>
                <w:szCs w:val="16"/>
              </w:rPr>
              <w:t>наш</w:t>
            </w:r>
            <w:proofErr w:type="gramStart"/>
            <w:r w:rsidRPr="00615203">
              <w:rPr>
                <w:rFonts w:ascii="Arial" w:eastAsia="Calibri" w:hAnsi="Arial" w:cs="Arial"/>
                <w:sz w:val="16"/>
                <w:szCs w:val="16"/>
              </w:rPr>
              <w:t>.с</w:t>
            </w:r>
            <w:proofErr w:type="gramEnd"/>
            <w:r w:rsidRPr="00615203">
              <w:rPr>
                <w:rFonts w:ascii="Arial" w:eastAsia="Calibri" w:hAnsi="Arial" w:cs="Arial"/>
                <w:sz w:val="16"/>
                <w:szCs w:val="16"/>
              </w:rPr>
              <w:t>пирт</w:t>
            </w:r>
            <w:proofErr w:type="spellEnd"/>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150</w:t>
            </w:r>
          </w:p>
        </w:tc>
        <w:tc>
          <w:tcPr>
            <w:tcW w:w="1605"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185.00</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27'750.00</w:t>
            </w:r>
          </w:p>
        </w:tc>
      </w:tr>
      <w:tr w:rsidR="00A676E8" w:rsidRPr="001C4962" w:rsidTr="00A676E8">
        <w:trPr>
          <w:trHeight w:val="225"/>
        </w:trPr>
        <w:tc>
          <w:tcPr>
            <w:tcW w:w="4937" w:type="dxa"/>
            <w:tcBorders>
              <w:top w:val="nil"/>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r w:rsidRPr="00615203">
              <w:rPr>
                <w:rFonts w:ascii="Arial" w:eastAsia="Calibri" w:hAnsi="Arial" w:cs="Arial"/>
                <w:sz w:val="16"/>
                <w:szCs w:val="16"/>
              </w:rPr>
              <w:t xml:space="preserve">Освежитель воздуха </w:t>
            </w:r>
            <w:proofErr w:type="spellStart"/>
            <w:r w:rsidRPr="00615203">
              <w:rPr>
                <w:rFonts w:ascii="Arial" w:eastAsia="Calibri" w:hAnsi="Arial" w:cs="Arial"/>
                <w:sz w:val="16"/>
                <w:szCs w:val="16"/>
              </w:rPr>
              <w:t>Сибиар</w:t>
            </w:r>
            <w:proofErr w:type="spellEnd"/>
            <w:r w:rsidRPr="00615203">
              <w:rPr>
                <w:rFonts w:ascii="Arial" w:eastAsia="Calibri" w:hAnsi="Arial" w:cs="Arial"/>
                <w:sz w:val="16"/>
                <w:szCs w:val="16"/>
              </w:rPr>
              <w:t xml:space="preserve"> Романтика 300мл</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200</w:t>
            </w:r>
          </w:p>
        </w:tc>
        <w:tc>
          <w:tcPr>
            <w:tcW w:w="1605"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50.00</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10'000.00</w:t>
            </w:r>
          </w:p>
        </w:tc>
      </w:tr>
      <w:tr w:rsidR="00A676E8" w:rsidRPr="001C4962" w:rsidTr="00A676E8">
        <w:trPr>
          <w:trHeight w:val="130"/>
        </w:trPr>
        <w:tc>
          <w:tcPr>
            <w:tcW w:w="4937" w:type="dxa"/>
            <w:tcBorders>
              <w:top w:val="nil"/>
              <w:left w:val="single" w:sz="4" w:space="0" w:color="auto"/>
              <w:bottom w:val="single" w:sz="4" w:space="0" w:color="auto"/>
              <w:right w:val="single" w:sz="4" w:space="0" w:color="auto"/>
            </w:tcBorders>
            <w:shd w:val="clear" w:color="auto" w:fill="auto"/>
            <w:hideMark/>
          </w:tcPr>
          <w:p w:rsidR="00A676E8" w:rsidRPr="00615203" w:rsidRDefault="00A676E8" w:rsidP="001E1A45">
            <w:pPr>
              <w:rPr>
                <w:rFonts w:ascii="Arial" w:eastAsia="Calibri" w:hAnsi="Arial" w:cs="Arial"/>
                <w:sz w:val="16"/>
                <w:szCs w:val="16"/>
              </w:rPr>
            </w:pPr>
            <w:r w:rsidRPr="00615203">
              <w:rPr>
                <w:rFonts w:ascii="Arial" w:eastAsia="Calibri" w:hAnsi="Arial" w:cs="Arial"/>
                <w:sz w:val="16"/>
                <w:szCs w:val="16"/>
              </w:rPr>
              <w:t>Ника-2 1л</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proofErr w:type="spellStart"/>
            <w:proofErr w:type="gramStart"/>
            <w:r w:rsidRPr="00615203">
              <w:rPr>
                <w:rFonts w:ascii="Arial" w:eastAsia="Calibri" w:hAnsi="Arial" w:cs="Arial"/>
                <w:sz w:val="16"/>
                <w:szCs w:val="16"/>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20</w:t>
            </w:r>
          </w:p>
        </w:tc>
        <w:tc>
          <w:tcPr>
            <w:tcW w:w="1605"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99.00</w:t>
            </w:r>
          </w:p>
        </w:tc>
        <w:tc>
          <w:tcPr>
            <w:tcW w:w="1220" w:type="dxa"/>
            <w:tcBorders>
              <w:top w:val="nil"/>
              <w:left w:val="nil"/>
              <w:bottom w:val="single" w:sz="4" w:space="0" w:color="auto"/>
              <w:right w:val="single" w:sz="4" w:space="0" w:color="auto"/>
            </w:tcBorders>
            <w:shd w:val="clear" w:color="auto" w:fill="auto"/>
            <w:noWrap/>
            <w:hideMark/>
          </w:tcPr>
          <w:p w:rsidR="00A676E8" w:rsidRPr="00615203" w:rsidRDefault="00A676E8" w:rsidP="001E1A45">
            <w:pPr>
              <w:jc w:val="center"/>
              <w:rPr>
                <w:rFonts w:ascii="Arial" w:eastAsia="Calibri" w:hAnsi="Arial" w:cs="Arial"/>
                <w:sz w:val="16"/>
                <w:szCs w:val="16"/>
              </w:rPr>
            </w:pPr>
            <w:r w:rsidRPr="00615203">
              <w:rPr>
                <w:rFonts w:ascii="Arial" w:eastAsia="Calibri" w:hAnsi="Arial" w:cs="Arial"/>
                <w:sz w:val="16"/>
                <w:szCs w:val="16"/>
              </w:rPr>
              <w:t>1'980.00</w:t>
            </w:r>
          </w:p>
        </w:tc>
      </w:tr>
      <w:tr w:rsidR="00A676E8" w:rsidRPr="001C4962" w:rsidTr="00A676E8">
        <w:trPr>
          <w:trHeight w:val="270"/>
        </w:trPr>
        <w:tc>
          <w:tcPr>
            <w:tcW w:w="4937" w:type="dxa"/>
            <w:tcBorders>
              <w:top w:val="nil"/>
              <w:left w:val="single" w:sz="8" w:space="0" w:color="auto"/>
              <w:bottom w:val="single" w:sz="8" w:space="0" w:color="auto"/>
              <w:right w:val="single" w:sz="8" w:space="0" w:color="auto"/>
            </w:tcBorders>
            <w:shd w:val="clear" w:color="auto" w:fill="auto"/>
            <w:hideMark/>
          </w:tcPr>
          <w:p w:rsidR="00A676E8" w:rsidRPr="001C4962" w:rsidRDefault="00A676E8" w:rsidP="001E1A45">
            <w:pPr>
              <w:spacing w:after="0" w:line="240" w:lineRule="auto"/>
              <w:rPr>
                <w:rFonts w:ascii="Calibri" w:eastAsia="Times New Roman" w:hAnsi="Calibri" w:cs="Arial"/>
                <w:b/>
                <w:bCs/>
                <w:color w:val="000000"/>
                <w:sz w:val="20"/>
                <w:szCs w:val="20"/>
                <w:lang w:eastAsia="ru-RU"/>
              </w:rPr>
            </w:pPr>
            <w:r w:rsidRPr="001C4962">
              <w:rPr>
                <w:rFonts w:ascii="Calibri" w:eastAsia="Calibri" w:hAnsi="Calibri" w:cs="Arial"/>
                <w:b/>
                <w:bCs/>
                <w:color w:val="000000"/>
                <w:sz w:val="20"/>
                <w:szCs w:val="20"/>
                <w:lang w:eastAsia="ru-RU"/>
              </w:rPr>
              <w:t>ИТОГО:</w:t>
            </w:r>
          </w:p>
        </w:tc>
        <w:tc>
          <w:tcPr>
            <w:tcW w:w="1220" w:type="dxa"/>
            <w:tcBorders>
              <w:top w:val="nil"/>
              <w:left w:val="nil"/>
              <w:bottom w:val="single" w:sz="8" w:space="0" w:color="auto"/>
              <w:right w:val="single" w:sz="8" w:space="0" w:color="auto"/>
            </w:tcBorders>
            <w:shd w:val="clear" w:color="auto" w:fill="auto"/>
            <w:vAlign w:val="bottom"/>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 </w:t>
            </w:r>
          </w:p>
        </w:tc>
        <w:tc>
          <w:tcPr>
            <w:tcW w:w="900" w:type="dxa"/>
            <w:tcBorders>
              <w:top w:val="nil"/>
              <w:left w:val="nil"/>
              <w:bottom w:val="single" w:sz="8" w:space="0" w:color="auto"/>
              <w:right w:val="single" w:sz="8" w:space="0" w:color="auto"/>
            </w:tcBorders>
            <w:shd w:val="clear" w:color="auto" w:fill="auto"/>
            <w:vAlign w:val="bottom"/>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 </w:t>
            </w:r>
          </w:p>
        </w:tc>
        <w:tc>
          <w:tcPr>
            <w:tcW w:w="1605" w:type="dxa"/>
            <w:tcBorders>
              <w:top w:val="nil"/>
              <w:left w:val="nil"/>
              <w:bottom w:val="single" w:sz="8" w:space="0" w:color="auto"/>
              <w:right w:val="single" w:sz="8" w:space="0" w:color="auto"/>
            </w:tcBorders>
            <w:shd w:val="clear" w:color="auto" w:fill="auto"/>
            <w:vAlign w:val="bottom"/>
            <w:hideMark/>
          </w:tcPr>
          <w:p w:rsidR="00A676E8" w:rsidRPr="001C4962" w:rsidRDefault="00A676E8" w:rsidP="001E1A45">
            <w:pPr>
              <w:spacing w:after="0" w:line="240" w:lineRule="auto"/>
              <w:jc w:val="center"/>
              <w:rPr>
                <w:rFonts w:ascii="Calibri" w:eastAsia="Times New Roman" w:hAnsi="Calibri" w:cs="Arial"/>
                <w:sz w:val="20"/>
                <w:szCs w:val="20"/>
                <w:lang w:eastAsia="ru-RU"/>
              </w:rPr>
            </w:pPr>
            <w:r w:rsidRPr="001C4962">
              <w:rPr>
                <w:rFonts w:ascii="Calibri" w:eastAsia="Calibri" w:hAnsi="Calibri" w:cs="Arial"/>
                <w:sz w:val="20"/>
                <w:szCs w:val="20"/>
                <w:lang w:eastAsia="ru-RU"/>
              </w:rPr>
              <w:t> </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A676E8" w:rsidRPr="00BD588E" w:rsidRDefault="00A676E8" w:rsidP="001E1A45">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219 050,00</w:t>
            </w:r>
          </w:p>
        </w:tc>
      </w:tr>
    </w:tbl>
    <w:p w:rsidR="00A676E8" w:rsidRDefault="00A676E8" w:rsidP="00A676E8">
      <w:pPr>
        <w:spacing w:after="0" w:line="240" w:lineRule="auto"/>
        <w:jc w:val="both"/>
        <w:rPr>
          <w:rFonts w:ascii="Arial" w:eastAsia="Times New Roman" w:hAnsi="Arial" w:cs="Arial"/>
          <w:sz w:val="20"/>
          <w:szCs w:val="20"/>
          <w:lang w:val="en-US" w:eastAsia="ru-RU"/>
        </w:rPr>
      </w:pPr>
    </w:p>
    <w:p w:rsidR="00A676E8" w:rsidRPr="00BD588E" w:rsidRDefault="00A676E8" w:rsidP="00A676E8">
      <w:pPr>
        <w:spacing w:after="0" w:line="240" w:lineRule="auto"/>
        <w:jc w:val="both"/>
        <w:rPr>
          <w:rFonts w:ascii="Arial" w:eastAsia="Times New Roman" w:hAnsi="Arial" w:cs="Arial"/>
          <w:sz w:val="20"/>
          <w:szCs w:val="20"/>
          <w:lang w:eastAsia="ru-RU"/>
        </w:rPr>
      </w:pPr>
      <w:r w:rsidRPr="00A06EB8">
        <w:rPr>
          <w:rFonts w:ascii="Arial" w:eastAsia="Calibri" w:hAnsi="Arial" w:cs="Arial"/>
          <w:b/>
          <w:sz w:val="20"/>
          <w:szCs w:val="20"/>
        </w:rPr>
        <w:t xml:space="preserve">Всего: </w:t>
      </w:r>
      <w:r>
        <w:rPr>
          <w:rFonts w:ascii="Arial" w:eastAsia="Times New Roman" w:hAnsi="Arial" w:cs="Arial"/>
          <w:sz w:val="20"/>
          <w:szCs w:val="20"/>
          <w:lang w:eastAsia="ru-RU"/>
        </w:rPr>
        <w:t>Двести девятнадцать тысяч пятьдесят</w:t>
      </w:r>
      <w:r w:rsidRPr="00E9365C">
        <w:rPr>
          <w:rFonts w:ascii="Arial" w:eastAsia="Times New Roman" w:hAnsi="Arial" w:cs="Arial"/>
          <w:sz w:val="20"/>
          <w:szCs w:val="20"/>
          <w:lang w:eastAsia="ru-RU"/>
        </w:rPr>
        <w:t xml:space="preserve"> рублей 00 копеек</w:t>
      </w:r>
    </w:p>
    <w:p w:rsidR="00A676E8" w:rsidRPr="00A06EB8" w:rsidRDefault="00A676E8" w:rsidP="00A676E8">
      <w:pPr>
        <w:spacing w:after="0" w:line="240" w:lineRule="auto"/>
        <w:jc w:val="both"/>
        <w:rPr>
          <w:rFonts w:ascii="Arial" w:eastAsia="Calibri" w:hAnsi="Arial" w:cs="Arial"/>
          <w:b/>
          <w:sz w:val="20"/>
          <w:szCs w:val="20"/>
        </w:rPr>
      </w:pPr>
    </w:p>
    <w:tbl>
      <w:tblPr>
        <w:tblW w:w="0" w:type="auto"/>
        <w:tblInd w:w="225" w:type="dxa"/>
        <w:tblLayout w:type="fixed"/>
        <w:tblLook w:val="0000" w:firstRow="0" w:lastRow="0" w:firstColumn="0" w:lastColumn="0" w:noHBand="0" w:noVBand="0"/>
      </w:tblPr>
      <w:tblGrid>
        <w:gridCol w:w="4923"/>
        <w:gridCol w:w="5040"/>
      </w:tblGrid>
      <w:tr w:rsidR="00A676E8" w:rsidRPr="00A06EB8" w:rsidTr="001E1A45">
        <w:tc>
          <w:tcPr>
            <w:tcW w:w="4923" w:type="dxa"/>
          </w:tcPr>
          <w:p w:rsidR="00A676E8" w:rsidRPr="00A06EB8" w:rsidRDefault="00A676E8" w:rsidP="001E1A45">
            <w:pPr>
              <w:spacing w:after="0" w:line="240" w:lineRule="auto"/>
              <w:jc w:val="both"/>
              <w:rPr>
                <w:rFonts w:ascii="Arial" w:eastAsia="Calibri" w:hAnsi="Arial" w:cs="Arial"/>
                <w:sz w:val="20"/>
                <w:szCs w:val="20"/>
              </w:rPr>
            </w:pPr>
            <w:r w:rsidRPr="00A06EB8">
              <w:rPr>
                <w:rFonts w:ascii="Arial" w:eastAsia="Calibri" w:hAnsi="Arial" w:cs="Arial"/>
                <w:sz w:val="20"/>
                <w:szCs w:val="20"/>
              </w:rPr>
              <w:t>Проректор СГУПС</w:t>
            </w:r>
          </w:p>
          <w:p w:rsidR="00A676E8" w:rsidRPr="00A06EB8" w:rsidRDefault="00A676E8" w:rsidP="001E1A45">
            <w:pPr>
              <w:spacing w:after="0" w:line="240" w:lineRule="auto"/>
              <w:jc w:val="both"/>
              <w:rPr>
                <w:rFonts w:ascii="Arial" w:eastAsia="Calibri" w:hAnsi="Arial" w:cs="Arial"/>
                <w:sz w:val="20"/>
                <w:szCs w:val="20"/>
              </w:rPr>
            </w:pPr>
          </w:p>
          <w:p w:rsidR="00A676E8" w:rsidRPr="00A06EB8" w:rsidRDefault="00A676E8" w:rsidP="001E1A45">
            <w:pPr>
              <w:spacing w:after="0" w:line="240" w:lineRule="auto"/>
              <w:jc w:val="both"/>
              <w:rPr>
                <w:rFonts w:ascii="Arial" w:eastAsia="Calibri" w:hAnsi="Arial" w:cs="Arial"/>
                <w:sz w:val="20"/>
                <w:szCs w:val="20"/>
              </w:rPr>
            </w:pPr>
            <w:r w:rsidRPr="00A06EB8">
              <w:rPr>
                <w:rFonts w:ascii="Arial" w:eastAsia="Calibri" w:hAnsi="Arial" w:cs="Arial"/>
                <w:sz w:val="20"/>
                <w:szCs w:val="20"/>
              </w:rPr>
              <w:t>________________ О.Ю. Васильев</w:t>
            </w:r>
          </w:p>
        </w:tc>
        <w:tc>
          <w:tcPr>
            <w:tcW w:w="5040" w:type="dxa"/>
          </w:tcPr>
          <w:p w:rsidR="00A676E8" w:rsidRPr="00A06EB8" w:rsidRDefault="00A676E8" w:rsidP="001E1A45">
            <w:pPr>
              <w:spacing w:after="0" w:line="240" w:lineRule="auto"/>
              <w:ind w:firstLine="708"/>
              <w:rPr>
                <w:rFonts w:ascii="Arial" w:eastAsia="Calibri" w:hAnsi="Arial" w:cs="Arial"/>
                <w:sz w:val="20"/>
                <w:szCs w:val="20"/>
              </w:rPr>
            </w:pPr>
            <w:r w:rsidRPr="00A06EB8">
              <w:rPr>
                <w:rFonts w:ascii="Arial" w:eastAsia="Calibri" w:hAnsi="Arial" w:cs="Arial"/>
                <w:sz w:val="20"/>
                <w:szCs w:val="20"/>
              </w:rPr>
              <w:t>Директор</w:t>
            </w:r>
          </w:p>
          <w:p w:rsidR="00A676E8" w:rsidRPr="00A06EB8" w:rsidRDefault="00A676E8" w:rsidP="001E1A45">
            <w:pPr>
              <w:spacing w:after="0" w:line="240" w:lineRule="auto"/>
              <w:ind w:firstLine="708"/>
              <w:rPr>
                <w:rFonts w:ascii="Arial" w:eastAsia="Calibri" w:hAnsi="Arial" w:cs="Arial"/>
                <w:sz w:val="20"/>
                <w:szCs w:val="20"/>
              </w:rPr>
            </w:pPr>
          </w:p>
          <w:p w:rsidR="00A676E8" w:rsidRPr="00A06EB8" w:rsidRDefault="00A676E8" w:rsidP="001E1A45">
            <w:pPr>
              <w:spacing w:after="0" w:line="240" w:lineRule="auto"/>
              <w:ind w:firstLine="708"/>
              <w:rPr>
                <w:rFonts w:ascii="Arial" w:eastAsia="Calibri" w:hAnsi="Arial" w:cs="Arial"/>
                <w:sz w:val="20"/>
                <w:szCs w:val="20"/>
              </w:rPr>
            </w:pPr>
            <w:r w:rsidRPr="00A06EB8">
              <w:rPr>
                <w:rFonts w:ascii="Arial" w:eastAsia="Calibri" w:hAnsi="Arial" w:cs="Arial"/>
                <w:sz w:val="20"/>
                <w:szCs w:val="20"/>
              </w:rPr>
              <w:t>________________</w:t>
            </w:r>
            <w:proofErr w:type="spellStart"/>
            <w:r>
              <w:rPr>
                <w:rFonts w:ascii="Arial" w:eastAsia="Calibri" w:hAnsi="Arial" w:cs="Arial"/>
                <w:sz w:val="20"/>
                <w:szCs w:val="20"/>
              </w:rPr>
              <w:t>А.В.Васюхно</w:t>
            </w:r>
            <w:proofErr w:type="spellEnd"/>
          </w:p>
        </w:tc>
      </w:tr>
    </w:tbl>
    <w:p w:rsidR="00C61F31" w:rsidRDefault="00A676E8" w:rsidP="00A676E8">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МП</w:t>
      </w:r>
    </w:p>
    <w:sectPr w:rsidR="00C61F31"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52503"/>
    <w:rsid w:val="002055FF"/>
    <w:rsid w:val="00244536"/>
    <w:rsid w:val="00270514"/>
    <w:rsid w:val="002B658C"/>
    <w:rsid w:val="002D5005"/>
    <w:rsid w:val="003F3957"/>
    <w:rsid w:val="004C48DD"/>
    <w:rsid w:val="00622756"/>
    <w:rsid w:val="006B54D8"/>
    <w:rsid w:val="00723CBD"/>
    <w:rsid w:val="009C5523"/>
    <w:rsid w:val="009F169B"/>
    <w:rsid w:val="00A676E8"/>
    <w:rsid w:val="00B20B7D"/>
    <w:rsid w:val="00BB5020"/>
    <w:rsid w:val="00C61F31"/>
    <w:rsid w:val="00D06FF6"/>
    <w:rsid w:val="00DC22CC"/>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unhideWhenUsed/>
    <w:rsid w:val="00A676E8"/>
    <w:pPr>
      <w:spacing w:after="120" w:line="480" w:lineRule="auto"/>
      <w:ind w:left="283"/>
    </w:pPr>
  </w:style>
  <w:style w:type="character" w:customStyle="1" w:styleId="20">
    <w:name w:val="Основной текст с отступом 2 Знак"/>
    <w:basedOn w:val="a0"/>
    <w:link w:val="2"/>
    <w:uiPriority w:val="99"/>
    <w:rsid w:val="00A676E8"/>
  </w:style>
  <w:style w:type="paragraph" w:styleId="a7">
    <w:name w:val="No Spacing"/>
    <w:uiPriority w:val="1"/>
    <w:qFormat/>
    <w:rsid w:val="00A676E8"/>
    <w:pPr>
      <w:spacing w:after="0" w:line="240" w:lineRule="auto"/>
    </w:pPr>
  </w:style>
  <w:style w:type="paragraph" w:styleId="a8">
    <w:name w:val="Body Text"/>
    <w:basedOn w:val="a"/>
    <w:link w:val="a9"/>
    <w:uiPriority w:val="99"/>
    <w:semiHidden/>
    <w:unhideWhenUsed/>
    <w:rsid w:val="00A676E8"/>
    <w:pPr>
      <w:spacing w:after="120"/>
    </w:pPr>
  </w:style>
  <w:style w:type="character" w:customStyle="1" w:styleId="a9">
    <w:name w:val="Основной текст Знак"/>
    <w:basedOn w:val="a0"/>
    <w:link w:val="a8"/>
    <w:uiPriority w:val="99"/>
    <w:semiHidden/>
    <w:rsid w:val="00A67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unhideWhenUsed/>
    <w:rsid w:val="00A676E8"/>
    <w:pPr>
      <w:spacing w:after="120" w:line="480" w:lineRule="auto"/>
      <w:ind w:left="283"/>
    </w:pPr>
  </w:style>
  <w:style w:type="character" w:customStyle="1" w:styleId="20">
    <w:name w:val="Основной текст с отступом 2 Знак"/>
    <w:basedOn w:val="a0"/>
    <w:link w:val="2"/>
    <w:uiPriority w:val="99"/>
    <w:rsid w:val="00A676E8"/>
  </w:style>
  <w:style w:type="paragraph" w:styleId="a7">
    <w:name w:val="No Spacing"/>
    <w:uiPriority w:val="1"/>
    <w:qFormat/>
    <w:rsid w:val="00A676E8"/>
    <w:pPr>
      <w:spacing w:after="0" w:line="240" w:lineRule="auto"/>
    </w:pPr>
  </w:style>
  <w:style w:type="paragraph" w:styleId="a8">
    <w:name w:val="Body Text"/>
    <w:basedOn w:val="a"/>
    <w:link w:val="a9"/>
    <w:uiPriority w:val="99"/>
    <w:semiHidden/>
    <w:unhideWhenUsed/>
    <w:rsid w:val="00A676E8"/>
    <w:pPr>
      <w:spacing w:after="120"/>
    </w:pPr>
  </w:style>
  <w:style w:type="character" w:customStyle="1" w:styleId="a9">
    <w:name w:val="Основной текст Знак"/>
    <w:basedOn w:val="a0"/>
    <w:link w:val="a8"/>
    <w:uiPriority w:val="99"/>
    <w:semiHidden/>
    <w:rsid w:val="00A6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32B6B-9BF5-4A90-9DF3-A558B47D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2486</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2015-01-22T05:10:00Z</cp:lastPrinted>
  <dcterms:created xsi:type="dcterms:W3CDTF">2015-06-16T04:15:00Z</dcterms:created>
  <dcterms:modified xsi:type="dcterms:W3CDTF">2015-06-16T04:15:00Z</dcterms:modified>
</cp:coreProperties>
</file>