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5"/>
        <w:gridCol w:w="6622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6F1637" w:rsidP="006F16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Услуги транспорта – транспорт</w:t>
            </w:r>
            <w:r w:rsidR="00DF1C0A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 xml:space="preserve">о-экспедиционные услуги по доставке тренажера горочного комплекса ТК ОПСГ на ст.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Лос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Северной ж/д</w:t>
            </w:r>
            <w:r w:rsidR="004C48DD" w:rsidRPr="00BF57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D60333" w:rsidRDefault="00D60333" w:rsidP="00D6033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По месту </w:t>
            </w:r>
            <w:r w:rsidR="006F16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доставки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3F3957" w:rsidRPr="00BF571F" w:rsidRDefault="00D60333" w:rsidP="006F16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Сроки оказания услуг: </w:t>
            </w:r>
            <w:r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 момента подписания договора по </w:t>
            </w:r>
            <w:r w:rsidR="006F16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30.12.2015</w:t>
            </w:r>
            <w:r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6F16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6F1637">
              <w:rPr>
                <w:rFonts w:ascii="Arial" w:hAnsi="Arial" w:cs="Arial"/>
                <w:sz w:val="18"/>
                <w:szCs w:val="18"/>
              </w:rPr>
              <w:t>125 000</w:t>
            </w:r>
            <w:r w:rsidR="00D60333">
              <w:rPr>
                <w:rFonts w:ascii="Arial" w:hAnsi="Arial" w:cs="Arial"/>
                <w:sz w:val="18"/>
                <w:szCs w:val="18"/>
              </w:rPr>
              <w:t>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</w:t>
            </w:r>
            <w:r w:rsidR="006F1637" w:rsidRPr="006F16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стоимость перевозки, сумму уплачиваемых налогов, пошлин и местных сборов (при необходимости)</w:t>
            </w:r>
            <w:proofErr w:type="gramEnd"/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6F16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637" w:rsidRPr="006F1637">
              <w:rPr>
                <w:rFonts w:ascii="Arial" w:hAnsi="Arial" w:cs="Arial"/>
                <w:sz w:val="18"/>
                <w:szCs w:val="18"/>
              </w:rPr>
              <w:t>Оплата производится на основании счетов и актов. Счета  выставляются по факту выгрузки груза в месте назначения. Предоплата в размере 30% от стоимости перевозки</w:t>
            </w:r>
            <w:r w:rsidR="006F163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6F1637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6F1637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D60333" w:rsidRDefault="00F333EA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  <w:r>
        <w:rPr>
          <w:rFonts w:ascii="Times New Roman" w:eastAsia="Arial Unicode MS" w:hAnsi="Times New Roman" w:cs="Times New Roman"/>
          <w:b/>
          <w:lang w:eastAsia="ar-SA"/>
        </w:rPr>
        <w:t xml:space="preserve">Проект </w:t>
      </w:r>
      <w:proofErr w:type="spellStart"/>
      <w:r w:rsidRPr="00F333EA">
        <w:rPr>
          <w:rFonts w:ascii="Times New Roman" w:eastAsia="Arial Unicode MS" w:hAnsi="Times New Roman" w:cs="Times New Roman"/>
          <w:b/>
          <w:lang w:eastAsia="ar-SA"/>
        </w:rPr>
        <w:t>ДОГОВОР</w:t>
      </w:r>
      <w:r>
        <w:rPr>
          <w:rFonts w:ascii="Times New Roman" w:eastAsia="Arial Unicode MS" w:hAnsi="Times New Roman" w:cs="Times New Roman"/>
          <w:b/>
          <w:lang w:eastAsia="ar-SA"/>
        </w:rPr>
        <w:t>а</w:t>
      </w:r>
      <w:proofErr w:type="spellEnd"/>
      <w:r w:rsidRPr="00F333EA">
        <w:rPr>
          <w:rFonts w:ascii="Times New Roman" w:eastAsia="Arial Unicode MS" w:hAnsi="Times New Roman" w:cs="Times New Roman"/>
          <w:b/>
          <w:lang w:eastAsia="ar-SA"/>
        </w:rPr>
        <w:t xml:space="preserve"> 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 ЭКСПЕДИЦИИ №</w:t>
      </w:r>
    </w:p>
    <w:p w:rsidR="006F1637" w:rsidRPr="006F1637" w:rsidRDefault="006F1637" w:rsidP="006F1637">
      <w:pPr>
        <w:widowControl w:val="0"/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Новосибирск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     »                       2015 г.</w:t>
      </w:r>
    </w:p>
    <w:p w:rsidR="006F1637" w:rsidRPr="006F1637" w:rsidRDefault="006F1637" w:rsidP="006F1637">
      <w:pPr>
        <w:widowControl w:val="0"/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ФГБОУ ВПО «Сибирский государственный университет путей сообщения», </w:t>
      </w: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в дальнейшем </w:t>
      </w:r>
      <w:r w:rsidRPr="006F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«Клиент»</w:t>
      </w: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проректора по научной работе </w:t>
      </w:r>
      <w:proofErr w:type="spellStart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Бокарева</w:t>
      </w:r>
      <w:proofErr w:type="spellEnd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Сергея Александровича, действующего на основании </w:t>
      </w:r>
      <w:r w:rsidRPr="006F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Доверенности № 2 от 03.03.2014 года,</w:t>
      </w: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стороны, 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«ЛВК-ТРАНС»,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«Экспедитор»,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</w:t>
      </w: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Викторова Юрия Петровича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Устава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именуемые совместно в дальнейшем «Стороны», имея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намерения сотрудничать на 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стабильной основе и на взаимовыгодных условиях, на основании Федерального закона от 18.07.2011 г.№ 223-ФЗ и в соответствии с подпунктом </w:t>
      </w:r>
      <w:r w:rsidRPr="006F16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 положения о закупке Заказчика, заключили договор о нижеследующем: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1. Предмет Договора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 Экспедитор по поручению Клиента и за вознаграждение организует выполнение и организацию транспортно-экспедиционных услуг, определённых настоящим Договором, в соответствии с законодательством Российской Федерации, Федеральным законом «О транспортно-экспедиционной деятельности», общими правилами перевозок грузов автомобильным транспортом, правами, обязанностями и ответственностью, предусмотренными настоящим Договором, а Клиент оплачивает </w:t>
      </w:r>
      <w:proofErr w:type="spell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</w:t>
      </w:r>
      <w:proofErr w:type="spell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экспедиционные услуги на условиях настоящего Договора.</w:t>
      </w:r>
    </w:p>
    <w:p w:rsidR="006F1637" w:rsidRPr="006F1637" w:rsidRDefault="006F1637" w:rsidP="006F163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1637" w:rsidRPr="006F1637" w:rsidRDefault="006F1637" w:rsidP="006F163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2. Обязанности Экспедитора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637" w:rsidRPr="006F1637" w:rsidRDefault="006F1637" w:rsidP="006F1637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Экспедитор обязан: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2.1. По своему усмотрению и от своего имени заключать с третьими лицами, которые должны быть предварительно одобрены Клиентом, договоры на перевозку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Клиента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автомобильным и железнодорожным транспортом.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2.2.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_</w:t>
      </w:r>
      <w:r w:rsidRPr="006F16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_ (___</w:t>
      </w:r>
      <w:r w:rsidRPr="006F16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трех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___) часов с момента получения от Клиента заявки на перевозку  (далее по тексту – «Заявка»), оформленную согласно образцу (Приложение № 2 к настоящему Договору) в порядке, указанном в Приложении № 1 настоящему Договору, подтвердить готовность выполнения полученной Заявки и передать Клиенту через курьера либо посредством факсовой или электронной связи полностью заполненную Заявку.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Заявка, подтвержденная печатями Сторон и переданная посредством факсимильной связи, имеет юридическую силу и является неотъемлемой частью Договора.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 Осуществлять оперативный контроль над выполнением перевозок, заблаговременно информировать «Клиента» обо всех изменениях, влияющих на исполнение перевозки.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2.4. При несвоевременной подаче транспортного средства Клиенту поставить Клиента в известность и по желанию Клиента предоставить другое равноценное транспортное средство в оговоренные сроки.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2.5. Заблаговременно, но не менее чем за десять дней, известить Клиента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изменениях тарифов на оказываемые услуги. 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2.6. В семидневный срок предоставить по письменному требованию Клиента отсутствующие у него транспортные, товаросопроводительные и иные документы, необходимые для бухгалтерии, а также предъявления претензий и участия в арбитражном процессе, связанных с исполнением Сторонами, а</w:t>
      </w: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привлеченными ими третьими лицами, обязательств по настоящему Договору.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3. Обязанности Клиента</w:t>
      </w:r>
    </w:p>
    <w:p w:rsidR="006F1637" w:rsidRPr="006F1637" w:rsidRDefault="006F1637" w:rsidP="006F16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 обязан: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3.1. Своевременно, в соответствии с Приложением № 1 к </w:t>
      </w: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Договору,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Экспедитору Заявку. 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3.2. Выдавать при необходимости Экспедитору доверенность на совершение юридических действий от имени Клиента в целях, предусмотренных настоящим Договором.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3.3. Своевременно и в полном объёме оплачивать услуги в соответствии с условиями настоящего Договора.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3.4. Обеспечить выполнение грузоотправителем и грузополучателем требований настоящего Договора.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3.5. Указывать в путевом листе и в товарно-транспортных накладных (далее по тексту – «ТТН») фактическое время прибытия и убытия транспортного средства к месту погрузки / разгрузки.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3.6. Уведомлять Экспедитора о неприбытии транспортного средства к месту погрузки в установленные сроки.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3.7. Содержать подъездные пути к пунктам погрузки и выгрузки, погрузочные площадки в исправном состоянии, обеспечить свободное и безопасное маневрирование автомобилей, освещение рабочих мест и подъездных путей к ним, а так же необходимые для погрузки и разгрузки приспособления и вспомогательные материалы.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3.8. До прибытия транспортного средства под погрузку подготовить груз к перевозке – </w:t>
      </w:r>
      <w:proofErr w:type="spell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затарить</w:t>
      </w:r>
      <w:proofErr w:type="spell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сгруппировать по грузополучателям, подготовить отгрузочные документы.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4.  Стоимость услуг и порядок расчетов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4.1. Стоимость оказываемых по настоящему Договору транспортно-экспедиционных услуг определяется Экспедитором в соответствии с Заявкой Клиента и на основании тарифов, составляет 125 000,0 (Сто двадцать пять тысяч рублей)  в том числе НДС, включая в себя стоимость перевозки, сумму уплачиваемых налогов, пошлин и местных сборов (при необходимости). 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4.2. Оплата производится на основании счетов и актов. Счета  выставляются по факту выгрузки груза в месте назначения. Предоплата в размере 30% от стоимости перевозки.</w:t>
      </w:r>
    </w:p>
    <w:p w:rsidR="006F1637" w:rsidRPr="006F1637" w:rsidRDefault="006F1637" w:rsidP="006F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4.3. </w:t>
      </w:r>
      <w:r w:rsidRPr="006F163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Клиент производит оплату товара за счет средств, полученных из внебюджетных источников в безналичном порядке путем перечисления денежных средств на расчетный счет Экспедитора.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5.  Ответственность Сторон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5.1. Экспедитор несёт ответственность за подачу подвижного состава, непригодного для перевозки </w:t>
      </w:r>
      <w:proofErr w:type="gramStart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груза Клиента</w:t>
      </w:r>
      <w:proofErr w:type="gramEnd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характере неисправности транспортного средства Клиент делает соответствующую отметку в путевом листе с указанием времени. Подача неисправного транспортного средства приравнивается к неподаче.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5.2. В случае возникновения неисправности в транспортном средстве во время транспортировки </w:t>
      </w:r>
      <w:proofErr w:type="gramStart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груза Клиента</w:t>
      </w:r>
      <w:proofErr w:type="gramEnd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препятствует исполнению Заявки, Экспедитор должен незамедлительно принять меры к замене неисправного транспортного средства равноценным и исправным транспортным средством.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5.3. Опоздание на погрузку более чем на 4 часа, рассматривается как </w:t>
      </w:r>
      <w:proofErr w:type="gramStart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подача</w:t>
      </w:r>
      <w:proofErr w:type="gramEnd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транспортного средства.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5.4. В случае не подачи Экспедитором транспортных сре</w:t>
      </w:r>
      <w:proofErr w:type="gramStart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выполнения принятой Заявки, Экспедитор уплачивает Клиенту штраф в размере 20% (двадцать процентов) от тарифа на перевозку за каждое не предоставленное транспортное средство. Штраф должен быть уплачен в течение 3 (трех) рабочих дней </w:t>
      </w:r>
      <w:proofErr w:type="gramStart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Клиента соответствующей претензии. 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5.5.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Экспедитор несет ответственность перед Клиентом в виде возмещения реального ущерба за утрату, недостачу или повреждение (порчу) груза после его принятия и до выдачи Грузополучателю, указанному в Заявке,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в следующих размерах:</w:t>
      </w:r>
      <w:proofErr w:type="gramEnd"/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утрату или недостачу груза, принятого Экспедитором для перевозки с объявлением ценности, в размере объявленной ценности или части объявленной ценности, пропорциональной недостающей части груза;</w:t>
      </w:r>
    </w:p>
    <w:p w:rsidR="006F1637" w:rsidRPr="006F1637" w:rsidRDefault="006F1637" w:rsidP="006F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утрату или недостачу груза, принятого Экспедитором для перевозки без объявления ценности, в размере действительной (документально подтвержденной) стоимости груза или недостающей его части;</w:t>
      </w:r>
    </w:p>
    <w:p w:rsidR="006F1637" w:rsidRPr="006F1637" w:rsidRDefault="006F1637" w:rsidP="006F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повреждение (порчу) груза, принятого Экспедитором для перевозки с объявлением ценности, в размере суммы, на которую понизилась объявленная ценность, а при невозможности восстановления поврежденного груза в размере объявленной ценности;</w:t>
      </w:r>
    </w:p>
    <w:p w:rsidR="006F1637" w:rsidRPr="006F1637" w:rsidRDefault="006F1637" w:rsidP="006F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повреждение (порчу) груза, принятого Экспедитором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</w:r>
    </w:p>
    <w:p w:rsidR="006F1637" w:rsidRPr="006F1637" w:rsidRDefault="006F1637" w:rsidP="006F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Действительная (документально подтвержденная) стоимость груза определяется исходя из цены, указанной в Договоре, в счете поставщика или в сопроводительной документации на груз.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5.7. 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несёт всю ответственность за достоверность данных, указанных в Заявке, а так же за действия грузоотправителя и грузополучателя, в том числе за правильное и своевременное оформление необходимых документов.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5.8. За несвоевременное выполнение погрузо-разгрузочных работ Клиент оплачивает Экспедитору каждый час сверхнормативного простоя автомобиля</w:t>
      </w:r>
      <w:r w:rsidRPr="006F16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5.9. Сторона, привлекающая третье лицо к исполнению своих обязательств по настоящему Договору, несет перед другой Стороной ответственность за неисполнение или ненадлежащее исполнение обязатель</w:t>
      </w:r>
      <w:proofErr w:type="gramStart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 тр</w:t>
      </w:r>
      <w:proofErr w:type="gramEnd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етьим лицом как за свои собственные действия.</w:t>
      </w:r>
    </w:p>
    <w:p w:rsidR="006F1637" w:rsidRPr="006F1637" w:rsidRDefault="006F1637" w:rsidP="006F16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163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   5.10. В случае просрочки оплаты Клиентом услуг Экспедитора он уплачивает Экспедитору  пеню в размере 1\300 ставки рефинансирования ЦБ РФ на день уплаты пени. 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5.10. В остальных случаях невыполнения или ненадлежащего выполнения своих обязательств по настоящему Договору Стороны несут ответственность, предусмотренную Уставом Автомобильного Транспорта РФ, Уставом Железных Дорог РФ и законодательством РФ.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6.  Конфиденциальность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6.1. Вся предоставляемая Сторонами друг другу техническая, финансовая и иная информация, связанная с заключением и исполнением настоящего Договора, считается конфиденциальной.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6.2. Стороны принимают все необходимые и разумные меры для предотвращения разглашения полученной информации третьим лицам. Стороны вправе раскрывать такую информацию третьим лицам в случае привлечения их к деятельности, требующей знания такой информации, только в том объеме, который необходим для реализации целей настоящего Договора, и только в случае достижения соответствующей договоренности между Сторонами.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6.3. Ограничения относительно разглашения информации не относится к общедоступной информации или информации, подлежащей представлению в государственные органы в силу предписаний законодательства, а также к информации, ставшей известной Стороне из иных источников до или после ее получения от другой Стороны.</w:t>
      </w:r>
    </w:p>
    <w:p w:rsidR="006F1637" w:rsidRPr="006F1637" w:rsidRDefault="006F1637" w:rsidP="006F16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6.4. Обязанность доказательства нарушения положений настоящей статьи возлагается на Сторону, заявляющую о таком нарушении.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Статья 7. </w:t>
      </w:r>
      <w:proofErr w:type="gramStart"/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Обстоятельства</w:t>
      </w:r>
      <w:proofErr w:type="gramEnd"/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освобождающие от ответственности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7.1. 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таким событиям чрезвычайного характера относятся: пожар, наводнение и иные явления природы, военные действия, массовые беспорядки, акты органов власти и управления РФ и других стран СНГ, а так же разбойные нападения, зафиксированные в соответствующих правоохранительных органах.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7.2. При наступлении обстоятельств, указанных в п. 7.1. настоящего Договора,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оценку их влияния на возможность и на срок исполнения заявляющей Стороной своих обязательств по настоящему Договору.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7.3. По прекращении обстоятельств, указанных в п. 7.1. настоящего Договора,  Сторона должна без промедления известить об этом другую Сторону в письменном виде. В извещении должен быть указан срок, в который предполагается исполнить обязательства по настоящему Договору.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7.4. В случаях, предусмотренных в п. 7.1. настоящего Договора,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7.5.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обстоятельства, указанные в п. 7.1. настоящего Договора, и их последствия продолжают действовать более одного месяца или при наступлении таких обстоятельств становится ясно, что они и их последствия будут действовать более этого срока, любая из Сторон вправе расторгнуть настоящий Договор, предупредив об этом письменно другую Сторону за две недели до даты расторжения настоящего Договора.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ни одна из Сторон не вправе требовать возмещения упущенной выгоды, связанной с досрочным расторжением  настоящего Договора.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8.  Разрешение споров</w:t>
      </w:r>
    </w:p>
    <w:p w:rsidR="006F1637" w:rsidRPr="006F1637" w:rsidRDefault="006F1637" w:rsidP="006F16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8.1. Все споры, возникающие между Сторонами, в связи с исполнением, изменением и расторжением Договора, решаются Сторонами  путем обмена письменными претензиями. При этом Сторона, получившая от другой Стороны Договора обоснованную  претензию с приложением необходимых документов, обязана не позднее 30 </w:t>
      </w: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(тридцати)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ее получения направить письменный ответ или произвести все необходимые действия по устранению ненадлежащего исполнения своих обязательств. </w:t>
      </w:r>
    </w:p>
    <w:p w:rsidR="006F1637" w:rsidRPr="006F1637" w:rsidRDefault="006F1637" w:rsidP="006F16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Сроки, установленные в настоящем пункте, применяются, если иное не установлено Договором и действующим законодательством Российской Федерации. 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8.2. В случае</w:t>
      </w:r>
      <w:proofErr w:type="gramStart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F1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Сторона, получившая претензию, в указанные сроки не направила ответ и не произвела всех необходимых действий по устранению ненадлежащего исполнения своих обязательств, или предоставила отказ, другая Сторона имеет право на рассмотрение спора Арбитражным судом города Новосибирска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9.  Прочие положения.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9.1. Все приложения к настоящему Договору являются его неотъемлемой частью.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9.2. Любые дополнения и изменения к настоящему Договору действительны лишь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9.3. Если какое-либо положение настоящего Договора является или становится недействительным, это не затрагивает действительности остальных его положений. В этом случае Стороны, насколько это допустимо в правовом отношении, попытаются договориться о замене недействительного положения положением,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сходный экономический результат.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10.  Срок действия Договора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10.1. Настоящий Договор вступает в силу с момента его подписания обеими Сторонами, и действует до 30.12.2015 г.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11. Юридические адреса и банковские реквизиты Сторон</w:t>
      </w: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3969"/>
      </w:tblGrid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компании и полный почтовый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ФГБОУ ВПО «Сибирский государственный университет путей сообщения»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  <w:t>ООО «ЛВК-ТРАНС»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, г"/>
              </w:smartTagPr>
              <w:r w:rsidRPr="006F163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630049, г</w:t>
              </w:r>
            </w:smartTag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Новосибирск, ул. Дуси Ковальчук, д. 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630078, г. Новосибирск,</w:t>
            </w:r>
          </w:p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Выставочная, д. 15\1,оф.309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, г"/>
              </w:smartTagPr>
              <w:r w:rsidRPr="006F163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630049, г</w:t>
              </w:r>
            </w:smartTag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Новосибирск, ул. Дуси Ковальчук, д. 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630078, г. Новосибирск,</w:t>
            </w:r>
          </w:p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Выставочная, д. 15\1,оф 309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Действующий номер телефона и телефакса.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328-03-84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(383) 308-61-67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lvk-nsk@mail.ru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/ КПП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5402113155 / 540201001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5404521008</w:t>
            </w: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6F1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540401001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1025401011680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1145476115168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01115969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39130842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50701000001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(СГУПС л/с 20516</w:t>
            </w: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банка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СИБИРСКОЕ</w:t>
            </w:r>
            <w:proofErr w:type="gramEnd"/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Ф-л МЦП ПАО «Ханты-Мансийский банк Открытие»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40501810700042000002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40702810916000001282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045004001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045004870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Корр. счет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30101810250040000870</w:t>
            </w:r>
          </w:p>
        </w:tc>
      </w:tr>
      <w:tr w:rsidR="006F1637" w:rsidRPr="006F1637" w:rsidTr="00F97F1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постановки на налоговый учет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15.09.2014г.</w:t>
            </w:r>
          </w:p>
        </w:tc>
      </w:tr>
    </w:tbl>
    <w:p w:rsidR="006F1637" w:rsidRPr="006F1637" w:rsidRDefault="006F1637" w:rsidP="006F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КЛИЕНТ: Проректор по </w:t>
      </w:r>
      <w:proofErr w:type="spellStart"/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СГУПС                                      ЭКСПЕДИТОР: Директор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 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</w:t>
      </w:r>
      <w:proofErr w:type="spell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С.А./                     ___________________/ Викторов Ю.П./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1637" w:rsidRPr="006F1637" w:rsidRDefault="006F1637" w:rsidP="006F16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6F1637" w:rsidRPr="006F1637" w:rsidRDefault="006F1637" w:rsidP="006F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        от  «     »                2015 г.</w:t>
      </w:r>
    </w:p>
    <w:p w:rsidR="006F1637" w:rsidRPr="006F1637" w:rsidRDefault="006F1637" w:rsidP="006F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637" w:rsidRPr="006F1637" w:rsidRDefault="006F1637" w:rsidP="006F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Новосибирск                                                                                                  «   »         2015 г.</w:t>
      </w:r>
    </w:p>
    <w:p w:rsidR="006F1637" w:rsidRPr="006F1637" w:rsidRDefault="006F1637" w:rsidP="006F163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37" w:rsidRPr="006F1637" w:rsidRDefault="006F1637" w:rsidP="006F16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и условия предоставления транспортно-экспедиционных услуг</w:t>
      </w:r>
    </w:p>
    <w:p w:rsidR="006F1637" w:rsidRPr="006F1637" w:rsidRDefault="006F1637" w:rsidP="006F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Транспортно-экспедиционные услуги оказываются в любые дни недели, включая субботы и воскресенья, при условии получения от Клиента заявки, заверенной печатью или штампом Клиента и переданной в письменном виде способом, позволяющем установить время её передачи.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Заявка должна содержать количество транспортных средств, дату, время и место подачи под загрузку, температурный режим, срок доставки груза и иные данные, необходимые для надлежащего выполнения условий настоящего Договора.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Клиент передает заявку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кспедитору до 16.00 часов дня (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отправки автомобиля в городском и/или пригородном сообщении) 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дня местного времени (</w:t>
      </w: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отправки автомобиля в междугороднем сообщении), предшествующего дню загрузки транспортных средств.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заявка не соответствует условиям, установленным в </w:t>
      </w:r>
      <w:proofErr w:type="spell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. 1., 2. настоящего  приложения, или передана позже сроков, указанных в п. 3. настоящего приложения, то Экспедитор не гарантирует Клиенту предоставление транспортных средств, но примет все возможные меры для выполнения данной заявки.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Клиент имеет право отказаться от услуг Экспедитора по ранее направленной  Заявке до 18.00 часов  (время местное) дня, предшествующего дню загрузки транспортных средств. 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Каждая из Сторон несёт полную ответственность за все последствия, произошедшие  из-за неточности сведений, указанных этой Стороной в Заявке. Каждая из Сторон вправе проверять достоверность сведений, указанных в Заявке.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Экспедитор вправе не принимать к исполнению Заявку в случае предъявления Клиентом к перевозке: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опасного груза;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запрещённого к перевозке груза;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незастрахованного груза, действительная стоимость которого превышает 3 000 (три тысячи) минимальных 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 оплаты труда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законодательством.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Груз квалифицируется по категориям «опасный» и «запрещённый к перевозке» согласно действующему законодательству.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Страховка груза производится Экспедитором от имени, по поручению и за счёт Клиента или самостоятельно Клиентом.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Клиент вправе переадресовать груз другому грузополучателю, при условии подтверждения переадресации заявкой, с отметкой в ТТН о переадресации, и только в том случае, если груз еще не выдан грузополучателю. При этом Клиент возмещает Экспедитору дополнительные расходы, связанные с переадресацией груза.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Клиент обязан обеспечить приём-передачу груза и всех необходимых сопроводительных документов перевозчику, при условии предоставления водителем документа, удостоверяющего его личность и надлежащим образом заполненного путевого листа. Клиент обязан сверить данные водителя с данными, указанными в Заявке.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Грузоотправитель обязан предъявить к перевозке грузы в размерах, указанных в Заявке и в ТТН, а также проверить перед погрузкой пригодность транспортных сре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перевозки.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Клиент отвечает за все последствия связанные с неправильной </w:t>
      </w:r>
      <w:proofErr w:type="spell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внутритарной</w:t>
      </w:r>
      <w:proofErr w:type="spell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упаковкой (недостачу, бой, поломку, деформацию и т. д.), а также за применение тары и упаковки, не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стандартам и техническим условиям. Груз, который был предъявлен грузоотправителем в состоянии не соответствующем правилам перевозки, считается не предъявленным, о чём делаются отметки в ТТН и/или в путевом листе.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Время прибытия автомобиля под погрузку исчисляется с момента предъявления водителем путевого листа в пункте погрузки, а время прибытия автомобиля под разгрузку - с момента предъявления водителем ТТН в пункте разгрузки. Погрузка и разгрузка считаются законченными после вручения водителю полностью оформленных товарно-транспортных документов на груз.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Клиент представляет Экспедитору на предъявляемый к перевозке груз ТТН, являющиеся основными провозными документами, по которым производится прием груза к перевозке, перевозка и сдача его грузополучателю, а так же все необходимые сопроводительные документы (сертификаты, </w:t>
      </w:r>
      <w:proofErr w:type="spell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proofErr w:type="spell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свидетельства, и др.).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Грузы, не оформленные в ТТН, к перевозке не принимаются.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Погрузка грузов на автомобиль, закрепление, укрытие и увязка грузов производится силами Клиента в месте погрузки. Водитель-экспедитор проверяет соответствие укладки и крепления груза в подвижном составе требованиям безопасности движения и обеспечения сохранности груза и подвижного состава, а так же сообщает Клиенту о замеченных неправильностях в укладке и креплении груза, угрожающих его сохранности. Клиент по требованию водителя-экспедитора обязан устранить обнаруженные неправильности в укладке и креплении груза. В случае отказа Клиента устранить обнаруженные неправильности в укладке и креплении груза, Клиент обязан сделать соответствующую отметку в ТТН.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Грузоотправитель и грузополучатель обязаны обеспечить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техники безопасности при производстве погрузо-разгрузочных работ и несут полную ответственность за несчастные случаи, произошедшие в результате невыполнения ими этих правил.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Загруженные транспортные средства с назначением одному грузополучателю пломбируются Клиентом на месте погрузки в присутствии водителя транспортного средства. Экспедитор осуществляет перевозку </w:t>
      </w:r>
      <w:proofErr w:type="gramStart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 Клиента</w:t>
      </w:r>
      <w:proofErr w:type="gramEnd"/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опломбированном транспортном средстве, при наличии всех необходимых для перевозки документов.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Сдача грузов грузополучателю в пункте назначения производится в том же порядке, в каком грузы были приняты от Клиента.</w:t>
      </w: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Записи в товарно-транспортных документах должны заверяться подписями грузоотправителя (грузополучателя) и водителя-экспедитора. Односторонние записи в товарно-транспортных документах являются недействительными.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37" w:rsidRPr="006F1637" w:rsidRDefault="006F1637" w:rsidP="006F1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ПОДПИСИ СТОРОН</w:t>
      </w:r>
    </w:p>
    <w:p w:rsidR="006F1637" w:rsidRPr="006F1637" w:rsidRDefault="006F1637" w:rsidP="006F16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  <w:gridCol w:w="540"/>
        <w:gridCol w:w="4960"/>
      </w:tblGrid>
      <w:tr w:rsidR="006F1637" w:rsidRPr="006F1637" w:rsidTr="00F97F11">
        <w:tc>
          <w:tcPr>
            <w:tcW w:w="4989" w:type="dxa"/>
            <w:shd w:val="clear" w:color="auto" w:fill="auto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КЛИЕНТ:   </w:t>
            </w:r>
          </w:p>
        </w:tc>
        <w:tc>
          <w:tcPr>
            <w:tcW w:w="540" w:type="dxa"/>
            <w:shd w:val="clear" w:color="auto" w:fill="auto"/>
          </w:tcPr>
          <w:p w:rsidR="006F1637" w:rsidRPr="006F1637" w:rsidRDefault="006F1637" w:rsidP="006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shd w:val="clear" w:color="auto" w:fill="auto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ЭКСПЕДИТОР:   </w:t>
            </w:r>
          </w:p>
        </w:tc>
      </w:tr>
      <w:tr w:rsidR="006F1637" w:rsidRPr="006F1637" w:rsidTr="00F97F11">
        <w:tc>
          <w:tcPr>
            <w:tcW w:w="4989" w:type="dxa"/>
            <w:shd w:val="clear" w:color="auto" w:fill="auto"/>
          </w:tcPr>
          <w:p w:rsidR="006F1637" w:rsidRPr="006F1637" w:rsidRDefault="006F1637" w:rsidP="006F163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shd w:val="clear" w:color="auto" w:fill="auto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1637" w:rsidRPr="006F1637" w:rsidTr="00F97F11">
        <w:trPr>
          <w:cantSplit/>
        </w:trPr>
        <w:tc>
          <w:tcPr>
            <w:tcW w:w="4989" w:type="dxa"/>
            <w:shd w:val="clear" w:color="auto" w:fill="auto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/</w:t>
            </w:r>
            <w:proofErr w:type="spellStart"/>
            <w:r w:rsidRPr="006F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Бокарев</w:t>
            </w:r>
            <w:proofErr w:type="spellEnd"/>
            <w:r w:rsidRPr="006F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С.А./</w:t>
            </w:r>
            <w:r w:rsidRPr="006F16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</w:t>
            </w:r>
          </w:p>
        </w:tc>
        <w:tc>
          <w:tcPr>
            <w:tcW w:w="540" w:type="dxa"/>
            <w:shd w:val="clear" w:color="auto" w:fill="auto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shd w:val="clear" w:color="auto" w:fill="auto"/>
          </w:tcPr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637" w:rsidRPr="006F1637" w:rsidRDefault="006F1637" w:rsidP="006F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__________________/Викторов Ю.П./                            </w:t>
            </w:r>
          </w:p>
        </w:tc>
      </w:tr>
    </w:tbl>
    <w:p w:rsidR="006F1637" w:rsidRPr="006F1637" w:rsidRDefault="006F1637" w:rsidP="006F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М. П.                                                                                  М. П.</w:t>
      </w:r>
    </w:p>
    <w:p w:rsidR="006F1637" w:rsidRPr="006F1637" w:rsidRDefault="006F1637" w:rsidP="006F1637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F1637" w:rsidRPr="006F1637" w:rsidRDefault="006F1637" w:rsidP="006F16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F1637" w:rsidRDefault="006F1637" w:rsidP="006F1637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sectPr w:rsidR="006F1637" w:rsidSect="006F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2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5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6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4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22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4"/>
  </w:num>
  <w:num w:numId="15">
    <w:abstractNumId w:val="6"/>
  </w:num>
  <w:num w:numId="16">
    <w:abstractNumId w:val="3"/>
  </w:num>
  <w:num w:numId="17">
    <w:abstractNumId w:val="20"/>
  </w:num>
  <w:num w:numId="18">
    <w:abstractNumId w:val="16"/>
  </w:num>
  <w:num w:numId="19">
    <w:abstractNumId w:val="23"/>
  </w:num>
  <w:num w:numId="20">
    <w:abstractNumId w:val="8"/>
  </w:num>
  <w:num w:numId="21">
    <w:abstractNumId w:val="5"/>
  </w:num>
  <w:num w:numId="22">
    <w:abstractNumId w:val="12"/>
  </w:num>
  <w:num w:numId="23">
    <w:abstractNumId w:val="19"/>
  </w:num>
  <w:num w:numId="24">
    <w:abstractNumId w:val="21"/>
  </w:num>
  <w:num w:numId="25">
    <w:abstractNumId w:val="18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E7C99"/>
    <w:rsid w:val="002055FF"/>
    <w:rsid w:val="003F3957"/>
    <w:rsid w:val="00461898"/>
    <w:rsid w:val="004B65FE"/>
    <w:rsid w:val="004C48DD"/>
    <w:rsid w:val="005C0709"/>
    <w:rsid w:val="005C5934"/>
    <w:rsid w:val="005D1A45"/>
    <w:rsid w:val="0061244B"/>
    <w:rsid w:val="0067154D"/>
    <w:rsid w:val="00694F4E"/>
    <w:rsid w:val="006F1637"/>
    <w:rsid w:val="00723CBD"/>
    <w:rsid w:val="008A278C"/>
    <w:rsid w:val="009C5523"/>
    <w:rsid w:val="009F169B"/>
    <w:rsid w:val="00AD2CD9"/>
    <w:rsid w:val="00B36E92"/>
    <w:rsid w:val="00B966A9"/>
    <w:rsid w:val="00BB5020"/>
    <w:rsid w:val="00BE39D3"/>
    <w:rsid w:val="00BF571F"/>
    <w:rsid w:val="00C6395A"/>
    <w:rsid w:val="00D22513"/>
    <w:rsid w:val="00D60333"/>
    <w:rsid w:val="00DA25E4"/>
    <w:rsid w:val="00DB6F50"/>
    <w:rsid w:val="00DF1C0A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F1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4">
    <w:name w:val="Body Text 3"/>
    <w:basedOn w:val="a"/>
    <w:link w:val="35"/>
    <w:uiPriority w:val="99"/>
    <w:semiHidden/>
    <w:unhideWhenUsed/>
    <w:rsid w:val="006F163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F163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F1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4">
    <w:name w:val="Body Text 3"/>
    <w:basedOn w:val="a"/>
    <w:link w:val="35"/>
    <w:uiPriority w:val="99"/>
    <w:semiHidden/>
    <w:unhideWhenUsed/>
    <w:rsid w:val="006F163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F16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2015-12-07T05:50:00Z</cp:lastPrinted>
  <dcterms:created xsi:type="dcterms:W3CDTF">2015-05-26T09:37:00Z</dcterms:created>
  <dcterms:modified xsi:type="dcterms:W3CDTF">2015-12-07T05:56:00Z</dcterms:modified>
</cp:coreProperties>
</file>