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4"/>
          <w:szCs w:val="24"/>
        </w:rPr>
        <w:t>Документация</w:t>
      </w:r>
    </w:p>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2"/>
          <w:szCs w:val="22"/>
        </w:rPr>
        <w:t xml:space="preserve">о закупке у единственного поставщика (подрядчика, исполнителя) на сумму свыше 100 </w:t>
      </w:r>
      <w:proofErr w:type="spellStart"/>
      <w:r w:rsidRPr="00BE4502">
        <w:rPr>
          <w:rFonts w:asciiTheme="minorHAnsi" w:hAnsiTheme="minorHAnsi" w:cstheme="minorBidi"/>
          <w:b/>
          <w:sz w:val="22"/>
          <w:szCs w:val="22"/>
        </w:rPr>
        <w:t>тыс</w:t>
      </w:r>
      <w:proofErr w:type="gramStart"/>
      <w:r w:rsidRPr="00BE4502">
        <w:rPr>
          <w:rFonts w:asciiTheme="minorHAnsi" w:hAnsiTheme="minorHAnsi" w:cstheme="minorBidi"/>
          <w:b/>
          <w:sz w:val="22"/>
          <w:szCs w:val="22"/>
        </w:rPr>
        <w:t>.р</w:t>
      </w:r>
      <w:proofErr w:type="gramEnd"/>
      <w:r w:rsidRPr="00BE4502">
        <w:rPr>
          <w:rFonts w:asciiTheme="minorHAnsi" w:hAnsiTheme="minorHAnsi" w:cstheme="minorBidi"/>
          <w:b/>
          <w:sz w:val="22"/>
          <w:szCs w:val="22"/>
        </w:rPr>
        <w:t>уб</w:t>
      </w:r>
      <w:proofErr w:type="spellEnd"/>
      <w:r w:rsidRPr="00BE4502">
        <w:rPr>
          <w:rFonts w:asciiTheme="minorHAnsi" w:hAnsiTheme="minorHAnsi" w:cstheme="minorBidi"/>
          <w:b/>
          <w:sz w:val="22"/>
          <w:szCs w:val="22"/>
        </w:rPr>
        <w:t>.</w:t>
      </w:r>
    </w:p>
    <w:p w:rsidR="00EA4DEF" w:rsidRPr="00BB163F" w:rsidRDefault="00BE4502" w:rsidP="00BE4502">
      <w:pPr>
        <w:spacing w:after="0" w:line="240" w:lineRule="auto"/>
        <w:jc w:val="center"/>
        <w:rPr>
          <w:b/>
        </w:rPr>
      </w:pPr>
      <w:r w:rsidRPr="00BE4502">
        <w:rPr>
          <w:rFonts w:asciiTheme="minorHAnsi" w:hAnsiTheme="minorHAnsi" w:cstheme="minorBidi"/>
          <w:b/>
          <w:sz w:val="22"/>
          <w:szCs w:val="22"/>
        </w:rPr>
        <w:t>в соответствии с Федеральным законом от 18.07.2011г.  №223-ФЗ «О закупках товаров, работ, услуг отдельными видами юридических лиц» и Положением о закупке Заказчик</w:t>
      </w:r>
      <w:r>
        <w:rPr>
          <w:rFonts w:asciiTheme="minorHAnsi" w:hAnsiTheme="minorHAnsi" w:cstheme="minorBidi"/>
          <w:b/>
          <w:sz w:val="22"/>
          <w:szCs w:val="22"/>
        </w:rPr>
        <w:t>а</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426"/>
      </w:tblGrid>
      <w:tr w:rsidR="00BE4502" w:rsidRPr="00723235" w:rsidTr="008078D2">
        <w:tc>
          <w:tcPr>
            <w:tcW w:w="2923" w:type="dxa"/>
          </w:tcPr>
          <w:p w:rsidR="00BE4502" w:rsidRPr="00723235" w:rsidRDefault="00BE4502" w:rsidP="00EA4DEF">
            <w:pPr>
              <w:jc w:val="both"/>
            </w:pPr>
            <w:r w:rsidRPr="00723235">
              <w:t>Способ закупки</w:t>
            </w:r>
          </w:p>
        </w:tc>
        <w:tc>
          <w:tcPr>
            <w:tcW w:w="7426" w:type="dxa"/>
          </w:tcPr>
          <w:p w:rsidR="00BE4502" w:rsidRPr="00B254D0" w:rsidRDefault="00BE4502" w:rsidP="000A54F5">
            <w:pPr>
              <w:jc w:val="both"/>
            </w:pPr>
            <w:r w:rsidRPr="00B254D0">
              <w:t>Закупка у единственного поставщика (подрядчика, исполнител</w:t>
            </w:r>
            <w:r>
              <w:t>я), предусмотренная подпунктом 25</w:t>
            </w:r>
            <w:r w:rsidRPr="00B254D0">
              <w:t xml:space="preserve"> пункта 5.1. Положения о закупке </w:t>
            </w:r>
            <w:r>
              <w:t>Заказчика</w:t>
            </w:r>
          </w:p>
        </w:tc>
      </w:tr>
      <w:tr w:rsidR="00BE4502" w:rsidRPr="00723235" w:rsidTr="008078D2">
        <w:tc>
          <w:tcPr>
            <w:tcW w:w="2923" w:type="dxa"/>
          </w:tcPr>
          <w:p w:rsidR="00BE4502" w:rsidRPr="00723235" w:rsidRDefault="00BE4502"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E4502" w:rsidRPr="00B254D0" w:rsidRDefault="00BE4502" w:rsidP="000A54F5">
            <w:pPr>
              <w:jc w:val="both"/>
            </w:pPr>
            <w:r w:rsidRPr="00B254D0">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BE4502" w:rsidRPr="00B254D0" w:rsidRDefault="00BE4502" w:rsidP="000A54F5">
            <w:pPr>
              <w:jc w:val="both"/>
            </w:pPr>
            <w:r w:rsidRPr="00B254D0">
              <w:t xml:space="preserve">Местонахождение и почтовый адрес: 630049, </w:t>
            </w:r>
            <w:proofErr w:type="spellStart"/>
            <w:r w:rsidRPr="00B254D0">
              <w:t>г</w:t>
            </w:r>
            <w:proofErr w:type="gramStart"/>
            <w:r w:rsidRPr="00B254D0">
              <w:t>.Н</w:t>
            </w:r>
            <w:proofErr w:type="gramEnd"/>
            <w:r w:rsidRPr="00B254D0">
              <w:t>овосибирск</w:t>
            </w:r>
            <w:proofErr w:type="spellEnd"/>
            <w:r w:rsidRPr="00B254D0">
              <w:t xml:space="preserve">, </w:t>
            </w:r>
            <w:proofErr w:type="spellStart"/>
            <w:r w:rsidRPr="00B254D0">
              <w:t>ул.Дуси</w:t>
            </w:r>
            <w:proofErr w:type="spellEnd"/>
            <w:r w:rsidRPr="00B254D0">
              <w:t xml:space="preserve"> Ковальчук, д.191, СГУПС</w:t>
            </w:r>
          </w:p>
          <w:p w:rsidR="00BE4502" w:rsidRPr="00B254D0" w:rsidRDefault="00BE4502" w:rsidP="000A54F5">
            <w:pPr>
              <w:jc w:val="both"/>
            </w:pPr>
            <w:r w:rsidRPr="00B254D0">
              <w:t>Э/</w:t>
            </w:r>
            <w:proofErr w:type="gramStart"/>
            <w:r w:rsidRPr="00B254D0">
              <w:t>п</w:t>
            </w:r>
            <w:proofErr w:type="gramEnd"/>
            <w:r w:rsidRPr="00B254D0">
              <w:t xml:space="preserve">: </w:t>
            </w:r>
            <w:hyperlink r:id="rId9" w:history="1">
              <w:r w:rsidRPr="00B254D0">
                <w:rPr>
                  <w:rStyle w:val="a4"/>
                </w:rPr>
                <w:t>mva@stu.ru</w:t>
              </w:r>
            </w:hyperlink>
          </w:p>
          <w:p w:rsidR="00BE4502" w:rsidRPr="00B254D0" w:rsidRDefault="00BE4502" w:rsidP="000A54F5">
            <w:pPr>
              <w:jc w:val="both"/>
            </w:pPr>
            <w:r w:rsidRPr="00B254D0">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BE4502">
            <w:pPr>
              <w:jc w:val="both"/>
            </w:pPr>
            <w:bookmarkStart w:id="0" w:name="_GoBack"/>
            <w:r w:rsidRPr="008078D2">
              <w:rPr>
                <w:rFonts w:eastAsia="Times New Roman"/>
                <w:lang w:eastAsia="ru-RU"/>
              </w:rPr>
              <w:t xml:space="preserve">Оказание услуг </w:t>
            </w:r>
            <w:r w:rsidR="00DE2CE9">
              <w:rPr>
                <w:rFonts w:eastAsia="Times New Roman"/>
                <w:lang w:eastAsia="ru-RU"/>
              </w:rPr>
              <w:t>добровольного медицинского страхования</w:t>
            </w:r>
            <w:r w:rsidR="00480F2F">
              <w:rPr>
                <w:rFonts w:eastAsia="Times New Roman"/>
                <w:lang w:eastAsia="ru-RU"/>
              </w:rPr>
              <w:t xml:space="preserve"> на 2017г.</w:t>
            </w:r>
            <w:r w:rsidR="00DE2CE9">
              <w:rPr>
                <w:rFonts w:eastAsia="Times New Roman"/>
                <w:lang w:eastAsia="ru-RU"/>
              </w:rPr>
              <w:t xml:space="preserve"> – 14</w:t>
            </w:r>
            <w:r w:rsidR="00BE4502">
              <w:rPr>
                <w:rFonts w:eastAsia="Times New Roman"/>
                <w:lang w:eastAsia="ru-RU"/>
              </w:rPr>
              <w:t>16</w:t>
            </w:r>
            <w:r w:rsidR="00DE2CE9">
              <w:rPr>
                <w:rFonts w:eastAsia="Times New Roman"/>
                <w:lang w:eastAsia="ru-RU"/>
              </w:rPr>
              <w:t xml:space="preserve"> человек</w:t>
            </w:r>
            <w:r w:rsidRPr="008078D2">
              <w:rPr>
                <w:rFonts w:eastAsia="Calibri"/>
                <w:lang w:eastAsia="ru-RU"/>
              </w:rPr>
              <w:t xml:space="preserve"> </w:t>
            </w:r>
            <w:bookmarkEnd w:id="0"/>
            <w:r w:rsidR="002A0DDA" w:rsidRPr="008078D2">
              <w:rPr>
                <w:rFonts w:eastAsia="Calibri"/>
                <w:lang w:eastAsia="ru-RU"/>
              </w:rPr>
              <w:t xml:space="preserve">(согласно проекту договора) </w:t>
            </w:r>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DE2CE9" w:rsidP="00BE4502">
            <w:pPr>
              <w:jc w:val="both"/>
            </w:pPr>
            <w:r>
              <w:t xml:space="preserve">С </w:t>
            </w:r>
            <w:r w:rsidR="00BE4502">
              <w:t>20</w:t>
            </w:r>
            <w:r>
              <w:t>.01.201</w:t>
            </w:r>
            <w:r w:rsidR="00BE4502">
              <w:t>7</w:t>
            </w:r>
            <w:r>
              <w:t xml:space="preserve">г по </w:t>
            </w:r>
            <w:r w:rsidR="00BE4502">
              <w:t>20</w:t>
            </w:r>
            <w:r w:rsidR="00BF7D71">
              <w:t>.</w:t>
            </w:r>
            <w:r>
              <w:t>01.201</w:t>
            </w:r>
            <w:r w:rsidR="00BE4502">
              <w:t>8</w:t>
            </w:r>
            <w:r>
              <w:t>г</w:t>
            </w:r>
            <w:r w:rsidR="000D1DDD" w:rsidRPr="008078D2">
              <w:t xml:space="preserve"> (</w:t>
            </w:r>
            <w:proofErr w:type="gramStart"/>
            <w:r w:rsidR="000D1DDD" w:rsidRPr="008078D2">
              <w:t>согласно проекта</w:t>
            </w:r>
            <w:proofErr w:type="gramEnd"/>
            <w:r w:rsidR="000D1DDD" w:rsidRPr="008078D2">
              <w:t xml:space="preserve">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BE4502">
            <w:pPr>
              <w:jc w:val="both"/>
            </w:pPr>
            <w:r w:rsidRPr="008078D2">
              <w:t xml:space="preserve">Цена: </w:t>
            </w:r>
            <w:r w:rsidR="00BE4502">
              <w:t>6</w:t>
            </w:r>
            <w:r w:rsidR="00C237D8">
              <w:t>00 000</w:t>
            </w:r>
            <w:r w:rsidRPr="008078D2">
              <w:t>,00 рублей (</w:t>
            </w:r>
            <w:r w:rsidRPr="008078D2">
              <w:rPr>
                <w:rFonts w:eastAsia="Calibri"/>
                <w:lang w:eastAsia="ru-RU"/>
              </w:rPr>
              <w:t>согласно проекту договора</w:t>
            </w:r>
            <w:r w:rsidRPr="008078D2">
              <w:t>)</w:t>
            </w:r>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2A0DDA" w:rsidRPr="008078D2" w:rsidRDefault="002A0DDA" w:rsidP="00A2399D">
            <w:pPr>
              <w:tabs>
                <w:tab w:val="left" w:pos="567"/>
              </w:tabs>
              <w:jc w:val="both"/>
              <w:rPr>
                <w:sz w:val="18"/>
                <w:szCs w:val="18"/>
              </w:rPr>
            </w:pPr>
            <w:r w:rsidRPr="008078D2">
              <w:rPr>
                <w:sz w:val="18"/>
                <w:szCs w:val="18"/>
              </w:rPr>
              <w:t>Безналичный расчет,</w:t>
            </w:r>
            <w:r w:rsidR="00A2399D">
              <w:rPr>
                <w:sz w:val="18"/>
                <w:szCs w:val="18"/>
              </w:rPr>
              <w:t xml:space="preserve"> </w:t>
            </w:r>
            <w:proofErr w:type="gramStart"/>
            <w:r w:rsidR="008078D2" w:rsidRPr="008078D2">
              <w:t xml:space="preserve">согласно </w:t>
            </w:r>
            <w:r w:rsidR="00A2399D">
              <w:t>приложения</w:t>
            </w:r>
            <w:proofErr w:type="gramEnd"/>
            <w:r w:rsidR="00A2399D">
              <w:t xml:space="preserve"> </w:t>
            </w:r>
            <w:r w:rsidR="008078D2" w:rsidRPr="008078D2">
              <w:t>проект</w:t>
            </w:r>
            <w:r w:rsidR="00A2399D">
              <w:t>а</w:t>
            </w:r>
            <w:r w:rsidR="008078D2" w:rsidRPr="008078D2">
              <w:t xml:space="preserve">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DE2CE9" w:rsidRDefault="00DE2CE9" w:rsidP="00A05691">
            <w:pPr>
              <w:jc w:val="both"/>
              <w:rPr>
                <w:sz w:val="18"/>
                <w:szCs w:val="18"/>
              </w:rPr>
            </w:pPr>
            <w:r w:rsidRPr="00DE2CE9">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10"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Pr="00DE2CE9" w:rsidRDefault="008078D2" w:rsidP="00DE2CE9">
      <w:pPr>
        <w:pStyle w:val="Style2"/>
        <w:widowControl/>
        <w:tabs>
          <w:tab w:val="left" w:leader="underscore" w:pos="4258"/>
        </w:tabs>
        <w:ind w:firstLine="284"/>
        <w:jc w:val="center"/>
        <w:rPr>
          <w:rStyle w:val="FontStyle26"/>
          <w:rFonts w:ascii="Arial" w:hAnsi="Arial" w:cs="Arial"/>
          <w:spacing w:val="70"/>
          <w:sz w:val="16"/>
          <w:szCs w:val="16"/>
        </w:rPr>
      </w:pPr>
    </w:p>
    <w:p w:rsidR="006E1483" w:rsidRPr="00F43A6C" w:rsidRDefault="006E1483" w:rsidP="00F43A6C">
      <w:pPr>
        <w:pStyle w:val="Style2"/>
        <w:widowControl/>
        <w:tabs>
          <w:tab w:val="left" w:leader="underscore" w:pos="4258"/>
        </w:tabs>
        <w:ind w:firstLine="284"/>
        <w:jc w:val="center"/>
        <w:rPr>
          <w:rFonts w:ascii="Arial" w:hAnsi="Arial" w:cs="Arial"/>
          <w:b/>
          <w:sz w:val="16"/>
          <w:szCs w:val="16"/>
        </w:rPr>
      </w:pPr>
      <w:r w:rsidRPr="00F43A6C">
        <w:rPr>
          <w:rStyle w:val="FontStyle26"/>
          <w:rFonts w:ascii="Arial" w:hAnsi="Arial" w:cs="Arial"/>
          <w:spacing w:val="70"/>
          <w:sz w:val="16"/>
          <w:szCs w:val="16"/>
        </w:rPr>
        <w:t>Проект</w:t>
      </w:r>
      <w:r w:rsidRPr="00F43A6C">
        <w:rPr>
          <w:rFonts w:ascii="Arial" w:hAnsi="Arial" w:cs="Arial"/>
          <w:b/>
          <w:sz w:val="16"/>
          <w:szCs w:val="16"/>
        </w:rPr>
        <w:t xml:space="preserve"> </w:t>
      </w:r>
      <w:proofErr w:type="spellStart"/>
      <w:r w:rsidRPr="00F43A6C">
        <w:rPr>
          <w:rFonts w:ascii="Arial" w:hAnsi="Arial" w:cs="Arial"/>
          <w:b/>
          <w:sz w:val="16"/>
          <w:szCs w:val="16"/>
        </w:rPr>
        <w:t>ДОГОВОРа</w:t>
      </w:r>
      <w:proofErr w:type="spellEnd"/>
    </w:p>
    <w:p w:rsidR="00F43A6C" w:rsidRPr="00F43A6C" w:rsidRDefault="00F43A6C" w:rsidP="00F43A6C">
      <w:pPr>
        <w:spacing w:after="0" w:line="240" w:lineRule="auto"/>
        <w:jc w:val="center"/>
        <w:rPr>
          <w:rFonts w:eastAsia="Times New Roman"/>
          <w:sz w:val="16"/>
          <w:szCs w:val="16"/>
          <w:lang w:eastAsia="ru-RU"/>
        </w:rPr>
      </w:pPr>
      <w:r w:rsidRPr="00F43A6C">
        <w:rPr>
          <w:rFonts w:eastAsia="Times New Roman"/>
          <w:sz w:val="16"/>
          <w:szCs w:val="16"/>
          <w:lang w:eastAsia="ru-RU"/>
        </w:rPr>
        <w:t>об оказании услуг добровольного медицинского страхования</w:t>
      </w:r>
    </w:p>
    <w:p w:rsidR="00F43A6C" w:rsidRPr="00F43A6C" w:rsidRDefault="00F43A6C" w:rsidP="00F43A6C">
      <w:pPr>
        <w:spacing w:after="0" w:line="240" w:lineRule="auto"/>
        <w:jc w:val="center"/>
        <w:rPr>
          <w:rFonts w:eastAsia="Times New Roman"/>
          <w:sz w:val="16"/>
          <w:szCs w:val="16"/>
          <w:lang w:eastAsia="ru-RU"/>
        </w:rPr>
      </w:pPr>
    </w:p>
    <w:p w:rsidR="00F43A6C" w:rsidRPr="00F43A6C" w:rsidRDefault="00F43A6C" w:rsidP="00F43A6C">
      <w:pPr>
        <w:spacing w:after="0" w:line="240" w:lineRule="auto"/>
        <w:jc w:val="center"/>
        <w:rPr>
          <w:rFonts w:eastAsia="Times New Roman"/>
          <w:sz w:val="16"/>
          <w:szCs w:val="16"/>
          <w:lang w:eastAsia="ru-RU"/>
        </w:rPr>
      </w:pPr>
      <w:r w:rsidRPr="00F43A6C">
        <w:rPr>
          <w:rFonts w:eastAsia="Times New Roman"/>
          <w:sz w:val="16"/>
          <w:szCs w:val="16"/>
          <w:lang w:eastAsia="ru-RU"/>
        </w:rPr>
        <w:t xml:space="preserve">г. Новосибирск                                                                                                      </w:t>
      </w:r>
      <w:r>
        <w:rPr>
          <w:rFonts w:eastAsia="Times New Roman"/>
          <w:sz w:val="16"/>
          <w:szCs w:val="16"/>
          <w:lang w:eastAsia="ru-RU"/>
        </w:rPr>
        <w:t xml:space="preserve">                                        </w:t>
      </w:r>
      <w:r w:rsidRPr="00F43A6C">
        <w:rPr>
          <w:rFonts w:eastAsia="Times New Roman"/>
          <w:sz w:val="16"/>
          <w:szCs w:val="16"/>
          <w:lang w:eastAsia="ru-RU"/>
        </w:rPr>
        <w:t xml:space="preserve">    «__» января 2017г.</w:t>
      </w:r>
    </w:p>
    <w:p w:rsidR="00F43A6C" w:rsidRPr="00F43A6C" w:rsidRDefault="00F43A6C" w:rsidP="00F43A6C">
      <w:pPr>
        <w:spacing w:after="0" w:line="240" w:lineRule="auto"/>
        <w:jc w:val="both"/>
        <w:rPr>
          <w:rFonts w:eastAsia="Times New Roman"/>
          <w:b/>
          <w:sz w:val="16"/>
          <w:szCs w:val="16"/>
          <w:lang w:eastAsia="ru-RU"/>
        </w:rPr>
      </w:pPr>
    </w:p>
    <w:p w:rsidR="00F43A6C" w:rsidRPr="00F43A6C" w:rsidRDefault="00F43A6C" w:rsidP="00F43A6C">
      <w:pPr>
        <w:autoSpaceDE w:val="0"/>
        <w:autoSpaceDN w:val="0"/>
        <w:adjustRightInd w:val="0"/>
        <w:spacing w:after="0" w:line="240" w:lineRule="auto"/>
        <w:ind w:firstLine="540"/>
        <w:jc w:val="both"/>
        <w:rPr>
          <w:rFonts w:eastAsia="Times New Roman"/>
          <w:b/>
          <w:noProof/>
          <w:sz w:val="16"/>
          <w:szCs w:val="16"/>
          <w:lang w:eastAsia="ru-RU"/>
        </w:rPr>
      </w:pPr>
      <w:r w:rsidRPr="00F43A6C">
        <w:rPr>
          <w:rFonts w:eastAsia="Times New Roman"/>
          <w:b/>
          <w:noProof/>
          <w:sz w:val="16"/>
          <w:szCs w:val="16"/>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43A6C">
        <w:rPr>
          <w:rFonts w:eastAsia="Times New Roman"/>
          <w:noProof/>
          <w:sz w:val="16"/>
          <w:szCs w:val="16"/>
          <w:lang w:eastAsia="ru-RU"/>
        </w:rPr>
        <w:t xml:space="preserve">), именуемое в дальнейшем  Страхователь, в лице  проректора Новоселова Алексея Анатольевича, действующего на основании доверенности № 1 от 01.03.2016г., с одной стороны, и </w:t>
      </w:r>
      <w:r w:rsidRPr="00F43A6C">
        <w:rPr>
          <w:rFonts w:eastAsia="Times New Roman"/>
          <w:b/>
          <w:noProof/>
          <w:sz w:val="16"/>
          <w:szCs w:val="16"/>
          <w:lang w:eastAsia="ru-RU"/>
        </w:rPr>
        <w:t xml:space="preserve"> </w:t>
      </w:r>
    </w:p>
    <w:p w:rsidR="00F43A6C" w:rsidRPr="00F43A6C" w:rsidRDefault="00F43A6C" w:rsidP="00F43A6C">
      <w:pPr>
        <w:autoSpaceDE w:val="0"/>
        <w:autoSpaceDN w:val="0"/>
        <w:adjustRightInd w:val="0"/>
        <w:spacing w:after="0" w:line="240" w:lineRule="auto"/>
        <w:ind w:firstLine="540"/>
        <w:jc w:val="both"/>
        <w:rPr>
          <w:rFonts w:eastAsia="Times New Roman"/>
          <w:noProof/>
          <w:sz w:val="16"/>
          <w:szCs w:val="16"/>
          <w:lang w:eastAsia="ru-RU"/>
        </w:rPr>
      </w:pPr>
      <w:proofErr w:type="gramStart"/>
      <w:r w:rsidRPr="00F43A6C">
        <w:rPr>
          <w:rFonts w:eastAsia="Times New Roman"/>
          <w:b/>
          <w:noProof/>
          <w:sz w:val="16"/>
          <w:szCs w:val="16"/>
          <w:lang w:eastAsia="ru-RU"/>
        </w:rPr>
        <w:t>Акционерное общество «Страховое общество газовой промышленности» (АО «СОГАЗ»)</w:t>
      </w:r>
      <w:r w:rsidRPr="00F43A6C">
        <w:rPr>
          <w:rFonts w:eastAsia="Times New Roman"/>
          <w:noProof/>
          <w:sz w:val="16"/>
          <w:szCs w:val="16"/>
          <w:lang w:eastAsia="ru-RU"/>
        </w:rPr>
        <w:t>,</w:t>
      </w:r>
      <w:r w:rsidRPr="00F43A6C">
        <w:rPr>
          <w:rFonts w:eastAsia="Times New Roman"/>
          <w:sz w:val="16"/>
          <w:szCs w:val="16"/>
          <w:lang w:eastAsia="ru-RU"/>
        </w:rPr>
        <w:t xml:space="preserve"> </w:t>
      </w:r>
      <w:r w:rsidRPr="00F43A6C">
        <w:rPr>
          <w:rFonts w:eastAsia="Times New Roman"/>
          <w:noProof/>
          <w:sz w:val="16"/>
          <w:szCs w:val="16"/>
          <w:lang w:eastAsia="ru-RU"/>
        </w:rPr>
        <w:t>именуемое в дальнейшем  Страховщик, в лице  директора Новосибирского филиала АО "СОГАЗ" Гаенко Ольги Александровны, действующего на основании  доверенности № Ф - 549/16 от 25.10.2016г., с другой стороны, при совместном упоминании "Стороны", с целью осуществления закупки на основании Федерального закона от 18.07.2011г. №223-ФЗ и  в соответствии с подпунктом 25  пункта 5.1 Положения</w:t>
      </w:r>
      <w:proofErr w:type="gramEnd"/>
      <w:r w:rsidRPr="00F43A6C">
        <w:rPr>
          <w:rFonts w:eastAsia="Times New Roman"/>
          <w:noProof/>
          <w:sz w:val="16"/>
          <w:szCs w:val="16"/>
          <w:lang w:eastAsia="ru-RU"/>
        </w:rPr>
        <w:t xml:space="preserve"> о закупке </w:t>
      </w:r>
      <w:r w:rsidRPr="00F43A6C">
        <w:rPr>
          <w:rFonts w:eastAsia="Times New Roman"/>
          <w:noProof/>
          <w:sz w:val="16"/>
          <w:szCs w:val="16"/>
          <w:lang w:eastAsia="ru-RU"/>
        </w:rPr>
        <w:lastRenderedPageBreak/>
        <w:t>заказчика, заключили  настоящий договор   об оказании услуг добровольного медицинского страхования (далее – договор) о нижеследующем.</w:t>
      </w:r>
    </w:p>
    <w:p w:rsidR="00F43A6C" w:rsidRPr="00F43A6C" w:rsidRDefault="00F43A6C" w:rsidP="00F43A6C">
      <w:pPr>
        <w:autoSpaceDE w:val="0"/>
        <w:autoSpaceDN w:val="0"/>
        <w:adjustRightInd w:val="0"/>
        <w:spacing w:after="0" w:line="240" w:lineRule="auto"/>
        <w:jc w:val="both"/>
        <w:rPr>
          <w:rFonts w:eastAsia="Times New Roman"/>
          <w:noProof/>
          <w:sz w:val="16"/>
          <w:szCs w:val="16"/>
          <w:lang w:eastAsia="ru-RU"/>
        </w:rPr>
      </w:pPr>
    </w:p>
    <w:p w:rsidR="00F43A6C" w:rsidRPr="00F43A6C" w:rsidRDefault="00F43A6C" w:rsidP="00F43A6C">
      <w:pPr>
        <w:spacing w:after="0" w:line="240" w:lineRule="auto"/>
        <w:jc w:val="center"/>
        <w:rPr>
          <w:rFonts w:eastAsia="Times New Roman"/>
          <w:b/>
          <w:caps/>
          <w:sz w:val="16"/>
          <w:szCs w:val="16"/>
          <w:lang w:eastAsia="ru-RU"/>
        </w:rPr>
      </w:pPr>
      <w:r w:rsidRPr="00F43A6C">
        <w:rPr>
          <w:rFonts w:eastAsia="Times New Roman"/>
          <w:b/>
          <w:sz w:val="16"/>
          <w:szCs w:val="16"/>
          <w:lang w:eastAsia="ru-RU"/>
        </w:rPr>
        <w:t xml:space="preserve">1. </w:t>
      </w:r>
      <w:r w:rsidRPr="00F43A6C">
        <w:rPr>
          <w:rFonts w:eastAsia="Times New Roman"/>
          <w:b/>
          <w:caps/>
          <w:sz w:val="16"/>
          <w:szCs w:val="16"/>
          <w:lang w:eastAsia="ru-RU"/>
        </w:rPr>
        <w:t>Предмет  ДОГОВОРА</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1.1. </w:t>
      </w:r>
      <w:proofErr w:type="gramStart"/>
      <w:r w:rsidRPr="00F43A6C">
        <w:rPr>
          <w:rFonts w:eastAsia="Times New Roman"/>
          <w:sz w:val="16"/>
          <w:szCs w:val="16"/>
          <w:lang w:eastAsia="ru-RU"/>
        </w:rPr>
        <w:t>Страховщик обязуется за обусловленную договором плату (страховую премию), производить оплату медицинских услуг, оказываемых гражданам (именуемые – «Застрахованные»), включенным в предоставленные Страхователем списки,  на условиях, предусмотренных «Правилами добровольного медицинского страхования» от 28.01.2015г. (Приложение №1) далее по тексту – Правила, при наступлении страхового случая.</w:t>
      </w:r>
      <w:proofErr w:type="gramEnd"/>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1.2. Объем услуг, оказываемых Застрахованным лицам, определяется Программой добровольного медицинского страхования  (Приложение №2), прилагаемой к настоящему</w:t>
      </w:r>
      <w:r w:rsidRPr="00F43A6C">
        <w:rPr>
          <w:rFonts w:eastAsia="Times New Roman"/>
          <w:noProof/>
          <w:sz w:val="16"/>
          <w:szCs w:val="16"/>
          <w:lang w:eastAsia="ru-RU"/>
        </w:rPr>
        <w:t xml:space="preserve"> договору</w:t>
      </w:r>
      <w:r w:rsidRPr="00F43A6C">
        <w:rPr>
          <w:rFonts w:eastAsia="Times New Roman"/>
          <w:sz w:val="16"/>
          <w:szCs w:val="16"/>
          <w:lang w:eastAsia="ru-RU"/>
        </w:rPr>
        <w:t>, являющейся его неотъемлемой частью.</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1.3. Объектом страхования является страховой риск, связанный с затратами на оказание медицинской помощи при возникновении страхового случая.</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Страховым случаем является обращение Застрахованного лица в медицинское учреждение, определенное настоящим </w:t>
      </w:r>
      <w:r w:rsidRPr="00F43A6C">
        <w:rPr>
          <w:rFonts w:eastAsia="Times New Roman"/>
          <w:noProof/>
          <w:sz w:val="16"/>
          <w:szCs w:val="16"/>
          <w:lang w:eastAsia="ru-RU"/>
        </w:rPr>
        <w:t xml:space="preserve"> договором</w:t>
      </w:r>
      <w:r w:rsidRPr="00F43A6C">
        <w:rPr>
          <w:rFonts w:eastAsia="Times New Roman"/>
          <w:sz w:val="16"/>
          <w:szCs w:val="16"/>
          <w:lang w:eastAsia="ru-RU"/>
        </w:rPr>
        <w:t xml:space="preserve"> или согласованное со Страховщиком в течение срока действия настоящего договора за получением медицинской помощи в соответствии с Программой ДМС (Приложение №2).</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1.4. Страхование производится по списку, представленному Страхователем и являющемуся неотъемлемой частью настоящего </w:t>
      </w:r>
      <w:r w:rsidRPr="00F43A6C">
        <w:rPr>
          <w:rFonts w:eastAsia="Times New Roman"/>
          <w:noProof/>
          <w:sz w:val="16"/>
          <w:szCs w:val="16"/>
          <w:lang w:eastAsia="ru-RU"/>
        </w:rPr>
        <w:t>договора</w:t>
      </w:r>
      <w:r w:rsidRPr="00F43A6C">
        <w:rPr>
          <w:rFonts w:eastAsia="Times New Roman"/>
          <w:sz w:val="16"/>
          <w:szCs w:val="16"/>
          <w:lang w:eastAsia="ru-RU"/>
        </w:rPr>
        <w:t xml:space="preserve"> (Приложение №3).</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1.5. Общая численность Застрахованных на момент заключения договора составляет </w:t>
      </w:r>
      <w:r w:rsidRPr="00F43A6C">
        <w:rPr>
          <w:rFonts w:eastAsia="Times New Roman"/>
          <w:b/>
          <w:sz w:val="16"/>
          <w:szCs w:val="16"/>
          <w:lang w:eastAsia="ru-RU"/>
        </w:rPr>
        <w:t xml:space="preserve">1416 (Одна тысяча четыреста шестнадцать) </w:t>
      </w:r>
      <w:r w:rsidRPr="00F43A6C">
        <w:rPr>
          <w:rFonts w:eastAsia="Times New Roman"/>
          <w:sz w:val="16"/>
          <w:szCs w:val="16"/>
          <w:lang w:eastAsia="ru-RU"/>
        </w:rPr>
        <w:t>человек.</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1.6. При наступлении страхового случая Застрахованные лица не имеют права на получение страхового обеспечения в денежной форме.</w:t>
      </w:r>
    </w:p>
    <w:p w:rsidR="00F43A6C" w:rsidRPr="00F43A6C" w:rsidRDefault="00F43A6C" w:rsidP="00F43A6C">
      <w:pPr>
        <w:shd w:val="clear" w:color="auto" w:fill="FFFFFF"/>
        <w:tabs>
          <w:tab w:val="left" w:pos="735"/>
        </w:tabs>
        <w:spacing w:after="0" w:line="240" w:lineRule="auto"/>
        <w:jc w:val="center"/>
        <w:rPr>
          <w:rFonts w:eastAsia="Times New Roman"/>
          <w:b/>
          <w:spacing w:val="-5"/>
          <w:sz w:val="16"/>
          <w:szCs w:val="16"/>
          <w:lang w:eastAsia="ru-RU"/>
        </w:rPr>
      </w:pPr>
      <w:r w:rsidRPr="00F43A6C">
        <w:rPr>
          <w:rFonts w:eastAsia="Times New Roman"/>
          <w:b/>
          <w:spacing w:val="-5"/>
          <w:sz w:val="16"/>
          <w:szCs w:val="16"/>
          <w:lang w:eastAsia="ru-RU"/>
        </w:rPr>
        <w:t>2.  ЦЕНА ДОГОВОРА И ПОРЯДОК ВНЕСЕНИЯ СТРАХОВЫХ ВЗНОСОВ</w:t>
      </w:r>
    </w:p>
    <w:p w:rsidR="00F43A6C" w:rsidRPr="00F43A6C" w:rsidRDefault="00F43A6C" w:rsidP="00F43A6C">
      <w:pPr>
        <w:shd w:val="clear" w:color="auto" w:fill="FFFFFF"/>
        <w:tabs>
          <w:tab w:val="left" w:pos="735"/>
        </w:tabs>
        <w:spacing w:after="0" w:line="240" w:lineRule="auto"/>
        <w:jc w:val="center"/>
        <w:rPr>
          <w:rFonts w:eastAsia="Times New Roman"/>
          <w:b/>
          <w:spacing w:val="-5"/>
          <w:sz w:val="16"/>
          <w:szCs w:val="16"/>
          <w:lang w:eastAsia="ru-RU"/>
        </w:rPr>
      </w:pP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2.1. Страховые суммы и страховые премии устанавливаются по Программам добровольного медицинского страхования в следующих размерах:</w:t>
      </w:r>
    </w:p>
    <w:p w:rsidR="00F43A6C" w:rsidRPr="00F43A6C" w:rsidRDefault="00F43A6C" w:rsidP="00F43A6C">
      <w:pPr>
        <w:tabs>
          <w:tab w:val="num" w:pos="1418"/>
        </w:tabs>
        <w:suppressAutoHyphens/>
        <w:spacing w:after="0" w:line="240" w:lineRule="auto"/>
        <w:rPr>
          <w:rFonts w:eastAsia="Times New Roman"/>
          <w:sz w:val="16"/>
          <w:szCs w:val="16"/>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1604"/>
        <w:gridCol w:w="1749"/>
        <w:gridCol w:w="2040"/>
        <w:gridCol w:w="2332"/>
      </w:tblGrid>
      <w:tr w:rsidR="00F43A6C" w:rsidRPr="00F43A6C" w:rsidTr="00A41DDE">
        <w:trPr>
          <w:cantSplit/>
          <w:trHeight w:val="931"/>
        </w:trPr>
        <w:tc>
          <w:tcPr>
            <w:tcW w:w="1201"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Наименование Программы</w:t>
            </w:r>
          </w:p>
        </w:tc>
        <w:tc>
          <w:tcPr>
            <w:tcW w:w="789"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Количество Застрахованных лиц по Программе</w:t>
            </w:r>
          </w:p>
        </w:tc>
        <w:tc>
          <w:tcPr>
            <w:tcW w:w="860"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Страховая премия на одн</w:t>
            </w:r>
            <w:r>
              <w:rPr>
                <w:rFonts w:eastAsia="Times New Roman"/>
                <w:sz w:val="16"/>
                <w:szCs w:val="16"/>
                <w:lang w:eastAsia="ru-RU"/>
              </w:rPr>
              <w:t>о Застрахованное лицо, (руб.)</w:t>
            </w:r>
          </w:p>
        </w:tc>
        <w:tc>
          <w:tcPr>
            <w:tcW w:w="1003"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Итого страховая премия по программе (руб.)</w:t>
            </w:r>
          </w:p>
        </w:tc>
        <w:tc>
          <w:tcPr>
            <w:tcW w:w="1147"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Итого страховая сумма по программе (руб.)</w:t>
            </w:r>
          </w:p>
        </w:tc>
      </w:tr>
      <w:tr w:rsidR="00F43A6C" w:rsidRPr="00F43A6C" w:rsidTr="00A41DDE">
        <w:trPr>
          <w:cantSplit/>
        </w:trPr>
        <w:tc>
          <w:tcPr>
            <w:tcW w:w="1201"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Комплексное медицинское обслуживание</w:t>
            </w:r>
          </w:p>
        </w:tc>
        <w:tc>
          <w:tcPr>
            <w:tcW w:w="789"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1 415</w:t>
            </w:r>
          </w:p>
        </w:tc>
        <w:tc>
          <w:tcPr>
            <w:tcW w:w="860"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420,00</w:t>
            </w:r>
          </w:p>
        </w:tc>
        <w:tc>
          <w:tcPr>
            <w:tcW w:w="1003"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594 300,00</w:t>
            </w:r>
          </w:p>
        </w:tc>
        <w:tc>
          <w:tcPr>
            <w:tcW w:w="1147"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13 301 000</w:t>
            </w:r>
          </w:p>
        </w:tc>
      </w:tr>
      <w:tr w:rsidR="00F43A6C" w:rsidRPr="00F43A6C" w:rsidTr="00A41DDE">
        <w:trPr>
          <w:cantSplit/>
          <w:trHeight w:val="599"/>
        </w:trPr>
        <w:tc>
          <w:tcPr>
            <w:tcW w:w="1201"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 xml:space="preserve">Комплексное медицинское обслуживание </w:t>
            </w:r>
          </w:p>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VIP</w:t>
            </w:r>
          </w:p>
        </w:tc>
        <w:tc>
          <w:tcPr>
            <w:tcW w:w="789"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1</w:t>
            </w:r>
          </w:p>
        </w:tc>
        <w:tc>
          <w:tcPr>
            <w:tcW w:w="860"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5 700,00</w:t>
            </w:r>
          </w:p>
        </w:tc>
        <w:tc>
          <w:tcPr>
            <w:tcW w:w="1003"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5 700,00</w:t>
            </w:r>
          </w:p>
        </w:tc>
        <w:tc>
          <w:tcPr>
            <w:tcW w:w="1147"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119 200</w:t>
            </w:r>
          </w:p>
        </w:tc>
      </w:tr>
      <w:tr w:rsidR="00F43A6C" w:rsidRPr="00F43A6C" w:rsidTr="00A41DDE">
        <w:trPr>
          <w:cantSplit/>
          <w:trHeight w:val="599"/>
        </w:trPr>
        <w:tc>
          <w:tcPr>
            <w:tcW w:w="1201"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Итого:</w:t>
            </w:r>
          </w:p>
        </w:tc>
        <w:tc>
          <w:tcPr>
            <w:tcW w:w="789"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1 416</w:t>
            </w:r>
          </w:p>
        </w:tc>
        <w:tc>
          <w:tcPr>
            <w:tcW w:w="860"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w:t>
            </w:r>
          </w:p>
        </w:tc>
        <w:tc>
          <w:tcPr>
            <w:tcW w:w="1003" w:type="pct"/>
            <w:vAlign w:val="center"/>
          </w:tcPr>
          <w:p w:rsidR="00F43A6C" w:rsidRPr="00F43A6C" w:rsidRDefault="00F43A6C" w:rsidP="00F43A6C">
            <w:pPr>
              <w:suppressAutoHyphens/>
              <w:spacing w:after="0" w:line="240" w:lineRule="auto"/>
              <w:jc w:val="center"/>
              <w:rPr>
                <w:rFonts w:eastAsia="Times New Roman"/>
                <w:sz w:val="16"/>
                <w:szCs w:val="16"/>
                <w:lang w:eastAsia="ru-RU"/>
              </w:rPr>
            </w:pPr>
            <w:r w:rsidRPr="00F43A6C">
              <w:rPr>
                <w:rFonts w:eastAsia="Times New Roman"/>
                <w:sz w:val="16"/>
                <w:szCs w:val="16"/>
                <w:lang w:eastAsia="ru-RU"/>
              </w:rPr>
              <w:t>600 000,00</w:t>
            </w:r>
          </w:p>
        </w:tc>
        <w:tc>
          <w:tcPr>
            <w:tcW w:w="1147" w:type="pct"/>
            <w:vAlign w:val="center"/>
          </w:tcPr>
          <w:p w:rsidR="00F43A6C" w:rsidRPr="00F43A6C" w:rsidRDefault="00F43A6C" w:rsidP="00F43A6C">
            <w:pPr>
              <w:numPr>
                <w:ilvl w:val="0"/>
                <w:numId w:val="43"/>
              </w:numPr>
              <w:suppressAutoHyphens/>
              <w:spacing w:after="0" w:line="240" w:lineRule="auto"/>
              <w:ind w:left="0"/>
              <w:jc w:val="center"/>
              <w:rPr>
                <w:rFonts w:eastAsia="Times New Roman"/>
                <w:sz w:val="16"/>
                <w:szCs w:val="16"/>
                <w:lang w:eastAsia="ru-RU"/>
              </w:rPr>
            </w:pPr>
            <w:r w:rsidRPr="00F43A6C">
              <w:rPr>
                <w:rFonts w:eastAsia="Times New Roman"/>
                <w:sz w:val="16"/>
                <w:szCs w:val="16"/>
                <w:lang w:eastAsia="ru-RU"/>
              </w:rPr>
              <w:t>420 200,00</w:t>
            </w:r>
          </w:p>
        </w:tc>
      </w:tr>
    </w:tbl>
    <w:p w:rsidR="00F43A6C" w:rsidRPr="00F43A6C" w:rsidRDefault="00F43A6C" w:rsidP="00F43A6C">
      <w:pPr>
        <w:spacing w:after="0" w:line="240" w:lineRule="auto"/>
        <w:rPr>
          <w:rFonts w:eastAsia="Times New Roman"/>
          <w:sz w:val="16"/>
          <w:szCs w:val="16"/>
          <w:lang w:eastAsia="ru-RU"/>
        </w:rPr>
      </w:pP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2.2 Общая страховая сумма по настоящему Договору составляет 13 420 200,00 (Тринадцать миллионов четыреста двадцать тысяч двести) рублей 00 копеек.</w:t>
      </w:r>
    </w:p>
    <w:p w:rsidR="00F43A6C" w:rsidRPr="00F43A6C" w:rsidRDefault="00F43A6C" w:rsidP="00F43A6C">
      <w:pPr>
        <w:widowControl w:val="0"/>
        <w:suppressAutoHyphens/>
        <w:autoSpaceDE w:val="0"/>
        <w:autoSpaceDN w:val="0"/>
        <w:adjustRightInd w:val="0"/>
        <w:spacing w:after="0" w:line="240" w:lineRule="auto"/>
        <w:ind w:firstLine="567"/>
        <w:jc w:val="both"/>
        <w:rPr>
          <w:rFonts w:eastAsia="Times New Roman"/>
          <w:sz w:val="16"/>
          <w:szCs w:val="16"/>
          <w:lang w:eastAsia="ru-RU"/>
        </w:rPr>
      </w:pPr>
      <w:r w:rsidRPr="00F43A6C">
        <w:rPr>
          <w:rFonts w:eastAsia="Times New Roman"/>
          <w:sz w:val="16"/>
          <w:szCs w:val="16"/>
          <w:lang w:eastAsia="ru-RU"/>
        </w:rPr>
        <w:t>Общий лимит ответственности (предельная сумма страховых выплат) на оказание медицинской помощи для всех Застрахованных лиц по Программе ДМС Комплексное медицинское обслуживание в совокупности составляет 585 000,00 (пятьсот восемьдесят пять тысяч) рублей 00 коп.</w:t>
      </w:r>
    </w:p>
    <w:p w:rsidR="00F43A6C" w:rsidRPr="00F43A6C" w:rsidRDefault="00F43A6C" w:rsidP="00F43A6C">
      <w:pPr>
        <w:widowControl w:val="0"/>
        <w:suppressAutoHyphens/>
        <w:autoSpaceDE w:val="0"/>
        <w:autoSpaceDN w:val="0"/>
        <w:adjustRightInd w:val="0"/>
        <w:spacing w:after="0" w:line="240" w:lineRule="auto"/>
        <w:ind w:firstLine="567"/>
        <w:jc w:val="both"/>
        <w:rPr>
          <w:rFonts w:eastAsia="Times New Roman"/>
          <w:sz w:val="16"/>
          <w:szCs w:val="16"/>
          <w:lang w:eastAsia="ru-RU"/>
        </w:rPr>
      </w:pPr>
      <w:proofErr w:type="gramStart"/>
      <w:r w:rsidRPr="00F43A6C">
        <w:rPr>
          <w:rFonts w:eastAsia="Times New Roman"/>
          <w:sz w:val="16"/>
          <w:szCs w:val="16"/>
          <w:lang w:eastAsia="ru-RU"/>
        </w:rPr>
        <w:t xml:space="preserve">Лимит ответственности Страховщика для всех Застрахованных лиц по Программе «Комплексное медицинское обслуживание» по оплате медицинских услуг, включенных в Программу, при обращении Застрахованного лица в медицинское учреждение (из числа предусмотренных Программой) в связи со следующими заболеваниями и состояниями: болезнь Крона, болезнь </w:t>
      </w:r>
      <w:proofErr w:type="spellStart"/>
      <w:r w:rsidRPr="00F43A6C">
        <w:rPr>
          <w:rFonts w:eastAsia="Times New Roman"/>
          <w:sz w:val="16"/>
          <w:szCs w:val="16"/>
          <w:lang w:eastAsia="ru-RU"/>
        </w:rPr>
        <w:t>Бадда-Киари</w:t>
      </w:r>
      <w:proofErr w:type="spellEnd"/>
      <w:r w:rsidRPr="00F43A6C">
        <w:rPr>
          <w:rFonts w:eastAsia="Times New Roman"/>
          <w:sz w:val="16"/>
          <w:szCs w:val="16"/>
          <w:lang w:eastAsia="ru-RU"/>
        </w:rPr>
        <w:t xml:space="preserve">, болезнь </w:t>
      </w:r>
      <w:proofErr w:type="spellStart"/>
      <w:r w:rsidRPr="00F43A6C">
        <w:rPr>
          <w:rFonts w:eastAsia="Times New Roman"/>
          <w:sz w:val="16"/>
          <w:szCs w:val="16"/>
          <w:lang w:eastAsia="ru-RU"/>
        </w:rPr>
        <w:t>Гиппеля-Линдау</w:t>
      </w:r>
      <w:proofErr w:type="spellEnd"/>
      <w:r w:rsidRPr="00F43A6C">
        <w:rPr>
          <w:rFonts w:eastAsia="Times New Roman"/>
          <w:sz w:val="16"/>
          <w:szCs w:val="16"/>
          <w:lang w:eastAsia="ru-RU"/>
        </w:rPr>
        <w:t xml:space="preserve">, </w:t>
      </w:r>
      <w:proofErr w:type="spellStart"/>
      <w:r w:rsidRPr="00F43A6C">
        <w:rPr>
          <w:rFonts w:eastAsia="Times New Roman"/>
          <w:sz w:val="16"/>
          <w:szCs w:val="16"/>
          <w:lang w:eastAsia="ru-RU"/>
        </w:rPr>
        <w:t>гистиоцитоз</w:t>
      </w:r>
      <w:proofErr w:type="spellEnd"/>
      <w:r w:rsidRPr="00F43A6C">
        <w:rPr>
          <w:rFonts w:eastAsia="Times New Roman"/>
          <w:sz w:val="16"/>
          <w:szCs w:val="16"/>
          <w:lang w:eastAsia="ru-RU"/>
        </w:rPr>
        <w:t xml:space="preserve"> Х, </w:t>
      </w:r>
      <w:proofErr w:type="spellStart"/>
      <w:r w:rsidRPr="00F43A6C">
        <w:rPr>
          <w:rFonts w:eastAsia="Times New Roman"/>
          <w:sz w:val="16"/>
          <w:szCs w:val="16"/>
          <w:lang w:eastAsia="ru-RU"/>
        </w:rPr>
        <w:t>рабдомиома</w:t>
      </w:r>
      <w:proofErr w:type="spellEnd"/>
      <w:r w:rsidRPr="00F43A6C">
        <w:rPr>
          <w:rFonts w:eastAsia="Times New Roman"/>
          <w:sz w:val="16"/>
          <w:szCs w:val="16"/>
          <w:lang w:eastAsia="ru-RU"/>
        </w:rPr>
        <w:t xml:space="preserve"> сердца, первичный амилоидоз почек составляет 12 835 200,00 (двенадцать миллионов восемьсот тридцать  пять  тысяч</w:t>
      </w:r>
      <w:proofErr w:type="gramEnd"/>
      <w:r w:rsidRPr="00F43A6C">
        <w:rPr>
          <w:rFonts w:eastAsia="Times New Roman"/>
          <w:sz w:val="16"/>
          <w:szCs w:val="16"/>
          <w:lang w:eastAsia="ru-RU"/>
        </w:rPr>
        <w:t xml:space="preserve"> двести) рублей 00 коп.</w:t>
      </w:r>
    </w:p>
    <w:p w:rsidR="00F43A6C" w:rsidRPr="00F43A6C" w:rsidRDefault="00F43A6C" w:rsidP="00F43A6C">
      <w:pPr>
        <w:spacing w:after="0" w:line="240" w:lineRule="auto"/>
        <w:ind w:firstLine="709"/>
        <w:jc w:val="both"/>
        <w:rPr>
          <w:rFonts w:eastAsia="Times New Roman"/>
          <w:sz w:val="16"/>
          <w:szCs w:val="16"/>
          <w:lang w:eastAsia="ru-RU"/>
        </w:rPr>
      </w:pPr>
      <w:r w:rsidRPr="00F43A6C">
        <w:rPr>
          <w:rFonts w:eastAsia="Times New Roman"/>
          <w:sz w:val="16"/>
          <w:szCs w:val="16"/>
          <w:lang w:eastAsia="ru-RU"/>
        </w:rPr>
        <w:t>Страховые выплаты производятся в пределах установленных лимитов ответственности и страховой суммы в отношении Застрахованного лица по Программе ДМС.</w:t>
      </w:r>
    </w:p>
    <w:p w:rsidR="00F43A6C" w:rsidRPr="00F43A6C" w:rsidRDefault="00F43A6C" w:rsidP="00F43A6C">
      <w:pPr>
        <w:spacing w:after="0" w:line="240" w:lineRule="auto"/>
        <w:ind w:firstLine="709"/>
        <w:jc w:val="both"/>
        <w:rPr>
          <w:rFonts w:eastAsia="Times New Roman"/>
          <w:sz w:val="16"/>
          <w:szCs w:val="16"/>
          <w:lang w:eastAsia="ru-RU"/>
        </w:rPr>
      </w:pPr>
      <w:r w:rsidRPr="00F43A6C">
        <w:rPr>
          <w:rFonts w:eastAsia="Times New Roman"/>
          <w:sz w:val="16"/>
          <w:szCs w:val="16"/>
          <w:lang w:eastAsia="ru-RU"/>
        </w:rPr>
        <w:t>2.3. Общая страховая премия по настоящему Договору составляет: 600 000 (шестьсот тысяч) руб. 00 коп.</w:t>
      </w:r>
    </w:p>
    <w:p w:rsidR="00F43A6C" w:rsidRPr="00F43A6C" w:rsidRDefault="00F43A6C" w:rsidP="00F43A6C">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F43A6C">
        <w:rPr>
          <w:rFonts w:eastAsia="Times New Roman"/>
          <w:sz w:val="16"/>
          <w:szCs w:val="16"/>
          <w:lang w:eastAsia="ru-RU"/>
        </w:rPr>
        <w:t>Страховая премия уплачивается в рассрочку путем перечисления денежных средств на расчетный счет Страховщика в соответствии с графиком платежей (Приложение №5)</w:t>
      </w:r>
    </w:p>
    <w:p w:rsidR="00F43A6C" w:rsidRPr="00F43A6C" w:rsidRDefault="00F43A6C" w:rsidP="00F43A6C">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F43A6C">
        <w:rPr>
          <w:rFonts w:eastAsia="Times New Roman"/>
          <w:sz w:val="16"/>
          <w:szCs w:val="16"/>
          <w:lang w:eastAsia="ru-RU"/>
        </w:rPr>
        <w:t>2.4. Датой уплаты страховой премии (страхового взноса), при уплате путем безналичного перечисления, считается дата поступления денежных средств на расчетный счет Страховщика.</w:t>
      </w: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2.5. Если к установленному сроку первый страховой взнос не поступил на расчетный счет Страховщика или поступила меньшая сумма, то настоящий Договор считается незаключенным. </w:t>
      </w: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При неуплате в определенный Договором срок очередного страхового взноса в полном размере Страховщик вправе в любой момент досрочно прекратить Договор в одностороннем порядке путем направления соответствующего уведомления Страхователю. </w:t>
      </w: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2.6. При прекращении действия Договора Страхователь не освобождается от обязанности уплатить страховой взнос за неоплаченный период времени, в течение которого продолжал действовать Договор.</w:t>
      </w: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2.7. Размеры страховых премий по Программам не могут быть увеличены Страховщиком в течение срока действия Договора в отношении лиц, уже застрахованных по Договору.</w:t>
      </w:r>
    </w:p>
    <w:p w:rsidR="00F43A6C" w:rsidRPr="00F43A6C" w:rsidRDefault="00F43A6C" w:rsidP="00F43A6C">
      <w:pPr>
        <w:tabs>
          <w:tab w:val="num" w:pos="1418"/>
        </w:tabs>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2.8. Страховщик имеет право изменить размеры страховых премий:</w:t>
      </w:r>
    </w:p>
    <w:p w:rsidR="00F43A6C" w:rsidRPr="00F43A6C" w:rsidRDefault="00F43A6C" w:rsidP="00F43A6C">
      <w:pPr>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2.8.1 при уменьшении численности Застрахованных  лиц в период действия Договора на 50% и более от первоначального общего количества Застрахованных лиц, указанного в п. 1.3. Договора.</w:t>
      </w:r>
    </w:p>
    <w:p w:rsidR="00F43A6C" w:rsidRPr="00F43A6C" w:rsidRDefault="00F43A6C" w:rsidP="00F43A6C">
      <w:pPr>
        <w:tabs>
          <w:tab w:val="left" w:pos="567"/>
        </w:tabs>
        <w:spacing w:after="0" w:line="240" w:lineRule="auto"/>
        <w:rPr>
          <w:rFonts w:eastAsia="Times New Roman"/>
          <w:b/>
          <w:sz w:val="16"/>
          <w:szCs w:val="16"/>
          <w:lang w:eastAsia="ru-RU"/>
        </w:rPr>
      </w:pPr>
    </w:p>
    <w:p w:rsidR="00F43A6C" w:rsidRPr="00F43A6C" w:rsidRDefault="00F43A6C" w:rsidP="00F43A6C">
      <w:pPr>
        <w:tabs>
          <w:tab w:val="left" w:pos="567"/>
        </w:tabs>
        <w:spacing w:after="0" w:line="240" w:lineRule="auto"/>
        <w:ind w:firstLine="567"/>
        <w:jc w:val="center"/>
        <w:rPr>
          <w:rFonts w:eastAsia="Times New Roman"/>
          <w:b/>
          <w:sz w:val="16"/>
          <w:szCs w:val="16"/>
          <w:lang w:eastAsia="ru-RU"/>
        </w:rPr>
      </w:pPr>
      <w:r w:rsidRPr="00F43A6C">
        <w:rPr>
          <w:rFonts w:eastAsia="Times New Roman"/>
          <w:b/>
          <w:sz w:val="16"/>
          <w:szCs w:val="16"/>
          <w:lang w:eastAsia="ru-RU"/>
        </w:rPr>
        <w:t>3. ПРАВА  И  ОБЯЗАННОСТИ  СТОРОН</w:t>
      </w:r>
    </w:p>
    <w:p w:rsidR="00F43A6C" w:rsidRPr="00F43A6C" w:rsidRDefault="00F43A6C" w:rsidP="00F43A6C">
      <w:pPr>
        <w:tabs>
          <w:tab w:val="left" w:pos="567"/>
        </w:tabs>
        <w:spacing w:after="0" w:line="240" w:lineRule="auto"/>
        <w:ind w:firstLine="567"/>
        <w:jc w:val="center"/>
        <w:rPr>
          <w:rFonts w:eastAsia="Times New Roman"/>
          <w:b/>
          <w:sz w:val="16"/>
          <w:szCs w:val="16"/>
          <w:lang w:eastAsia="ru-RU"/>
        </w:rPr>
      </w:pP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3.1. Страхователь обязан:</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3.1.1. Своевременно и в полном объеме уплатить страховую премию на условиях, предусмотренных </w:t>
      </w:r>
      <w:r w:rsidRPr="00F43A6C">
        <w:rPr>
          <w:rFonts w:eastAsia="Times New Roman"/>
          <w:noProof/>
          <w:sz w:val="16"/>
          <w:szCs w:val="16"/>
          <w:lang w:eastAsia="ru-RU"/>
        </w:rPr>
        <w:t>договором</w:t>
      </w:r>
      <w:r w:rsidRPr="00F43A6C">
        <w:rPr>
          <w:rFonts w:eastAsia="Times New Roman"/>
          <w:sz w:val="16"/>
          <w:szCs w:val="16"/>
          <w:lang w:eastAsia="ru-RU"/>
        </w:rPr>
        <w:t>.</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3.1.2. Предоставить Страховщику список Застрахованных лиц с указанием всех необходимых сведений, предусмотренных Правилами, а также другие сведения, необходимые Страховщику для осуществления страхования;</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3.1.3. Довести до сведения Застрахованных лиц условия страхования, а именно:</w:t>
      </w:r>
    </w:p>
    <w:p w:rsidR="00F43A6C" w:rsidRPr="00F43A6C" w:rsidRDefault="00F43A6C" w:rsidP="00F43A6C">
      <w:pPr>
        <w:numPr>
          <w:ilvl w:val="0"/>
          <w:numId w:val="20"/>
        </w:numPr>
        <w:tabs>
          <w:tab w:val="left" w:pos="567"/>
        </w:tabs>
        <w:spacing w:after="0" w:line="240" w:lineRule="auto"/>
        <w:ind w:left="0"/>
        <w:jc w:val="both"/>
        <w:rPr>
          <w:rFonts w:eastAsia="Times New Roman"/>
          <w:sz w:val="16"/>
          <w:szCs w:val="16"/>
          <w:lang w:eastAsia="ru-RU"/>
        </w:rPr>
      </w:pPr>
      <w:r w:rsidRPr="00F43A6C">
        <w:rPr>
          <w:rFonts w:eastAsia="Times New Roman"/>
          <w:sz w:val="16"/>
          <w:szCs w:val="16"/>
          <w:lang w:eastAsia="ru-RU"/>
        </w:rPr>
        <w:t>перечень медицинских учреждений, в которых Застрахованным будет оказываться медицинская помощь;</w:t>
      </w:r>
    </w:p>
    <w:p w:rsidR="00F43A6C" w:rsidRPr="00F43A6C" w:rsidRDefault="00F43A6C" w:rsidP="00F43A6C">
      <w:pPr>
        <w:numPr>
          <w:ilvl w:val="0"/>
          <w:numId w:val="20"/>
        </w:numPr>
        <w:tabs>
          <w:tab w:val="left" w:pos="567"/>
        </w:tabs>
        <w:spacing w:after="0" w:line="240" w:lineRule="auto"/>
        <w:ind w:left="0"/>
        <w:jc w:val="both"/>
        <w:rPr>
          <w:rFonts w:eastAsia="Times New Roman"/>
          <w:sz w:val="16"/>
          <w:szCs w:val="16"/>
          <w:lang w:eastAsia="ru-RU"/>
        </w:rPr>
      </w:pPr>
      <w:r w:rsidRPr="00F43A6C">
        <w:rPr>
          <w:rFonts w:eastAsia="Times New Roman"/>
          <w:sz w:val="16"/>
          <w:szCs w:val="16"/>
          <w:lang w:eastAsia="ru-RU"/>
        </w:rPr>
        <w:t>виды медицинских услуг;</w:t>
      </w:r>
    </w:p>
    <w:p w:rsidR="00F43A6C" w:rsidRPr="00F43A6C" w:rsidRDefault="00F43A6C" w:rsidP="00F43A6C">
      <w:pPr>
        <w:numPr>
          <w:ilvl w:val="0"/>
          <w:numId w:val="20"/>
        </w:numPr>
        <w:tabs>
          <w:tab w:val="left" w:pos="567"/>
        </w:tabs>
        <w:spacing w:after="0" w:line="240" w:lineRule="auto"/>
        <w:ind w:left="0"/>
        <w:jc w:val="both"/>
        <w:rPr>
          <w:rFonts w:eastAsia="Times New Roman"/>
          <w:sz w:val="16"/>
          <w:szCs w:val="16"/>
          <w:lang w:eastAsia="ru-RU"/>
        </w:rPr>
      </w:pPr>
      <w:r w:rsidRPr="00F43A6C">
        <w:rPr>
          <w:rFonts w:eastAsia="Times New Roman"/>
          <w:sz w:val="16"/>
          <w:szCs w:val="16"/>
          <w:lang w:eastAsia="ru-RU"/>
        </w:rPr>
        <w:t>сведения о Страховщике (наименование, место нахождения Страховщика);</w:t>
      </w:r>
    </w:p>
    <w:p w:rsidR="00F43A6C" w:rsidRPr="00F43A6C" w:rsidRDefault="00F43A6C" w:rsidP="00F43A6C">
      <w:pPr>
        <w:numPr>
          <w:ilvl w:val="0"/>
          <w:numId w:val="20"/>
        </w:numPr>
        <w:tabs>
          <w:tab w:val="left" w:pos="567"/>
        </w:tabs>
        <w:spacing w:after="0" w:line="240" w:lineRule="auto"/>
        <w:ind w:left="0"/>
        <w:jc w:val="both"/>
        <w:rPr>
          <w:rFonts w:eastAsia="Times New Roman"/>
          <w:sz w:val="16"/>
          <w:szCs w:val="16"/>
          <w:lang w:eastAsia="ru-RU"/>
        </w:rPr>
      </w:pPr>
      <w:r w:rsidRPr="00F43A6C">
        <w:rPr>
          <w:rFonts w:eastAsia="Times New Roman"/>
          <w:sz w:val="16"/>
          <w:szCs w:val="16"/>
          <w:lang w:eastAsia="ru-RU"/>
        </w:rPr>
        <w:t>о том, что Застрахованный обязан немедленно, в случае не предоставления медицинских услуг, поставить в известность об этом Страховщика.</w:t>
      </w:r>
    </w:p>
    <w:p w:rsidR="00F43A6C" w:rsidRPr="00F43A6C" w:rsidRDefault="00F43A6C" w:rsidP="00F43A6C">
      <w:pPr>
        <w:numPr>
          <w:ilvl w:val="0"/>
          <w:numId w:val="20"/>
        </w:numPr>
        <w:tabs>
          <w:tab w:val="left" w:pos="567"/>
        </w:tabs>
        <w:spacing w:after="0" w:line="240" w:lineRule="auto"/>
        <w:ind w:left="0"/>
        <w:jc w:val="both"/>
        <w:rPr>
          <w:rFonts w:eastAsia="Times New Roman"/>
          <w:sz w:val="16"/>
          <w:szCs w:val="16"/>
          <w:lang w:eastAsia="ru-RU"/>
        </w:rPr>
      </w:pPr>
      <w:r w:rsidRPr="00F43A6C">
        <w:rPr>
          <w:rFonts w:eastAsia="Times New Roman"/>
          <w:sz w:val="16"/>
          <w:szCs w:val="16"/>
          <w:lang w:eastAsia="ru-RU"/>
        </w:rPr>
        <w:lastRenderedPageBreak/>
        <w:t>о том, что Застрахованный обязан при получении медицинских услуг, определенных программой ДМС, предъявлять документ, удостоверяющий личность.</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3.1.4. Согласовывать все изменения в списках Застрахованных лиц со Страховщиком в течение 10 дней.</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3.1.5. Назначить лицо, ответственное со стороны Страхователя за обеспечение контроля выполнения условий настоящего </w:t>
      </w:r>
      <w:r w:rsidRPr="00F43A6C">
        <w:rPr>
          <w:rFonts w:eastAsia="Times New Roman"/>
          <w:noProof/>
          <w:sz w:val="16"/>
          <w:szCs w:val="16"/>
          <w:lang w:eastAsia="ru-RU"/>
        </w:rPr>
        <w:t xml:space="preserve"> договора</w:t>
      </w:r>
      <w:r w:rsidRPr="00F43A6C">
        <w:rPr>
          <w:rFonts w:eastAsia="Times New Roman"/>
          <w:sz w:val="16"/>
          <w:szCs w:val="16"/>
          <w:lang w:eastAsia="ru-RU"/>
        </w:rPr>
        <w:t>.</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3.1.6. В обязательном порядке согласовывать со Страховщиком направление </w:t>
      </w:r>
      <w:proofErr w:type="gramStart"/>
      <w:r w:rsidRPr="00F43A6C">
        <w:rPr>
          <w:rFonts w:eastAsia="Times New Roman"/>
          <w:sz w:val="16"/>
          <w:szCs w:val="16"/>
          <w:lang w:eastAsia="ru-RU"/>
        </w:rPr>
        <w:t xml:space="preserve">( </w:t>
      </w:r>
      <w:proofErr w:type="gramEnd"/>
      <w:r w:rsidRPr="00F43A6C">
        <w:rPr>
          <w:rFonts w:eastAsia="Times New Roman"/>
          <w:sz w:val="16"/>
          <w:szCs w:val="16"/>
          <w:lang w:eastAsia="ru-RU"/>
        </w:rPr>
        <w:t>гарантийное письмо) каждого Застрахованного лица для получения медицинских услуг.</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3.2. Страховщик обязан:</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3.2.1. Ознакомить Страхователя с Правилами ДМС;</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3.2.2. При наступлении страхового случая оплатить понесенные расходы Застрахованного лица в рамках медицинской программы, являющейся неотъемлемой частью настоящего </w:t>
      </w:r>
      <w:r w:rsidRPr="00F43A6C">
        <w:rPr>
          <w:rFonts w:eastAsia="Times New Roman"/>
          <w:noProof/>
          <w:sz w:val="16"/>
          <w:szCs w:val="16"/>
          <w:lang w:eastAsia="ru-RU"/>
        </w:rPr>
        <w:t>договора</w:t>
      </w:r>
      <w:r w:rsidRPr="00F43A6C">
        <w:rPr>
          <w:rFonts w:eastAsia="Times New Roman"/>
          <w:sz w:val="16"/>
          <w:szCs w:val="16"/>
          <w:lang w:eastAsia="ru-RU"/>
        </w:rPr>
        <w:t>.</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3.2.3. Обеспечить конфиденциальность в отношениях со Страхователем (Застрахованным).</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 xml:space="preserve">        3.2.4. Назначить со стороны Страховщика  индивидуального менеджера по работе с представителем Страхователя  на период действия договора, который должен осуществлять  администрирование договора (оформление изменений в списках застрахованных,  дополнительных соглашений к договору, заключение договора с </w:t>
      </w:r>
      <w:proofErr w:type="gramStart"/>
      <w:r w:rsidRPr="00F43A6C">
        <w:rPr>
          <w:rFonts w:eastAsia="Times New Roman"/>
          <w:sz w:val="16"/>
          <w:szCs w:val="16"/>
          <w:lang w:eastAsia="ru-RU"/>
        </w:rPr>
        <w:t>необходимыми</w:t>
      </w:r>
      <w:proofErr w:type="gramEnd"/>
      <w:r w:rsidRPr="00F43A6C">
        <w:rPr>
          <w:rFonts w:eastAsia="Times New Roman"/>
          <w:sz w:val="16"/>
          <w:szCs w:val="16"/>
          <w:lang w:eastAsia="ru-RU"/>
        </w:rPr>
        <w:t xml:space="preserve"> ЛПУ, решение административных вопросов). </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3.2.5. Выдавать направления  (гарантийное письмо) для получения Застрахованными лицами медицинских услуг только по согласованию со Страхователем.</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3.2.6. Предоставлять Страхователю копии отчетных документов лечебно-профилактических учреждений - ЛПУ (счет, счет-фактура) по фактически оказанным медицинским услугам не позднее 10 дней со дня получения указанных документов от ЛПУ без указания персональных данных либо при наличии согласия застрахованных лиц.</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 xml:space="preserve">       3.2.7. </w:t>
      </w:r>
      <w:proofErr w:type="gramStart"/>
      <w:r w:rsidRPr="00F43A6C">
        <w:rPr>
          <w:rFonts w:eastAsia="Times New Roman"/>
          <w:sz w:val="16"/>
          <w:szCs w:val="16"/>
          <w:lang w:eastAsia="ru-RU"/>
        </w:rPr>
        <w:t>Предоставлять Страхователю ежемесячные отчеты</w:t>
      </w:r>
      <w:proofErr w:type="gramEnd"/>
      <w:r w:rsidRPr="00F43A6C">
        <w:rPr>
          <w:rFonts w:eastAsia="Times New Roman"/>
          <w:sz w:val="16"/>
          <w:szCs w:val="16"/>
          <w:lang w:eastAsia="ru-RU"/>
        </w:rPr>
        <w:t xml:space="preserve"> по оказанию медицинских услуг застрахованным сотрудникам Страхователя, с указанием суммы  и сроков лечения (согласно акту, приложенному к графику платежей) без указания персональных данных либо при наличии согласия застрахованных лиц.</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3.2.8. Предоставить Страхователю итоговый акт сверки произведенных платежей и оказанных услуг.</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3.2.9. Нести ответственность </w:t>
      </w:r>
      <w:proofErr w:type="gramStart"/>
      <w:r w:rsidRPr="00F43A6C">
        <w:rPr>
          <w:rFonts w:eastAsia="Times New Roman"/>
          <w:sz w:val="16"/>
          <w:szCs w:val="16"/>
          <w:lang w:eastAsia="ru-RU"/>
        </w:rPr>
        <w:t>за ненадлежащее исполнение своих обязанностей по договору в соответствии с условиями договора с возмещением</w:t>
      </w:r>
      <w:proofErr w:type="gramEnd"/>
      <w:r w:rsidRPr="00F43A6C">
        <w:rPr>
          <w:rFonts w:eastAsia="Times New Roman"/>
          <w:sz w:val="16"/>
          <w:szCs w:val="16"/>
          <w:lang w:eastAsia="ru-RU"/>
        </w:rPr>
        <w:t xml:space="preserve"> штрафных санкций по требованию Страхователя.</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3.3. Страхователь имеет право:</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3.3.1. Вносить изменения в список застрахованных лиц, письменно уведомив об этом Страховщика, с соблюдением п. 3.1.4. </w:t>
      </w:r>
      <w:r w:rsidRPr="00F43A6C">
        <w:rPr>
          <w:rFonts w:eastAsia="Times New Roman"/>
          <w:noProof/>
          <w:sz w:val="16"/>
          <w:szCs w:val="16"/>
          <w:lang w:eastAsia="ru-RU"/>
        </w:rPr>
        <w:t xml:space="preserve"> договора</w:t>
      </w:r>
      <w:r w:rsidRPr="00F43A6C">
        <w:rPr>
          <w:rFonts w:eastAsia="Times New Roman"/>
          <w:sz w:val="16"/>
          <w:szCs w:val="16"/>
          <w:lang w:eastAsia="ru-RU"/>
        </w:rPr>
        <w:t>;</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3.3.2. В течение срока действия настоящего </w:t>
      </w:r>
      <w:r w:rsidRPr="00F43A6C">
        <w:rPr>
          <w:rFonts w:eastAsia="Times New Roman"/>
          <w:noProof/>
          <w:sz w:val="16"/>
          <w:szCs w:val="16"/>
          <w:lang w:eastAsia="ru-RU"/>
        </w:rPr>
        <w:t xml:space="preserve">договора изменить или расширить список лиц, подлежащих страхованию ( Приложение №3), заключив дополнительное соглашение к настоящему договору. </w:t>
      </w:r>
      <w:r w:rsidRPr="00F43A6C">
        <w:rPr>
          <w:rFonts w:eastAsia="Times New Roman"/>
          <w:sz w:val="16"/>
          <w:szCs w:val="16"/>
          <w:lang w:eastAsia="ru-RU"/>
        </w:rPr>
        <w:t xml:space="preserve"> </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3.4. Страховщик имеет право:</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3.4.1. Проверять достоверность указанных Страхователем данных о Застрахованных, а также получать и проверять сообщенную Страхователем информацию, касающуюся состояния здоровья Застрахованных лиц;</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3.4.2. В каждом конкретном случае проводить медицинское освидетельствование страхуемого лица;</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3.4.3. Отказать в выплатах по настоящему</w:t>
      </w:r>
      <w:r w:rsidRPr="00F43A6C">
        <w:rPr>
          <w:rFonts w:eastAsia="Times New Roman"/>
          <w:noProof/>
          <w:sz w:val="16"/>
          <w:szCs w:val="16"/>
          <w:lang w:eastAsia="ru-RU"/>
        </w:rPr>
        <w:t xml:space="preserve"> договору</w:t>
      </w:r>
      <w:r w:rsidRPr="00F43A6C">
        <w:rPr>
          <w:rFonts w:eastAsia="Times New Roman"/>
          <w:sz w:val="16"/>
          <w:szCs w:val="16"/>
          <w:lang w:eastAsia="ru-RU"/>
        </w:rPr>
        <w:t xml:space="preserve"> по причинам, указанным в Правилах.</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proofErr w:type="gramStart"/>
      <w:r w:rsidRPr="00F43A6C">
        <w:rPr>
          <w:rFonts w:eastAsia="Times New Roman"/>
          <w:sz w:val="16"/>
          <w:szCs w:val="16"/>
          <w:lang w:eastAsia="ru-RU"/>
        </w:rPr>
        <w:t>3.4.4.Обработка персональных данных, включая специальные категории персональных данных, Застрахованных лиц по настоящему договору,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27.07.2006г. №152-ФЗ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w:t>
      </w:r>
      <w:proofErr w:type="gramEnd"/>
      <w:r w:rsidRPr="00F43A6C">
        <w:rPr>
          <w:rFonts w:eastAsia="Times New Roman"/>
          <w:sz w:val="16"/>
          <w:szCs w:val="16"/>
          <w:lang w:eastAsia="ru-RU"/>
        </w:rPr>
        <w:t xml:space="preserve"> оказания страховых услуг, Страхователь обязан обеспечить наличие согласия лиц, подлежащих страхованию по настоящему договору, на использование предоставляемых ими персональных данных, включая специальные категории персональных данных (по форме Приложения №6 к настоящему договору, далее – Согласие) и их обработку Страховщиком. Страхователь обязан по запросу Страховщика предоставить оригиналы Согласия в течение 3 рабочих дней со дня получения запроса Страховщика.</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p>
    <w:p w:rsidR="00F43A6C" w:rsidRPr="00F43A6C" w:rsidRDefault="00F43A6C" w:rsidP="00F43A6C">
      <w:pPr>
        <w:tabs>
          <w:tab w:val="left" w:pos="567"/>
        </w:tabs>
        <w:spacing w:after="0" w:line="240" w:lineRule="auto"/>
        <w:ind w:firstLine="567"/>
        <w:jc w:val="center"/>
        <w:rPr>
          <w:rFonts w:eastAsia="Times New Roman"/>
          <w:b/>
          <w:sz w:val="16"/>
          <w:szCs w:val="16"/>
          <w:lang w:eastAsia="ru-RU"/>
        </w:rPr>
      </w:pPr>
      <w:r w:rsidRPr="00F43A6C">
        <w:rPr>
          <w:rFonts w:eastAsia="Times New Roman"/>
          <w:b/>
          <w:sz w:val="16"/>
          <w:szCs w:val="16"/>
          <w:lang w:eastAsia="ru-RU"/>
        </w:rPr>
        <w:t>4.СРОКИ ОКАЗАНИЯ УСЛУГ</w:t>
      </w:r>
    </w:p>
    <w:p w:rsidR="00F43A6C" w:rsidRPr="00F43A6C" w:rsidRDefault="00F43A6C" w:rsidP="00F43A6C">
      <w:pPr>
        <w:tabs>
          <w:tab w:val="left" w:pos="567"/>
        </w:tabs>
        <w:spacing w:after="0" w:line="240" w:lineRule="auto"/>
        <w:ind w:firstLine="567"/>
        <w:jc w:val="center"/>
        <w:rPr>
          <w:rFonts w:eastAsia="Times New Roman"/>
          <w:b/>
          <w:sz w:val="16"/>
          <w:szCs w:val="16"/>
          <w:lang w:eastAsia="ru-RU"/>
        </w:rPr>
      </w:pP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4.1. Страховщик оказывает услуги по добровольному медицинскому страхованию в период действия настоящего договора.</w:t>
      </w:r>
    </w:p>
    <w:p w:rsidR="00F43A6C" w:rsidRPr="00F43A6C" w:rsidRDefault="00F43A6C" w:rsidP="00F43A6C">
      <w:pPr>
        <w:tabs>
          <w:tab w:val="left" w:pos="567"/>
        </w:tabs>
        <w:spacing w:after="0" w:line="240" w:lineRule="auto"/>
        <w:ind w:firstLine="567"/>
        <w:jc w:val="both"/>
        <w:rPr>
          <w:rFonts w:eastAsia="Times New Roman"/>
          <w:sz w:val="16"/>
          <w:szCs w:val="16"/>
          <w:lang w:eastAsia="ru-RU"/>
        </w:rPr>
      </w:pPr>
      <w:r w:rsidRPr="00F43A6C">
        <w:rPr>
          <w:rFonts w:eastAsia="Times New Roman"/>
          <w:sz w:val="16"/>
          <w:szCs w:val="16"/>
          <w:lang w:eastAsia="ru-RU"/>
        </w:rPr>
        <w:t>4.2.Страховщик обязуется оказывать услуги, предусмотренные договором и приложениями к нему,  в следующие сроки:</w:t>
      </w:r>
    </w:p>
    <w:p w:rsidR="00F43A6C" w:rsidRPr="00F43A6C" w:rsidRDefault="00F43A6C" w:rsidP="00F43A6C">
      <w:pPr>
        <w:tabs>
          <w:tab w:val="left" w:pos="567"/>
        </w:tabs>
        <w:spacing w:after="0" w:line="240" w:lineRule="auto"/>
        <w:jc w:val="both"/>
        <w:rPr>
          <w:rFonts w:eastAsia="Times New Roman"/>
          <w:sz w:val="16"/>
          <w:szCs w:val="16"/>
          <w:lang w:eastAsia="ru-RU"/>
        </w:rPr>
      </w:pPr>
      <w:r w:rsidRPr="00F43A6C">
        <w:rPr>
          <w:rFonts w:eastAsia="Times New Roman"/>
          <w:sz w:val="16"/>
          <w:szCs w:val="16"/>
          <w:lang w:eastAsia="ru-RU"/>
        </w:rPr>
        <w:t>а) срочная госпитализация Застрахованных лиц по экстренным показаниям – 2,5 часа.</w:t>
      </w:r>
    </w:p>
    <w:p w:rsidR="00F43A6C" w:rsidRPr="00F43A6C" w:rsidRDefault="00F43A6C" w:rsidP="00F43A6C">
      <w:pPr>
        <w:tabs>
          <w:tab w:val="left" w:pos="567"/>
        </w:tabs>
        <w:spacing w:after="0" w:line="240" w:lineRule="auto"/>
        <w:jc w:val="both"/>
        <w:rPr>
          <w:rFonts w:eastAsia="Times New Roman"/>
          <w:sz w:val="16"/>
          <w:szCs w:val="16"/>
          <w:lang w:eastAsia="ru-RU"/>
        </w:rPr>
      </w:pPr>
      <w:r w:rsidRPr="00F43A6C">
        <w:rPr>
          <w:rFonts w:eastAsia="Times New Roman"/>
          <w:sz w:val="16"/>
          <w:szCs w:val="16"/>
          <w:lang w:eastAsia="ru-RU"/>
        </w:rPr>
        <w:t>б) плановая госпитализация Застрахованных лиц – 24  часа.</w:t>
      </w:r>
    </w:p>
    <w:p w:rsidR="00F43A6C" w:rsidRPr="00F43A6C" w:rsidRDefault="00F43A6C" w:rsidP="00F43A6C">
      <w:pPr>
        <w:tabs>
          <w:tab w:val="left" w:pos="567"/>
        </w:tabs>
        <w:spacing w:after="0" w:line="240" w:lineRule="auto"/>
        <w:jc w:val="both"/>
        <w:rPr>
          <w:rFonts w:eastAsia="Times New Roman"/>
          <w:sz w:val="16"/>
          <w:szCs w:val="16"/>
          <w:lang w:eastAsia="ru-RU"/>
        </w:rPr>
      </w:pPr>
      <w:r w:rsidRPr="00F43A6C">
        <w:rPr>
          <w:rFonts w:eastAsia="Times New Roman"/>
          <w:sz w:val="16"/>
          <w:szCs w:val="16"/>
          <w:lang w:eastAsia="ru-RU"/>
        </w:rPr>
        <w:t>в) проведение диагностических обследований Застрахованных лиц –  24 часа</w:t>
      </w:r>
    </w:p>
    <w:p w:rsidR="00F43A6C" w:rsidRPr="00F43A6C" w:rsidRDefault="00F43A6C" w:rsidP="00F43A6C">
      <w:pPr>
        <w:tabs>
          <w:tab w:val="left" w:pos="567"/>
        </w:tabs>
        <w:spacing w:after="0" w:line="240" w:lineRule="auto"/>
        <w:jc w:val="both"/>
        <w:rPr>
          <w:rFonts w:eastAsia="Times New Roman"/>
          <w:sz w:val="16"/>
          <w:szCs w:val="16"/>
          <w:lang w:eastAsia="ru-RU"/>
        </w:rPr>
      </w:pPr>
      <w:r w:rsidRPr="00F43A6C">
        <w:rPr>
          <w:rFonts w:eastAsia="Times New Roman"/>
          <w:sz w:val="16"/>
          <w:szCs w:val="16"/>
          <w:lang w:eastAsia="ru-RU"/>
        </w:rPr>
        <w:t>г) решения вопроса о направлении Застрахованных лиц ЛПУ с предоставлением гарантийных писем-направлений при наступлении страхового случая – 0,5 часа.</w:t>
      </w:r>
    </w:p>
    <w:p w:rsidR="00F43A6C" w:rsidRPr="00F43A6C" w:rsidRDefault="00F43A6C" w:rsidP="00F43A6C">
      <w:pPr>
        <w:tabs>
          <w:tab w:val="left" w:pos="567"/>
        </w:tabs>
        <w:spacing w:after="0" w:line="240" w:lineRule="auto"/>
        <w:jc w:val="both"/>
        <w:rPr>
          <w:rFonts w:eastAsia="Times New Roman"/>
          <w:sz w:val="16"/>
          <w:szCs w:val="16"/>
          <w:lang w:eastAsia="ru-RU"/>
        </w:rPr>
      </w:pPr>
    </w:p>
    <w:p w:rsidR="00F43A6C" w:rsidRPr="00F43A6C" w:rsidRDefault="00F43A6C" w:rsidP="00F43A6C">
      <w:pPr>
        <w:spacing w:after="0" w:line="240" w:lineRule="auto"/>
        <w:jc w:val="center"/>
        <w:rPr>
          <w:rFonts w:eastAsia="Times New Roman"/>
          <w:b/>
          <w:sz w:val="16"/>
          <w:szCs w:val="16"/>
          <w:lang w:eastAsia="ru-RU"/>
        </w:rPr>
      </w:pPr>
      <w:r w:rsidRPr="00F43A6C">
        <w:rPr>
          <w:rFonts w:eastAsia="Times New Roman"/>
          <w:b/>
          <w:sz w:val="16"/>
          <w:szCs w:val="16"/>
          <w:lang w:eastAsia="ru-RU"/>
        </w:rPr>
        <w:t>5. ОТВЕТСТВЕННОСТЬ СТОРОН</w:t>
      </w:r>
    </w:p>
    <w:p w:rsidR="00F43A6C" w:rsidRPr="00F43A6C" w:rsidRDefault="00F43A6C" w:rsidP="00F43A6C">
      <w:pPr>
        <w:spacing w:after="0" w:line="240" w:lineRule="auto"/>
        <w:jc w:val="center"/>
        <w:rPr>
          <w:rFonts w:eastAsia="Times New Roman"/>
          <w:b/>
          <w:sz w:val="16"/>
          <w:szCs w:val="16"/>
          <w:lang w:eastAsia="ru-RU"/>
        </w:rPr>
      </w:pP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5.1. В случае неисполнения своих обязательств, предусмотренных настоящим </w:t>
      </w:r>
      <w:r w:rsidRPr="00F43A6C">
        <w:rPr>
          <w:rFonts w:eastAsia="Times New Roman"/>
          <w:noProof/>
          <w:sz w:val="16"/>
          <w:szCs w:val="16"/>
          <w:lang w:eastAsia="ru-RU"/>
        </w:rPr>
        <w:t>договором</w:t>
      </w:r>
      <w:r w:rsidRPr="00F43A6C">
        <w:rPr>
          <w:rFonts w:eastAsia="Times New Roman"/>
          <w:sz w:val="16"/>
          <w:szCs w:val="16"/>
          <w:lang w:eastAsia="ru-RU"/>
        </w:rPr>
        <w:t>, Стороны несут ответственность в соответствии с настоящим договором и действующим законодательством РФ.</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5.2. В случае просрочки исполнения Страховщиком  обязательств, предусмотренных договором, Страхователь направляет Страховщику  требование об уплате пени.  Пеня начисляется за каждый день или за каждый час (при исчислении срока выполнения в часах) просрочки исполнения Страховщиком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 5.3. . </w:t>
      </w:r>
      <w:proofErr w:type="gramStart"/>
      <w:r w:rsidRPr="00F43A6C">
        <w:rPr>
          <w:rFonts w:eastAsia="Times New Roman"/>
          <w:sz w:val="16"/>
          <w:szCs w:val="16"/>
          <w:lang w:eastAsia="ru-RU"/>
        </w:rPr>
        <w:t>В случае отказа медицинской организацией, с которой Страховщик заключил договор, в предоставлении Застрахованному лицу медицинских услуг, предусмотренных полисом, а также в иных случаях ненадлежащего исполнения Страховщиком  обязательств, предусмотренных договором, за исключением просрочки исполнения  в соответствии с п.5.2. договора,  Страхователь направляет  требование об уплате штрафа в виде фиксированной суммы -10% цены договора.</w:t>
      </w:r>
      <w:proofErr w:type="gramEnd"/>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  5.4. </w:t>
      </w:r>
      <w:proofErr w:type="gramStart"/>
      <w:r w:rsidRPr="00F43A6C">
        <w:rPr>
          <w:rFonts w:eastAsia="Times New Roman"/>
          <w:sz w:val="16"/>
          <w:szCs w:val="16"/>
          <w:lang w:eastAsia="ru-RU"/>
        </w:rPr>
        <w:t>В случае просрочки исполнения Страхователем обязательств, предусмотренных договором,  Страховщик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43A6C" w:rsidRPr="00F43A6C" w:rsidRDefault="00F43A6C" w:rsidP="00F43A6C">
      <w:pPr>
        <w:spacing w:after="0" w:line="240" w:lineRule="auto"/>
        <w:jc w:val="both"/>
        <w:rPr>
          <w:rFonts w:eastAsia="Times New Roman"/>
          <w:sz w:val="16"/>
          <w:szCs w:val="16"/>
          <w:lang w:eastAsia="ru-RU"/>
        </w:rPr>
      </w:pPr>
    </w:p>
    <w:p w:rsidR="00F43A6C" w:rsidRPr="00F43A6C" w:rsidRDefault="00F43A6C" w:rsidP="00F43A6C">
      <w:pPr>
        <w:spacing w:after="0" w:line="240" w:lineRule="auto"/>
        <w:ind w:firstLine="567"/>
        <w:jc w:val="center"/>
        <w:rPr>
          <w:rFonts w:eastAsia="Times New Roman"/>
          <w:b/>
          <w:sz w:val="16"/>
          <w:szCs w:val="16"/>
          <w:lang w:eastAsia="ru-RU"/>
        </w:rPr>
      </w:pPr>
      <w:r w:rsidRPr="00F43A6C">
        <w:rPr>
          <w:rFonts w:eastAsia="Times New Roman"/>
          <w:b/>
          <w:sz w:val="16"/>
          <w:szCs w:val="16"/>
          <w:lang w:eastAsia="ru-RU"/>
        </w:rPr>
        <w:t>6. СРОК  ДЕЙСТВИЯ  ДОГОВОРА И ПОРЯДОК ЕГО РАСТОРЖЕНИЯ</w:t>
      </w:r>
    </w:p>
    <w:p w:rsidR="00F43A6C" w:rsidRPr="00F43A6C" w:rsidRDefault="00F43A6C" w:rsidP="00F43A6C">
      <w:pPr>
        <w:spacing w:after="0" w:line="240" w:lineRule="auto"/>
        <w:ind w:firstLine="567"/>
        <w:jc w:val="center"/>
        <w:rPr>
          <w:rFonts w:eastAsia="Times New Roman"/>
          <w:b/>
          <w:sz w:val="16"/>
          <w:szCs w:val="16"/>
          <w:lang w:eastAsia="ru-RU"/>
        </w:rPr>
      </w:pPr>
    </w:p>
    <w:p w:rsidR="00F43A6C" w:rsidRPr="00F43A6C" w:rsidRDefault="00F43A6C" w:rsidP="00F43A6C">
      <w:pPr>
        <w:suppressAutoHyphens/>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6.1. Настоящий Договор вступает в силу с 00 часов 00 минут «20» января 2017г. и действует до 24 часов 00 минут «20» января 2018г. </w:t>
      </w:r>
    </w:p>
    <w:p w:rsidR="00F43A6C" w:rsidRPr="00F43A6C" w:rsidRDefault="00F43A6C" w:rsidP="00F43A6C">
      <w:pPr>
        <w:autoSpaceDE w:val="0"/>
        <w:autoSpaceDN w:val="0"/>
        <w:adjustRightInd w:val="0"/>
        <w:spacing w:after="0" w:line="240" w:lineRule="auto"/>
        <w:ind w:firstLine="360"/>
        <w:jc w:val="both"/>
        <w:rPr>
          <w:rFonts w:eastAsia="Times New Roman"/>
          <w:sz w:val="16"/>
          <w:szCs w:val="16"/>
          <w:lang w:eastAsia="ru-RU"/>
        </w:rPr>
      </w:pPr>
      <w:r w:rsidRPr="00F43A6C">
        <w:rPr>
          <w:rFonts w:eastAsia="Times New Roman"/>
          <w:sz w:val="16"/>
          <w:szCs w:val="16"/>
          <w:lang w:eastAsia="ru-RU"/>
        </w:rPr>
        <w:t xml:space="preserve">   6.2. Настоящий </w:t>
      </w:r>
      <w:proofErr w:type="gramStart"/>
      <w:r w:rsidRPr="00F43A6C">
        <w:rPr>
          <w:rFonts w:eastAsia="Times New Roman"/>
          <w:sz w:val="16"/>
          <w:szCs w:val="16"/>
          <w:lang w:eastAsia="ru-RU"/>
        </w:rPr>
        <w:t>договор</w:t>
      </w:r>
      <w:proofErr w:type="gramEnd"/>
      <w:r w:rsidRPr="00F43A6C">
        <w:rPr>
          <w:rFonts w:eastAsia="Times New Roman"/>
          <w:sz w:val="16"/>
          <w:szCs w:val="16"/>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F43A6C" w:rsidRPr="00F43A6C" w:rsidRDefault="00F43A6C" w:rsidP="00F43A6C">
      <w:pPr>
        <w:spacing w:after="0" w:line="240" w:lineRule="auto"/>
        <w:ind w:firstLine="567"/>
        <w:jc w:val="both"/>
        <w:rPr>
          <w:rFonts w:eastAsia="Times New Roman"/>
          <w:b/>
          <w:sz w:val="16"/>
          <w:szCs w:val="16"/>
          <w:lang w:eastAsia="ru-RU"/>
        </w:rPr>
      </w:pPr>
      <w:r w:rsidRPr="00F43A6C">
        <w:rPr>
          <w:rFonts w:eastAsia="Times New Roman"/>
          <w:sz w:val="16"/>
          <w:szCs w:val="16"/>
          <w:lang w:eastAsia="ru-RU"/>
        </w:rPr>
        <w:t xml:space="preserve"> </w:t>
      </w:r>
    </w:p>
    <w:p w:rsidR="00F43A6C" w:rsidRPr="00F43A6C" w:rsidRDefault="00F43A6C" w:rsidP="00F43A6C">
      <w:pPr>
        <w:spacing w:after="0" w:line="240" w:lineRule="auto"/>
        <w:jc w:val="center"/>
        <w:rPr>
          <w:rFonts w:eastAsia="Times New Roman"/>
          <w:b/>
          <w:sz w:val="16"/>
          <w:szCs w:val="16"/>
          <w:lang w:eastAsia="ru-RU"/>
        </w:rPr>
      </w:pPr>
      <w:r w:rsidRPr="00F43A6C">
        <w:rPr>
          <w:rFonts w:eastAsia="Times New Roman"/>
          <w:b/>
          <w:sz w:val="16"/>
          <w:szCs w:val="16"/>
          <w:lang w:eastAsia="ru-RU"/>
        </w:rPr>
        <w:lastRenderedPageBreak/>
        <w:t>7. ПРОЧИЕ  УСЛОВИЯ</w:t>
      </w:r>
    </w:p>
    <w:p w:rsidR="00F43A6C" w:rsidRPr="00F43A6C" w:rsidRDefault="00F43A6C" w:rsidP="00F43A6C">
      <w:pPr>
        <w:spacing w:after="0" w:line="240" w:lineRule="auto"/>
        <w:jc w:val="center"/>
        <w:rPr>
          <w:rFonts w:eastAsia="Times New Roman"/>
          <w:b/>
          <w:sz w:val="16"/>
          <w:szCs w:val="16"/>
          <w:lang w:eastAsia="ru-RU"/>
        </w:rPr>
      </w:pP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7.1. Все изменения и дополнения к настоящему договору оформляются дополнительным соглашением сторон.</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7.2. Споры и разногласия, вытекающие из настоящего договора, разрешаются в порядке, установленном законодательством РФ, через Арбитражный суд Новосибирской области.</w:t>
      </w:r>
    </w:p>
    <w:p w:rsidR="00F43A6C" w:rsidRPr="00F43A6C" w:rsidRDefault="00F43A6C" w:rsidP="00F43A6C">
      <w:pPr>
        <w:spacing w:after="0" w:line="240" w:lineRule="auto"/>
        <w:ind w:firstLine="567"/>
        <w:jc w:val="both"/>
        <w:rPr>
          <w:rFonts w:eastAsia="Times New Roman"/>
          <w:sz w:val="16"/>
          <w:szCs w:val="16"/>
          <w:lang w:eastAsia="ru-RU"/>
        </w:rPr>
      </w:pPr>
      <w:r w:rsidRPr="00F43A6C">
        <w:rPr>
          <w:rFonts w:eastAsia="Times New Roman"/>
          <w:sz w:val="16"/>
          <w:szCs w:val="16"/>
          <w:lang w:eastAsia="ru-RU"/>
        </w:rPr>
        <w:t xml:space="preserve">7.3. Настоящий </w:t>
      </w:r>
      <w:r w:rsidRPr="00F43A6C">
        <w:rPr>
          <w:rFonts w:eastAsia="Times New Roman"/>
          <w:noProof/>
          <w:sz w:val="16"/>
          <w:szCs w:val="16"/>
          <w:lang w:eastAsia="ru-RU"/>
        </w:rPr>
        <w:t>договор</w:t>
      </w:r>
      <w:r w:rsidRPr="00F43A6C">
        <w:rPr>
          <w:rFonts w:eastAsia="Times New Roman"/>
          <w:sz w:val="16"/>
          <w:szCs w:val="16"/>
          <w:lang w:eastAsia="ru-RU"/>
        </w:rPr>
        <w:t xml:space="preserve"> составлен в двух экземплярах, по одному для каждой из сторон.</w:t>
      </w:r>
    </w:p>
    <w:p w:rsidR="00F43A6C" w:rsidRPr="00F43A6C" w:rsidRDefault="00F43A6C" w:rsidP="00F43A6C">
      <w:pPr>
        <w:spacing w:after="0" w:line="240" w:lineRule="auto"/>
        <w:jc w:val="both"/>
        <w:rPr>
          <w:rFonts w:eastAsia="Times New Roman"/>
          <w:sz w:val="16"/>
          <w:szCs w:val="16"/>
          <w:lang w:eastAsia="ru-RU"/>
        </w:rPr>
      </w:pP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Приложения:</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Правила добровольного медицинского страхования (Приложение №1);</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Программа  (Приложение №2);</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Список застрахованных лиц (Приложение №3);</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Перечень медицинский учреждений (Приложение №4);</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График платежей (Приложение № 5) .</w:t>
      </w:r>
    </w:p>
    <w:p w:rsidR="00F43A6C" w:rsidRPr="00F43A6C" w:rsidRDefault="00F43A6C" w:rsidP="00F43A6C">
      <w:pPr>
        <w:numPr>
          <w:ilvl w:val="0"/>
          <w:numId w:val="21"/>
        </w:numPr>
        <w:spacing w:after="0" w:line="240" w:lineRule="auto"/>
        <w:ind w:left="0"/>
        <w:rPr>
          <w:rFonts w:eastAsia="Times New Roman"/>
          <w:sz w:val="16"/>
          <w:szCs w:val="16"/>
          <w:lang w:eastAsia="ru-RU"/>
        </w:rPr>
      </w:pPr>
      <w:r w:rsidRPr="00F43A6C">
        <w:rPr>
          <w:rFonts w:eastAsia="Times New Roman"/>
          <w:sz w:val="16"/>
          <w:szCs w:val="16"/>
          <w:lang w:eastAsia="ru-RU"/>
        </w:rPr>
        <w:t>Согласие застрахованных лиц на обработку персональных данных (приложение №6)</w:t>
      </w:r>
    </w:p>
    <w:p w:rsidR="00F43A6C" w:rsidRPr="00F43A6C" w:rsidRDefault="00F43A6C" w:rsidP="00F43A6C">
      <w:pPr>
        <w:spacing w:after="0" w:line="240" w:lineRule="auto"/>
        <w:ind w:firstLine="240"/>
        <w:rPr>
          <w:rFonts w:eastAsia="Times New Roman"/>
          <w:sz w:val="16"/>
          <w:szCs w:val="16"/>
          <w:lang w:eastAsia="ru-RU"/>
        </w:rPr>
      </w:pPr>
      <w:r w:rsidRPr="00F43A6C">
        <w:rPr>
          <w:rFonts w:eastAsia="Times New Roman"/>
          <w:sz w:val="16"/>
          <w:szCs w:val="16"/>
          <w:lang w:eastAsia="ru-RU"/>
        </w:rPr>
        <w:t xml:space="preserve">Все приложения являются неотъемлемой частью настоящего </w:t>
      </w:r>
      <w:r w:rsidRPr="00F43A6C">
        <w:rPr>
          <w:rFonts w:eastAsia="Times New Roman"/>
          <w:noProof/>
          <w:sz w:val="16"/>
          <w:szCs w:val="16"/>
          <w:lang w:eastAsia="ru-RU"/>
        </w:rPr>
        <w:t xml:space="preserve"> договора</w:t>
      </w:r>
      <w:r w:rsidRPr="00F43A6C">
        <w:rPr>
          <w:rFonts w:eastAsia="Times New Roman"/>
          <w:sz w:val="16"/>
          <w:szCs w:val="16"/>
          <w:lang w:eastAsia="ru-RU"/>
        </w:rPr>
        <w:t>.</w:t>
      </w:r>
    </w:p>
    <w:p w:rsidR="00F43A6C" w:rsidRPr="00F43A6C" w:rsidRDefault="00F43A6C" w:rsidP="00F43A6C">
      <w:pPr>
        <w:autoSpaceDE w:val="0"/>
        <w:autoSpaceDN w:val="0"/>
        <w:adjustRightInd w:val="0"/>
        <w:spacing w:after="0" w:line="240" w:lineRule="auto"/>
        <w:jc w:val="center"/>
        <w:rPr>
          <w:rFonts w:eastAsia="Times New Roman"/>
          <w:b/>
          <w:sz w:val="16"/>
          <w:szCs w:val="16"/>
          <w:lang w:eastAsia="ru-RU"/>
        </w:rPr>
      </w:pPr>
    </w:p>
    <w:p w:rsidR="00F43A6C" w:rsidRPr="00F43A6C" w:rsidRDefault="00F43A6C" w:rsidP="00F43A6C">
      <w:pPr>
        <w:autoSpaceDE w:val="0"/>
        <w:autoSpaceDN w:val="0"/>
        <w:adjustRightInd w:val="0"/>
        <w:spacing w:after="0" w:line="240" w:lineRule="auto"/>
        <w:jc w:val="center"/>
        <w:rPr>
          <w:rFonts w:eastAsia="Times New Roman"/>
          <w:b/>
          <w:caps/>
          <w:sz w:val="16"/>
          <w:szCs w:val="16"/>
          <w:lang w:eastAsia="ru-RU"/>
        </w:rPr>
      </w:pPr>
      <w:r w:rsidRPr="00F43A6C">
        <w:rPr>
          <w:rFonts w:eastAsia="Times New Roman"/>
          <w:b/>
          <w:caps/>
          <w:sz w:val="16"/>
          <w:szCs w:val="16"/>
          <w:lang w:eastAsia="ru-RU"/>
        </w:rPr>
        <w:t>8.Адреса и реквизиты сторон</w:t>
      </w:r>
    </w:p>
    <w:p w:rsidR="00F43A6C" w:rsidRPr="00F43A6C" w:rsidRDefault="00F43A6C" w:rsidP="00F43A6C">
      <w:pPr>
        <w:autoSpaceDE w:val="0"/>
        <w:autoSpaceDN w:val="0"/>
        <w:adjustRightInd w:val="0"/>
        <w:spacing w:after="0" w:line="240" w:lineRule="auto"/>
        <w:jc w:val="center"/>
        <w:rPr>
          <w:rFonts w:eastAsia="Times New Roman"/>
          <w:b/>
          <w:caps/>
          <w:sz w:val="16"/>
          <w:szCs w:val="16"/>
          <w:lang w:eastAsia="ru-RU"/>
        </w:rPr>
      </w:pPr>
    </w:p>
    <w:tbl>
      <w:tblPr>
        <w:tblW w:w="9571" w:type="dxa"/>
        <w:tblLook w:val="01E0" w:firstRow="1" w:lastRow="1" w:firstColumn="1" w:lastColumn="1" w:noHBand="0" w:noVBand="0"/>
      </w:tblPr>
      <w:tblGrid>
        <w:gridCol w:w="4785"/>
        <w:gridCol w:w="4786"/>
      </w:tblGrid>
      <w:tr w:rsidR="00F43A6C" w:rsidRPr="00F43A6C" w:rsidTr="00A41DDE">
        <w:trPr>
          <w:trHeight w:val="557"/>
        </w:trPr>
        <w:tc>
          <w:tcPr>
            <w:tcW w:w="4785" w:type="dxa"/>
            <w:shd w:val="clear" w:color="auto" w:fill="auto"/>
          </w:tcPr>
          <w:p w:rsidR="00F43A6C" w:rsidRPr="00F43A6C" w:rsidRDefault="00F43A6C" w:rsidP="00F43A6C">
            <w:pPr>
              <w:autoSpaceDE w:val="0"/>
              <w:autoSpaceDN w:val="0"/>
              <w:adjustRightInd w:val="0"/>
              <w:spacing w:after="0" w:line="240" w:lineRule="auto"/>
              <w:jc w:val="center"/>
              <w:rPr>
                <w:rFonts w:eastAsia="Times New Roman"/>
                <w:b/>
                <w:noProof/>
                <w:sz w:val="16"/>
                <w:szCs w:val="16"/>
                <w:lang w:eastAsia="ru-RU"/>
              </w:rPr>
            </w:pPr>
            <w:r w:rsidRPr="00F43A6C">
              <w:rPr>
                <w:rFonts w:eastAsia="Times New Roman"/>
                <w:b/>
                <w:noProof/>
                <w:sz w:val="16"/>
                <w:szCs w:val="16"/>
                <w:lang w:eastAsia="ru-RU"/>
              </w:rPr>
              <w:t>Страхователь:</w:t>
            </w:r>
          </w:p>
          <w:p w:rsidR="00F43A6C" w:rsidRPr="00F43A6C" w:rsidRDefault="00F43A6C" w:rsidP="00F43A6C">
            <w:pPr>
              <w:autoSpaceDE w:val="0"/>
              <w:autoSpaceDN w:val="0"/>
              <w:adjustRightInd w:val="0"/>
              <w:spacing w:after="0" w:line="240" w:lineRule="auto"/>
              <w:jc w:val="center"/>
              <w:rPr>
                <w:rFonts w:eastAsia="Times New Roman"/>
                <w:sz w:val="16"/>
                <w:szCs w:val="16"/>
                <w:lang w:eastAsia="ru-RU"/>
              </w:rPr>
            </w:pP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 xml:space="preserve">ФГБОУ </w:t>
            </w:r>
            <w:proofErr w:type="gramStart"/>
            <w:r w:rsidRPr="00F43A6C">
              <w:rPr>
                <w:rFonts w:eastAsia="Times New Roman"/>
                <w:sz w:val="16"/>
                <w:szCs w:val="16"/>
                <w:lang w:eastAsia="ru-RU"/>
              </w:rPr>
              <w:t>ВО</w:t>
            </w:r>
            <w:proofErr w:type="gramEnd"/>
            <w:r w:rsidRPr="00F43A6C">
              <w:rPr>
                <w:rFonts w:eastAsia="Times New Roman"/>
                <w:sz w:val="16"/>
                <w:szCs w:val="16"/>
                <w:lang w:eastAsia="ru-RU"/>
              </w:rPr>
              <w:t xml:space="preserve"> «Сибирский государственный университет путей сообщения» (СГУПС)</w:t>
            </w:r>
          </w:p>
          <w:p w:rsidR="00F43A6C" w:rsidRPr="00F43A6C" w:rsidRDefault="00F43A6C" w:rsidP="00F43A6C">
            <w:pPr>
              <w:spacing w:after="0" w:line="240" w:lineRule="auto"/>
              <w:jc w:val="both"/>
              <w:rPr>
                <w:rFonts w:eastAsia="Times New Roman"/>
                <w:sz w:val="16"/>
                <w:szCs w:val="16"/>
                <w:lang w:eastAsia="ru-RU"/>
              </w:rPr>
            </w:pPr>
            <w:smartTag w:uri="urn:schemas-microsoft-com:office:smarttags" w:element="metricconverter">
              <w:smartTagPr>
                <w:attr w:name="ProductID" w:val="630049 г"/>
              </w:smartTagPr>
              <w:r w:rsidRPr="00F43A6C">
                <w:rPr>
                  <w:rFonts w:eastAsia="Times New Roman"/>
                  <w:sz w:val="16"/>
                  <w:szCs w:val="16"/>
                  <w:lang w:eastAsia="ru-RU"/>
                </w:rPr>
                <w:t>630049 г</w:t>
              </w:r>
            </w:smartTag>
            <w:proofErr w:type="gramStart"/>
            <w:r w:rsidRPr="00F43A6C">
              <w:rPr>
                <w:rFonts w:eastAsia="Times New Roman"/>
                <w:sz w:val="16"/>
                <w:szCs w:val="16"/>
                <w:lang w:eastAsia="ru-RU"/>
              </w:rPr>
              <w:t>.Н</w:t>
            </w:r>
            <w:proofErr w:type="gramEnd"/>
            <w:r w:rsidRPr="00F43A6C">
              <w:rPr>
                <w:rFonts w:eastAsia="Times New Roman"/>
                <w:sz w:val="16"/>
                <w:szCs w:val="16"/>
                <w:lang w:eastAsia="ru-RU"/>
              </w:rPr>
              <w:t xml:space="preserve">овосибирск,49 </w:t>
            </w:r>
            <w:proofErr w:type="spellStart"/>
            <w:r w:rsidRPr="00F43A6C">
              <w:rPr>
                <w:rFonts w:eastAsia="Times New Roman"/>
                <w:sz w:val="16"/>
                <w:szCs w:val="16"/>
                <w:lang w:eastAsia="ru-RU"/>
              </w:rPr>
              <w:t>ул.Д.Ковальчук</w:t>
            </w:r>
            <w:proofErr w:type="spellEnd"/>
            <w:r w:rsidRPr="00F43A6C">
              <w:rPr>
                <w:rFonts w:eastAsia="Times New Roman"/>
                <w:sz w:val="16"/>
                <w:szCs w:val="16"/>
                <w:lang w:eastAsia="ru-RU"/>
              </w:rPr>
              <w:t xml:space="preserve"> д.191, </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ИНН: 5402113155 КПП 540201001</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ОГРН 1025401011680</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ОКОНХ 92110     ОКПО 01115969</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Получатель: УФК по Новосибирской области (СГУПС л/с 20516Х38290)</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БИК 045004001</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 xml:space="preserve">Банк: Сибирское ГУ Банка России. </w:t>
            </w:r>
            <w:proofErr w:type="spellStart"/>
            <w:r w:rsidRPr="00F43A6C">
              <w:rPr>
                <w:rFonts w:eastAsia="Times New Roman"/>
                <w:sz w:val="16"/>
                <w:szCs w:val="16"/>
                <w:lang w:eastAsia="ru-RU"/>
              </w:rPr>
              <w:t>г</w:t>
            </w:r>
            <w:proofErr w:type="gramStart"/>
            <w:r w:rsidRPr="00F43A6C">
              <w:rPr>
                <w:rFonts w:eastAsia="Times New Roman"/>
                <w:sz w:val="16"/>
                <w:szCs w:val="16"/>
                <w:lang w:eastAsia="ru-RU"/>
              </w:rPr>
              <w:t>.Н</w:t>
            </w:r>
            <w:proofErr w:type="gramEnd"/>
            <w:r w:rsidRPr="00F43A6C">
              <w:rPr>
                <w:rFonts w:eastAsia="Times New Roman"/>
                <w:sz w:val="16"/>
                <w:szCs w:val="16"/>
                <w:lang w:eastAsia="ru-RU"/>
              </w:rPr>
              <w:t>овосибирск</w:t>
            </w:r>
            <w:proofErr w:type="spellEnd"/>
            <w:r w:rsidRPr="00F43A6C">
              <w:rPr>
                <w:rFonts w:eastAsia="Times New Roman"/>
                <w:sz w:val="16"/>
                <w:szCs w:val="16"/>
                <w:lang w:eastAsia="ru-RU"/>
              </w:rPr>
              <w:t>.</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Расчетный счет   40501810700042000002</w:t>
            </w:r>
          </w:p>
          <w:p w:rsidR="00F43A6C" w:rsidRPr="00F43A6C" w:rsidRDefault="00F43A6C" w:rsidP="00F43A6C">
            <w:pPr>
              <w:autoSpaceDE w:val="0"/>
              <w:autoSpaceDN w:val="0"/>
              <w:adjustRightInd w:val="0"/>
              <w:spacing w:after="0" w:line="240" w:lineRule="auto"/>
              <w:jc w:val="both"/>
              <w:rPr>
                <w:rFonts w:eastAsia="Times New Roman"/>
                <w:noProof/>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noProof/>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r w:rsidRPr="00F43A6C">
              <w:rPr>
                <w:rFonts w:eastAsia="Times New Roman"/>
                <w:sz w:val="16"/>
                <w:szCs w:val="16"/>
                <w:lang w:eastAsia="ru-RU"/>
              </w:rPr>
              <w:t>Проректор   СГУПС</w:t>
            </w: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r w:rsidRPr="00F43A6C">
              <w:rPr>
                <w:rFonts w:eastAsia="Times New Roman"/>
                <w:sz w:val="16"/>
                <w:szCs w:val="16"/>
                <w:lang w:eastAsia="ru-RU"/>
              </w:rPr>
              <w:tab/>
            </w:r>
            <w:r w:rsidRPr="00F43A6C">
              <w:rPr>
                <w:rFonts w:eastAsia="Times New Roman"/>
                <w:sz w:val="16"/>
                <w:szCs w:val="16"/>
                <w:lang w:eastAsia="ru-RU"/>
              </w:rPr>
              <w:tab/>
            </w:r>
            <w:r w:rsidRPr="00F43A6C">
              <w:rPr>
                <w:rFonts w:eastAsia="Times New Roman"/>
                <w:sz w:val="16"/>
                <w:szCs w:val="16"/>
                <w:lang w:eastAsia="ru-RU"/>
              </w:rPr>
              <w:tab/>
            </w:r>
          </w:p>
          <w:p w:rsidR="00F43A6C" w:rsidRPr="00F43A6C" w:rsidRDefault="00F43A6C" w:rsidP="00F43A6C">
            <w:pPr>
              <w:autoSpaceDE w:val="0"/>
              <w:autoSpaceDN w:val="0"/>
              <w:adjustRightInd w:val="0"/>
              <w:spacing w:after="0" w:line="240" w:lineRule="auto"/>
              <w:jc w:val="both"/>
              <w:rPr>
                <w:rFonts w:eastAsia="Times New Roman"/>
                <w:noProof/>
                <w:sz w:val="16"/>
                <w:szCs w:val="16"/>
                <w:lang w:eastAsia="ru-RU"/>
              </w:rPr>
            </w:pPr>
            <w:r w:rsidRPr="00F43A6C">
              <w:rPr>
                <w:rFonts w:eastAsia="Times New Roman"/>
                <w:noProof/>
                <w:sz w:val="16"/>
                <w:szCs w:val="16"/>
                <w:lang w:eastAsia="ru-RU"/>
              </w:rPr>
              <w:t>__________________А.А.Новоселов</w:t>
            </w:r>
          </w:p>
        </w:tc>
        <w:tc>
          <w:tcPr>
            <w:tcW w:w="4786" w:type="dxa"/>
            <w:shd w:val="clear" w:color="auto" w:fill="auto"/>
          </w:tcPr>
          <w:p w:rsidR="00F43A6C" w:rsidRPr="00F43A6C" w:rsidRDefault="00F43A6C" w:rsidP="00F43A6C">
            <w:pPr>
              <w:autoSpaceDE w:val="0"/>
              <w:autoSpaceDN w:val="0"/>
              <w:adjustRightInd w:val="0"/>
              <w:spacing w:after="0" w:line="240" w:lineRule="auto"/>
              <w:jc w:val="center"/>
              <w:rPr>
                <w:rFonts w:eastAsia="Times New Roman"/>
                <w:b/>
                <w:noProof/>
                <w:sz w:val="16"/>
                <w:szCs w:val="16"/>
                <w:lang w:eastAsia="ru-RU"/>
              </w:rPr>
            </w:pPr>
            <w:r w:rsidRPr="00F43A6C">
              <w:rPr>
                <w:rFonts w:eastAsia="Times New Roman"/>
                <w:b/>
                <w:noProof/>
                <w:sz w:val="16"/>
                <w:szCs w:val="16"/>
                <w:lang w:eastAsia="ru-RU"/>
              </w:rPr>
              <w:t>Страховщик:</w:t>
            </w:r>
          </w:p>
          <w:p w:rsidR="00F43A6C" w:rsidRPr="00F43A6C" w:rsidRDefault="00F43A6C" w:rsidP="00F43A6C">
            <w:pPr>
              <w:autoSpaceDE w:val="0"/>
              <w:autoSpaceDN w:val="0"/>
              <w:adjustRightInd w:val="0"/>
              <w:spacing w:after="0" w:line="240" w:lineRule="auto"/>
              <w:jc w:val="center"/>
              <w:rPr>
                <w:rFonts w:eastAsia="Times New Roman"/>
                <w:sz w:val="16"/>
                <w:szCs w:val="16"/>
                <w:lang w:eastAsia="ru-RU"/>
              </w:rPr>
            </w:pPr>
          </w:p>
          <w:p w:rsidR="00F43A6C" w:rsidRPr="00F43A6C" w:rsidRDefault="00F43A6C" w:rsidP="00F43A6C">
            <w:pPr>
              <w:spacing w:after="0" w:line="240" w:lineRule="auto"/>
              <w:rPr>
                <w:rFonts w:eastAsia="Times New Roman"/>
                <w:sz w:val="16"/>
                <w:szCs w:val="16"/>
                <w:lang w:eastAsia="ru-RU"/>
              </w:rPr>
            </w:pPr>
            <w:r w:rsidRPr="00F43A6C">
              <w:rPr>
                <w:rFonts w:eastAsia="Times New Roman"/>
                <w:sz w:val="16"/>
                <w:szCs w:val="16"/>
                <w:lang w:eastAsia="ru-RU"/>
              </w:rPr>
              <w:t>Акционерное общество «Страховое общество газовой промышленности» (АО «СОГАЗ»)</w:t>
            </w:r>
          </w:p>
          <w:p w:rsidR="00F43A6C" w:rsidRPr="00F43A6C" w:rsidRDefault="00F43A6C" w:rsidP="00F43A6C">
            <w:pPr>
              <w:spacing w:after="0" w:line="240" w:lineRule="auto"/>
              <w:jc w:val="both"/>
              <w:rPr>
                <w:rFonts w:eastAsia="Times New Roman"/>
                <w:sz w:val="16"/>
                <w:szCs w:val="16"/>
                <w:lang w:eastAsia="ru-RU"/>
              </w:rPr>
            </w:pPr>
            <w:smartTag w:uri="urn:schemas-microsoft-com:office:smarttags" w:element="metricconverter">
              <w:smartTagPr>
                <w:attr w:name="ProductID" w:val="107078, г"/>
              </w:smartTagPr>
              <w:r w:rsidRPr="00F43A6C">
                <w:rPr>
                  <w:rFonts w:eastAsia="Times New Roman"/>
                  <w:sz w:val="16"/>
                  <w:szCs w:val="16"/>
                  <w:lang w:eastAsia="ru-RU"/>
                </w:rPr>
                <w:t>107078, г</w:t>
              </w:r>
            </w:smartTag>
            <w:r w:rsidRPr="00F43A6C">
              <w:rPr>
                <w:rFonts w:eastAsia="Times New Roman"/>
                <w:sz w:val="16"/>
                <w:szCs w:val="16"/>
                <w:lang w:eastAsia="ru-RU"/>
              </w:rPr>
              <w:t>. Москва, пр. Ак. Сахарова, д.10</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Новосибирский филиал А</w:t>
            </w:r>
            <w:proofErr w:type="gramStart"/>
            <w:r w:rsidRPr="00F43A6C">
              <w:rPr>
                <w:rFonts w:eastAsia="Times New Roman"/>
                <w:sz w:val="16"/>
                <w:szCs w:val="16"/>
                <w:lang w:eastAsia="ru-RU"/>
              </w:rPr>
              <w:t>О«</w:t>
            </w:r>
            <w:proofErr w:type="gramEnd"/>
            <w:r w:rsidRPr="00F43A6C">
              <w:rPr>
                <w:rFonts w:eastAsia="Times New Roman"/>
                <w:sz w:val="16"/>
                <w:szCs w:val="16"/>
                <w:lang w:eastAsia="ru-RU"/>
              </w:rPr>
              <w:t>СОГАЗ»</w:t>
            </w:r>
          </w:p>
          <w:p w:rsidR="00F43A6C" w:rsidRPr="00F43A6C" w:rsidRDefault="00F43A6C" w:rsidP="00F43A6C">
            <w:pPr>
              <w:spacing w:after="0" w:line="240" w:lineRule="auto"/>
              <w:jc w:val="both"/>
              <w:rPr>
                <w:rFonts w:eastAsia="Times New Roman"/>
                <w:sz w:val="16"/>
                <w:szCs w:val="16"/>
                <w:lang w:eastAsia="ru-RU"/>
              </w:rPr>
            </w:pPr>
            <w:smartTag w:uri="urn:schemas-microsoft-com:office:smarttags" w:element="metricconverter">
              <w:smartTagPr>
                <w:attr w:name="ProductID" w:val="630132, г"/>
              </w:smartTagPr>
              <w:r w:rsidRPr="00F43A6C">
                <w:rPr>
                  <w:rFonts w:eastAsia="Times New Roman"/>
                  <w:sz w:val="16"/>
                  <w:szCs w:val="16"/>
                  <w:lang w:eastAsia="ru-RU"/>
                </w:rPr>
                <w:t>630132, г</w:t>
              </w:r>
            </w:smartTag>
            <w:r w:rsidRPr="00F43A6C">
              <w:rPr>
                <w:rFonts w:eastAsia="Times New Roman"/>
                <w:sz w:val="16"/>
                <w:szCs w:val="16"/>
                <w:lang w:eastAsia="ru-RU"/>
              </w:rPr>
              <w:t>. Новосибирск, ул. Фрунзе, 230/1</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ИНН: 7736035485 КПП: 997950001</w:t>
            </w:r>
          </w:p>
          <w:p w:rsidR="00F43A6C" w:rsidRPr="00F43A6C" w:rsidRDefault="00F43A6C" w:rsidP="00F43A6C">
            <w:pPr>
              <w:spacing w:after="0" w:line="240" w:lineRule="auto"/>
              <w:jc w:val="both"/>
              <w:rPr>
                <w:rFonts w:eastAsia="Times New Roman"/>
                <w:sz w:val="16"/>
                <w:szCs w:val="16"/>
                <w:lang w:eastAsia="ru-RU"/>
              </w:rPr>
            </w:pPr>
            <w:proofErr w:type="gramStart"/>
            <w:r w:rsidRPr="00F43A6C">
              <w:rPr>
                <w:rFonts w:eastAsia="Times New Roman"/>
                <w:sz w:val="16"/>
                <w:szCs w:val="16"/>
                <w:lang w:eastAsia="ru-RU"/>
              </w:rPr>
              <w:t>Р</w:t>
            </w:r>
            <w:proofErr w:type="gramEnd"/>
            <w:r w:rsidRPr="00F43A6C">
              <w:rPr>
                <w:rFonts w:eastAsia="Times New Roman"/>
                <w:sz w:val="16"/>
                <w:szCs w:val="16"/>
                <w:lang w:eastAsia="ru-RU"/>
              </w:rPr>
              <w:t>/с: 40701810499010690001</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 xml:space="preserve">ЦЕНТРАЛЬНЫЙ ФИЛИАЛ АБ "РОССИЯ", </w:t>
            </w:r>
            <w:proofErr w:type="spellStart"/>
            <w:r w:rsidRPr="00F43A6C">
              <w:rPr>
                <w:rFonts w:eastAsia="Times New Roman"/>
                <w:sz w:val="16"/>
                <w:szCs w:val="16"/>
                <w:lang w:eastAsia="ru-RU"/>
              </w:rPr>
              <w:t>п</w:t>
            </w:r>
            <w:proofErr w:type="gramStart"/>
            <w:r w:rsidRPr="00F43A6C">
              <w:rPr>
                <w:rFonts w:eastAsia="Times New Roman"/>
                <w:sz w:val="16"/>
                <w:szCs w:val="16"/>
                <w:lang w:eastAsia="ru-RU"/>
              </w:rPr>
              <w:t>.Г</w:t>
            </w:r>
            <w:proofErr w:type="gramEnd"/>
            <w:r w:rsidRPr="00F43A6C">
              <w:rPr>
                <w:rFonts w:eastAsia="Times New Roman"/>
                <w:sz w:val="16"/>
                <w:szCs w:val="16"/>
                <w:lang w:eastAsia="ru-RU"/>
              </w:rPr>
              <w:t>азопровод</w:t>
            </w:r>
            <w:proofErr w:type="spellEnd"/>
            <w:r w:rsidRPr="00F43A6C">
              <w:rPr>
                <w:rFonts w:eastAsia="Times New Roman"/>
                <w:sz w:val="16"/>
                <w:szCs w:val="16"/>
                <w:lang w:eastAsia="ru-RU"/>
              </w:rPr>
              <w:t>, Московская обл.</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К/с: 30101810400000000132</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БИК: 044599132</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ОКТМО 45378000</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ОКПО 17660963</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ОГРН 1027739820921</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Дата постановки на учет в налоговом органе: 15.12.2006</w:t>
            </w:r>
          </w:p>
          <w:p w:rsidR="00F43A6C" w:rsidRPr="00F43A6C" w:rsidRDefault="00F43A6C" w:rsidP="00F43A6C">
            <w:pPr>
              <w:spacing w:after="0" w:line="240" w:lineRule="auto"/>
              <w:jc w:val="both"/>
              <w:rPr>
                <w:rFonts w:eastAsia="Times New Roman"/>
                <w:sz w:val="16"/>
                <w:szCs w:val="16"/>
                <w:lang w:eastAsia="ru-RU"/>
              </w:rPr>
            </w:pPr>
            <w:proofErr w:type="spellStart"/>
            <w:r w:rsidRPr="00F43A6C">
              <w:rPr>
                <w:rFonts w:eastAsia="Times New Roman"/>
                <w:sz w:val="16"/>
                <w:szCs w:val="16"/>
                <w:lang w:eastAsia="ru-RU"/>
              </w:rPr>
              <w:t>Эл</w:t>
            </w:r>
            <w:proofErr w:type="gramStart"/>
            <w:r w:rsidRPr="00F43A6C">
              <w:rPr>
                <w:rFonts w:eastAsia="Times New Roman"/>
                <w:sz w:val="16"/>
                <w:szCs w:val="16"/>
                <w:lang w:eastAsia="ru-RU"/>
              </w:rPr>
              <w:t>.п</w:t>
            </w:r>
            <w:proofErr w:type="gramEnd"/>
            <w:r w:rsidRPr="00F43A6C">
              <w:rPr>
                <w:rFonts w:eastAsia="Times New Roman"/>
                <w:sz w:val="16"/>
                <w:szCs w:val="16"/>
                <w:lang w:eastAsia="ru-RU"/>
              </w:rPr>
              <w:t>очта</w:t>
            </w:r>
            <w:proofErr w:type="spellEnd"/>
            <w:r w:rsidRPr="00F43A6C">
              <w:rPr>
                <w:rFonts w:eastAsia="Times New Roman"/>
                <w:sz w:val="16"/>
                <w:szCs w:val="16"/>
                <w:lang w:eastAsia="ru-RU"/>
              </w:rPr>
              <w:t>: Tambovtseva.Nataliya@sogaz.ru</w:t>
            </w:r>
          </w:p>
          <w:p w:rsidR="00F43A6C" w:rsidRPr="00F43A6C" w:rsidRDefault="00F43A6C" w:rsidP="00F43A6C">
            <w:pPr>
              <w:spacing w:after="0" w:line="240" w:lineRule="auto"/>
              <w:jc w:val="both"/>
              <w:rPr>
                <w:rFonts w:eastAsia="Times New Roman"/>
                <w:sz w:val="16"/>
                <w:szCs w:val="16"/>
                <w:lang w:eastAsia="ru-RU"/>
              </w:rPr>
            </w:pPr>
            <w:r w:rsidRPr="00F43A6C">
              <w:rPr>
                <w:rFonts w:eastAsia="Times New Roman"/>
                <w:sz w:val="16"/>
                <w:szCs w:val="16"/>
                <w:lang w:eastAsia="ru-RU"/>
              </w:rPr>
              <w:t>Телефон/факс: (383) 328-06-06</w:t>
            </w: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r w:rsidRPr="00F43A6C">
              <w:rPr>
                <w:rFonts w:eastAsia="Times New Roman"/>
                <w:sz w:val="16"/>
                <w:szCs w:val="16"/>
                <w:lang w:eastAsia="ru-RU"/>
              </w:rPr>
              <w:t>Директор НФ АО «СОГАЗ»</w:t>
            </w: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p>
          <w:p w:rsidR="00F43A6C" w:rsidRPr="00F43A6C" w:rsidRDefault="00F43A6C" w:rsidP="00F43A6C">
            <w:pPr>
              <w:autoSpaceDE w:val="0"/>
              <w:autoSpaceDN w:val="0"/>
              <w:adjustRightInd w:val="0"/>
              <w:spacing w:after="0" w:line="240" w:lineRule="auto"/>
              <w:jc w:val="both"/>
              <w:rPr>
                <w:rFonts w:eastAsia="Times New Roman"/>
                <w:sz w:val="16"/>
                <w:szCs w:val="16"/>
                <w:lang w:eastAsia="ru-RU"/>
              </w:rPr>
            </w:pPr>
            <w:r w:rsidRPr="00F43A6C">
              <w:rPr>
                <w:rFonts w:eastAsia="Times New Roman"/>
                <w:sz w:val="16"/>
                <w:szCs w:val="16"/>
                <w:lang w:eastAsia="ru-RU"/>
              </w:rPr>
              <w:t xml:space="preserve">______________________О.А. </w:t>
            </w:r>
            <w:proofErr w:type="spellStart"/>
            <w:r w:rsidRPr="00F43A6C">
              <w:rPr>
                <w:rFonts w:eastAsia="Times New Roman"/>
                <w:sz w:val="16"/>
                <w:szCs w:val="16"/>
                <w:lang w:eastAsia="ru-RU"/>
              </w:rPr>
              <w:t>Гаенко</w:t>
            </w:r>
            <w:proofErr w:type="spellEnd"/>
          </w:p>
        </w:tc>
      </w:tr>
    </w:tbl>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sz w:val="16"/>
          <w:szCs w:val="16"/>
          <w:lang w:eastAsia="ru-RU"/>
        </w:rPr>
      </w:pPr>
      <w:r w:rsidRPr="00F43A6C">
        <w:rPr>
          <w:rFonts w:eastAsia="Times New Roman"/>
          <w:sz w:val="16"/>
          <w:szCs w:val="16"/>
          <w:lang w:eastAsia="ru-RU"/>
        </w:rPr>
        <w:t>Исп. Тамбовцева Н.А.</w:t>
      </w:r>
    </w:p>
    <w:p w:rsidR="00F43A6C" w:rsidRPr="00F43A6C" w:rsidRDefault="00F43A6C" w:rsidP="00F43A6C">
      <w:pPr>
        <w:spacing w:after="0" w:line="240" w:lineRule="auto"/>
        <w:rPr>
          <w:rFonts w:eastAsia="Times New Roman"/>
          <w:sz w:val="16"/>
          <w:szCs w:val="16"/>
          <w:lang w:eastAsia="ru-RU"/>
        </w:rPr>
      </w:pPr>
      <w:r w:rsidRPr="00F43A6C">
        <w:rPr>
          <w:rFonts w:eastAsia="Times New Roman"/>
          <w:sz w:val="16"/>
          <w:szCs w:val="16"/>
          <w:lang w:eastAsia="ru-RU"/>
        </w:rPr>
        <w:t xml:space="preserve">8 383 328 06 06 </w:t>
      </w:r>
      <w:proofErr w:type="spellStart"/>
      <w:r w:rsidRPr="00F43A6C">
        <w:rPr>
          <w:rFonts w:eastAsia="Times New Roman"/>
          <w:sz w:val="16"/>
          <w:szCs w:val="16"/>
          <w:lang w:eastAsia="ru-RU"/>
        </w:rPr>
        <w:t>вн</w:t>
      </w:r>
      <w:proofErr w:type="spellEnd"/>
      <w:r w:rsidRPr="00F43A6C">
        <w:rPr>
          <w:rFonts w:eastAsia="Times New Roman"/>
          <w:sz w:val="16"/>
          <w:szCs w:val="16"/>
          <w:lang w:eastAsia="ru-RU"/>
        </w:rPr>
        <w:t>. 130</w:t>
      </w: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F43A6C" w:rsidRPr="00F43A6C" w:rsidRDefault="00F43A6C" w:rsidP="00F43A6C">
      <w:pPr>
        <w:spacing w:after="0" w:line="240" w:lineRule="auto"/>
        <w:rPr>
          <w:rFonts w:eastAsia="Times New Roman"/>
          <w:b/>
          <w:sz w:val="16"/>
          <w:szCs w:val="16"/>
          <w:lang w:eastAsia="ru-RU"/>
        </w:rPr>
      </w:pPr>
    </w:p>
    <w:p w:rsidR="00BE4502" w:rsidRPr="006E1483" w:rsidRDefault="00BE4502" w:rsidP="006E1483">
      <w:pPr>
        <w:pStyle w:val="Style2"/>
        <w:widowControl/>
        <w:tabs>
          <w:tab w:val="left" w:leader="underscore" w:pos="4258"/>
        </w:tabs>
        <w:ind w:firstLine="284"/>
        <w:jc w:val="center"/>
        <w:rPr>
          <w:b/>
          <w:sz w:val="22"/>
          <w:szCs w:val="22"/>
        </w:rPr>
      </w:pPr>
    </w:p>
    <w:sectPr w:rsidR="00BE4502" w:rsidRPr="006E1483" w:rsidSect="00C237D8">
      <w:headerReference w:type="default" r:id="rId11"/>
      <w:footerReference w:type="even" r:id="rId12"/>
      <w:footnotePr>
        <w:numRestart w:val="eachSect"/>
      </w:footnotePr>
      <w:type w:val="continuous"/>
      <w:pgSz w:w="11906" w:h="16838"/>
      <w:pgMar w:top="567" w:right="567" w:bottom="567" w:left="113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2A" w:rsidRDefault="006E162A" w:rsidP="00A56EAA">
      <w:pPr>
        <w:spacing w:after="0" w:line="240" w:lineRule="auto"/>
      </w:pPr>
      <w:r>
        <w:separator/>
      </w:r>
    </w:p>
  </w:endnote>
  <w:endnote w:type="continuationSeparator" w:id="0">
    <w:p w:rsidR="006E162A" w:rsidRDefault="006E162A"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10004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6E16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2A" w:rsidRDefault="006E162A" w:rsidP="00A56EAA">
      <w:pPr>
        <w:spacing w:after="0" w:line="240" w:lineRule="auto"/>
      </w:pPr>
      <w:r>
        <w:separator/>
      </w:r>
    </w:p>
  </w:footnote>
  <w:footnote w:type="continuationSeparator" w:id="0">
    <w:p w:rsidR="006E162A" w:rsidRDefault="006E162A"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6E162A"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5298"/>
    <w:lvl w:ilvl="0">
      <w:start w:val="1"/>
      <w:numFmt w:val="decimal"/>
      <w:lvlText w:val="%1."/>
      <w:lvlJc w:val="left"/>
      <w:pPr>
        <w:tabs>
          <w:tab w:val="num" w:pos="1492"/>
        </w:tabs>
        <w:ind w:left="1492" w:hanging="360"/>
      </w:pPr>
    </w:lvl>
  </w:abstractNum>
  <w:abstractNum w:abstractNumId="1">
    <w:nsid w:val="FFFFFF7D"/>
    <w:multiLevelType w:val="singleLevel"/>
    <w:tmpl w:val="0EC29468"/>
    <w:lvl w:ilvl="0">
      <w:start w:val="1"/>
      <w:numFmt w:val="decimal"/>
      <w:lvlText w:val="%1."/>
      <w:lvlJc w:val="left"/>
      <w:pPr>
        <w:tabs>
          <w:tab w:val="num" w:pos="1209"/>
        </w:tabs>
        <w:ind w:left="1209" w:hanging="360"/>
      </w:pPr>
    </w:lvl>
  </w:abstractNum>
  <w:abstractNum w:abstractNumId="2">
    <w:nsid w:val="FFFFFF7E"/>
    <w:multiLevelType w:val="singleLevel"/>
    <w:tmpl w:val="8A0C59C4"/>
    <w:lvl w:ilvl="0">
      <w:start w:val="1"/>
      <w:numFmt w:val="decimal"/>
      <w:lvlText w:val="%1."/>
      <w:lvlJc w:val="left"/>
      <w:pPr>
        <w:tabs>
          <w:tab w:val="num" w:pos="926"/>
        </w:tabs>
        <w:ind w:left="926" w:hanging="360"/>
      </w:pPr>
    </w:lvl>
  </w:abstractNum>
  <w:abstractNum w:abstractNumId="3">
    <w:nsid w:val="FFFFFF7F"/>
    <w:multiLevelType w:val="singleLevel"/>
    <w:tmpl w:val="05FA848C"/>
    <w:lvl w:ilvl="0">
      <w:start w:val="1"/>
      <w:numFmt w:val="decimal"/>
      <w:lvlText w:val="%1."/>
      <w:lvlJc w:val="left"/>
      <w:pPr>
        <w:tabs>
          <w:tab w:val="num" w:pos="643"/>
        </w:tabs>
        <w:ind w:left="643" w:hanging="360"/>
      </w:pPr>
    </w:lvl>
  </w:abstractNum>
  <w:abstractNum w:abstractNumId="4">
    <w:nsid w:val="FFFFFF80"/>
    <w:multiLevelType w:val="singleLevel"/>
    <w:tmpl w:val="8444C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0E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A3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C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05220"/>
    <w:lvl w:ilvl="0">
      <w:start w:val="1"/>
      <w:numFmt w:val="decimal"/>
      <w:lvlText w:val="%1."/>
      <w:lvlJc w:val="left"/>
      <w:pPr>
        <w:tabs>
          <w:tab w:val="num" w:pos="360"/>
        </w:tabs>
        <w:ind w:left="360" w:hanging="360"/>
      </w:pPr>
    </w:lvl>
  </w:abstractNum>
  <w:abstractNum w:abstractNumId="9">
    <w:nsid w:val="FFFFFF89"/>
    <w:multiLevelType w:val="singleLevel"/>
    <w:tmpl w:val="CB22625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6F16C18"/>
    <w:multiLevelType w:val="multilevel"/>
    <w:tmpl w:val="68A4FD66"/>
    <w:lvl w:ilvl="0">
      <w:start w:val="23"/>
      <w:numFmt w:val="decimal"/>
      <w:lvlText w:val="%1."/>
      <w:lvlJc w:val="left"/>
      <w:pPr>
        <w:ind w:left="360" w:hanging="360"/>
      </w:pPr>
      <w:rPr>
        <w:rFonts w:ascii="Arial" w:eastAsia="Times New Roman" w:hAnsi="Arial" w:hint="default"/>
        <w:b w:val="0"/>
        <w:i w:val="0"/>
        <w:color w:val="000000"/>
      </w:rPr>
    </w:lvl>
    <w:lvl w:ilvl="1">
      <w:start w:val="2"/>
      <w:numFmt w:val="decimalZero"/>
      <w:lvlText w:val="%1.%2."/>
      <w:lvlJc w:val="left"/>
      <w:pPr>
        <w:ind w:left="360" w:hanging="360"/>
      </w:pPr>
      <w:rPr>
        <w:rFonts w:ascii="Arial" w:eastAsia="Times New Roman" w:hAnsi="Arial" w:hint="default"/>
        <w:b w:val="0"/>
        <w:i w:val="0"/>
        <w:color w:val="000000"/>
      </w:rPr>
    </w:lvl>
    <w:lvl w:ilvl="2">
      <w:start w:val="1"/>
      <w:numFmt w:val="decimal"/>
      <w:lvlText w:val="%1.%2.%3."/>
      <w:lvlJc w:val="left"/>
      <w:pPr>
        <w:ind w:left="720" w:hanging="720"/>
      </w:pPr>
      <w:rPr>
        <w:rFonts w:ascii="Arial" w:eastAsia="Times New Roman" w:hAnsi="Arial" w:hint="default"/>
        <w:b w:val="0"/>
        <w:i w:val="0"/>
        <w:color w:val="000000"/>
      </w:rPr>
    </w:lvl>
    <w:lvl w:ilvl="3">
      <w:start w:val="1"/>
      <w:numFmt w:val="decimal"/>
      <w:lvlText w:val="%1.%2.%3.%4."/>
      <w:lvlJc w:val="left"/>
      <w:pPr>
        <w:ind w:left="720" w:hanging="720"/>
      </w:pPr>
      <w:rPr>
        <w:rFonts w:ascii="Arial" w:eastAsia="Times New Roman" w:hAnsi="Arial" w:hint="default"/>
        <w:b w:val="0"/>
        <w:i w:val="0"/>
        <w:color w:val="000000"/>
      </w:rPr>
    </w:lvl>
    <w:lvl w:ilvl="4">
      <w:start w:val="1"/>
      <w:numFmt w:val="decimal"/>
      <w:lvlText w:val="%1.%2.%3.%4.%5."/>
      <w:lvlJc w:val="left"/>
      <w:pPr>
        <w:ind w:left="720" w:hanging="720"/>
      </w:pPr>
      <w:rPr>
        <w:rFonts w:ascii="Arial" w:eastAsia="Times New Roman" w:hAnsi="Arial" w:hint="default"/>
        <w:b w:val="0"/>
        <w:i w:val="0"/>
        <w:color w:val="000000"/>
      </w:rPr>
    </w:lvl>
    <w:lvl w:ilvl="5">
      <w:start w:val="1"/>
      <w:numFmt w:val="decimal"/>
      <w:lvlText w:val="%1.%2.%3.%4.%5.%6."/>
      <w:lvlJc w:val="left"/>
      <w:pPr>
        <w:ind w:left="1080" w:hanging="1080"/>
      </w:pPr>
      <w:rPr>
        <w:rFonts w:ascii="Arial" w:eastAsia="Times New Roman" w:hAnsi="Arial" w:hint="default"/>
        <w:b w:val="0"/>
        <w:i w:val="0"/>
        <w:color w:val="000000"/>
      </w:rPr>
    </w:lvl>
    <w:lvl w:ilvl="6">
      <w:start w:val="1"/>
      <w:numFmt w:val="decimal"/>
      <w:lvlText w:val="%1.%2.%3.%4.%5.%6.%7."/>
      <w:lvlJc w:val="left"/>
      <w:pPr>
        <w:ind w:left="1080" w:hanging="1080"/>
      </w:pPr>
      <w:rPr>
        <w:rFonts w:ascii="Arial" w:eastAsia="Times New Roman" w:hAnsi="Arial" w:hint="default"/>
        <w:b w:val="0"/>
        <w:i w:val="0"/>
        <w:color w:val="000000"/>
      </w:rPr>
    </w:lvl>
    <w:lvl w:ilvl="7">
      <w:start w:val="1"/>
      <w:numFmt w:val="decimal"/>
      <w:lvlText w:val="%1.%2.%3.%4.%5.%6.%7.%8."/>
      <w:lvlJc w:val="left"/>
      <w:pPr>
        <w:ind w:left="1080" w:hanging="1080"/>
      </w:pPr>
      <w:rPr>
        <w:rFonts w:ascii="Arial" w:eastAsia="Times New Roman" w:hAnsi="Arial" w:hint="default"/>
        <w:b w:val="0"/>
        <w:i w:val="0"/>
        <w:color w:val="000000"/>
      </w:rPr>
    </w:lvl>
    <w:lvl w:ilvl="8">
      <w:start w:val="1"/>
      <w:numFmt w:val="decimal"/>
      <w:lvlText w:val="%1.%2.%3.%4.%5.%6.%7.%8.%9."/>
      <w:lvlJc w:val="left"/>
      <w:pPr>
        <w:ind w:left="1440" w:hanging="1440"/>
      </w:pPr>
      <w:rPr>
        <w:rFonts w:ascii="Arial" w:eastAsia="Times New Roman" w:hAnsi="Arial" w:hint="default"/>
        <w:b w:val="0"/>
        <w:i w:val="0"/>
        <w:color w:val="000000"/>
      </w:rPr>
    </w:lvl>
  </w:abstractNum>
  <w:abstractNum w:abstractNumId="13">
    <w:nsid w:val="08391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571648"/>
    <w:multiLevelType w:val="hybridMultilevel"/>
    <w:tmpl w:val="1EE6D7F8"/>
    <w:lvl w:ilvl="0" w:tplc="A10A8ED6">
      <w:start w:val="23"/>
      <w:numFmt w:val="decimal"/>
      <w:lvlText w:val="%1."/>
      <w:lvlJc w:val="left"/>
      <w:pPr>
        <w:ind w:left="720" w:hanging="360"/>
      </w:pPr>
      <w:rPr>
        <w:rFonts w:ascii="Arial" w:eastAsia="Times New Roman" w:hAnsi="Arial"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31A09"/>
    <w:multiLevelType w:val="hybridMultilevel"/>
    <w:tmpl w:val="35C2E0EA"/>
    <w:lvl w:ilvl="0" w:tplc="1938D934">
      <w:start w:val="23"/>
      <w:numFmt w:val="decimal"/>
      <w:lvlText w:val="%1."/>
      <w:lvlJc w:val="left"/>
      <w:pPr>
        <w:ind w:left="720" w:hanging="360"/>
      </w:pPr>
      <w:rPr>
        <w:rFonts w:cs="Times New Roman"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21">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2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2E1A9B"/>
    <w:multiLevelType w:val="singleLevel"/>
    <w:tmpl w:val="A5F2AF34"/>
    <w:lvl w:ilvl="0">
      <w:start w:val="1"/>
      <w:numFmt w:val="decimal"/>
      <w:lvlText w:val="%1)"/>
      <w:lvlJc w:val="left"/>
      <w:pPr>
        <w:tabs>
          <w:tab w:val="num" w:pos="786"/>
        </w:tabs>
        <w:ind w:left="786" w:hanging="360"/>
      </w:pPr>
      <w:rPr>
        <w:rFonts w:hint="default"/>
      </w:rPr>
    </w:lvl>
  </w:abstractNum>
  <w:abstractNum w:abstractNumId="25">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26">
    <w:nsid w:val="2AAA63B3"/>
    <w:multiLevelType w:val="multilevel"/>
    <w:tmpl w:val="2728981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E5FFD"/>
    <w:multiLevelType w:val="hybridMultilevel"/>
    <w:tmpl w:val="8ABA849E"/>
    <w:lvl w:ilvl="0" w:tplc="83749AC0">
      <w:start w:val="1"/>
      <w:numFmt w:val="upperLetter"/>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F738F2"/>
    <w:multiLevelType w:val="multilevel"/>
    <w:tmpl w:val="D640EBA4"/>
    <w:lvl w:ilvl="0">
      <w:start w:val="1"/>
      <w:numFmt w:val="decimal"/>
      <w:lvlText w:val="%1."/>
      <w:lvlJc w:val="left"/>
      <w:pPr>
        <w:ind w:left="720" w:hanging="720"/>
      </w:pPr>
      <w:rPr>
        <w:rFonts w:eastAsia="MS Mincho" w:hint="default"/>
      </w:rPr>
    </w:lvl>
    <w:lvl w:ilvl="1">
      <w:start w:val="3"/>
      <w:numFmt w:val="decimal"/>
      <w:lvlText w:val="%1.%2."/>
      <w:lvlJc w:val="left"/>
      <w:pPr>
        <w:ind w:left="767" w:hanging="720"/>
      </w:pPr>
      <w:rPr>
        <w:rFonts w:eastAsia="MS Mincho" w:hint="default"/>
      </w:rPr>
    </w:lvl>
    <w:lvl w:ilvl="2">
      <w:start w:val="2"/>
      <w:numFmt w:val="decimal"/>
      <w:lvlText w:val="%1.%2.%3."/>
      <w:lvlJc w:val="left"/>
      <w:pPr>
        <w:ind w:left="814" w:hanging="720"/>
      </w:pPr>
      <w:rPr>
        <w:rFonts w:eastAsia="MS Mincho" w:hint="default"/>
      </w:rPr>
    </w:lvl>
    <w:lvl w:ilvl="3">
      <w:start w:val="1"/>
      <w:numFmt w:val="decimal"/>
      <w:lvlText w:val="%1.%2.%3.%4."/>
      <w:lvlJc w:val="left"/>
      <w:pPr>
        <w:ind w:left="861" w:hanging="720"/>
      </w:pPr>
      <w:rPr>
        <w:rFonts w:eastAsia="MS Mincho" w:hint="default"/>
      </w:rPr>
    </w:lvl>
    <w:lvl w:ilvl="4">
      <w:start w:val="1"/>
      <w:numFmt w:val="decimal"/>
      <w:lvlText w:val="%1.%2.%3.%4.%5."/>
      <w:lvlJc w:val="left"/>
      <w:pPr>
        <w:ind w:left="1268" w:hanging="1080"/>
      </w:pPr>
      <w:rPr>
        <w:rFonts w:eastAsia="MS Mincho" w:hint="default"/>
      </w:rPr>
    </w:lvl>
    <w:lvl w:ilvl="5">
      <w:start w:val="1"/>
      <w:numFmt w:val="decimal"/>
      <w:lvlText w:val="%1.%2.%3.%4.%5.%6."/>
      <w:lvlJc w:val="left"/>
      <w:pPr>
        <w:ind w:left="1315" w:hanging="1080"/>
      </w:pPr>
      <w:rPr>
        <w:rFonts w:eastAsia="MS Mincho" w:hint="default"/>
      </w:rPr>
    </w:lvl>
    <w:lvl w:ilvl="6">
      <w:start w:val="1"/>
      <w:numFmt w:val="decimal"/>
      <w:lvlText w:val="%1.%2.%3.%4.%5.%6.%7."/>
      <w:lvlJc w:val="left"/>
      <w:pPr>
        <w:ind w:left="1722" w:hanging="1440"/>
      </w:pPr>
      <w:rPr>
        <w:rFonts w:eastAsia="MS Mincho" w:hint="default"/>
      </w:rPr>
    </w:lvl>
    <w:lvl w:ilvl="7">
      <w:start w:val="1"/>
      <w:numFmt w:val="decimal"/>
      <w:lvlText w:val="%1.%2.%3.%4.%5.%6.%7.%8."/>
      <w:lvlJc w:val="left"/>
      <w:pPr>
        <w:ind w:left="1769" w:hanging="1440"/>
      </w:pPr>
      <w:rPr>
        <w:rFonts w:eastAsia="MS Mincho" w:hint="default"/>
      </w:rPr>
    </w:lvl>
    <w:lvl w:ilvl="8">
      <w:start w:val="1"/>
      <w:numFmt w:val="decimal"/>
      <w:lvlText w:val="%1.%2.%3.%4.%5.%6.%7.%8.%9."/>
      <w:lvlJc w:val="left"/>
      <w:pPr>
        <w:ind w:left="2176" w:hanging="1800"/>
      </w:pPr>
      <w:rPr>
        <w:rFonts w:eastAsia="MS Mincho" w:hint="default"/>
      </w:rPr>
    </w:lvl>
  </w:abstractNum>
  <w:abstractNum w:abstractNumId="29">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31">
    <w:nsid w:val="431D73F3"/>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48227D5B"/>
    <w:multiLevelType w:val="hybridMultilevel"/>
    <w:tmpl w:val="DFF69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A2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659D7759"/>
    <w:multiLevelType w:val="multilevel"/>
    <w:tmpl w:val="D996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41">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abstractNum w:abstractNumId="42">
    <w:nsid w:val="7D253707"/>
    <w:multiLevelType w:val="hybridMultilevel"/>
    <w:tmpl w:val="792E6CCE"/>
    <w:lvl w:ilvl="0" w:tplc="577A48D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34"/>
  </w:num>
  <w:num w:numId="4">
    <w:abstractNumId w:val="23"/>
  </w:num>
  <w:num w:numId="5">
    <w:abstractNumId w:val="10"/>
  </w:num>
  <w:num w:numId="6">
    <w:abstractNumId w:val="41"/>
  </w:num>
  <w:num w:numId="7">
    <w:abstractNumId w:val="21"/>
  </w:num>
  <w:num w:numId="8">
    <w:abstractNumId w:val="25"/>
  </w:num>
  <w:num w:numId="9">
    <w:abstractNumId w:val="20"/>
  </w:num>
  <w:num w:numId="10">
    <w:abstractNumId w:val="40"/>
  </w:num>
  <w:num w:numId="11">
    <w:abstractNumId w:val="30"/>
  </w:num>
  <w:num w:numId="12">
    <w:abstractNumId w:val="39"/>
  </w:num>
  <w:num w:numId="13">
    <w:abstractNumId w:val="36"/>
  </w:num>
  <w:num w:numId="14">
    <w:abstractNumId w:val="35"/>
  </w:num>
  <w:num w:numId="15">
    <w:abstractNumId w:val="37"/>
  </w:num>
  <w:num w:numId="16">
    <w:abstractNumId w:val="11"/>
  </w:num>
  <w:num w:numId="17">
    <w:abstractNumId w:val="16"/>
  </w:num>
  <w:num w:numId="18">
    <w:abstractNumId w:val="14"/>
  </w:num>
  <w:num w:numId="19">
    <w:abstractNumId w:val="29"/>
  </w:num>
  <w:num w:numId="20">
    <w:abstractNumId w:val="13"/>
  </w:num>
  <w:num w:numId="21">
    <w:abstractNumId w:val="33"/>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8"/>
  </w:num>
  <w:num w:numId="36">
    <w:abstractNumId w:val="28"/>
  </w:num>
  <w:num w:numId="37">
    <w:abstractNumId w:val="26"/>
  </w:num>
  <w:num w:numId="38">
    <w:abstractNumId w:val="32"/>
  </w:num>
  <w:num w:numId="39">
    <w:abstractNumId w:val="18"/>
  </w:num>
  <w:num w:numId="40">
    <w:abstractNumId w:val="12"/>
  </w:num>
  <w:num w:numId="41">
    <w:abstractNumId w:val="17"/>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750DF"/>
    <w:rsid w:val="00006954"/>
    <w:rsid w:val="000332D2"/>
    <w:rsid w:val="000350EE"/>
    <w:rsid w:val="0004163C"/>
    <w:rsid w:val="0004311C"/>
    <w:rsid w:val="0009195A"/>
    <w:rsid w:val="00094FCA"/>
    <w:rsid w:val="000A406D"/>
    <w:rsid w:val="000B208C"/>
    <w:rsid w:val="000B422F"/>
    <w:rsid w:val="000D1DDD"/>
    <w:rsid w:val="0010004E"/>
    <w:rsid w:val="001B2B77"/>
    <w:rsid w:val="00234CB3"/>
    <w:rsid w:val="00264FE1"/>
    <w:rsid w:val="002A0DDA"/>
    <w:rsid w:val="00317BFB"/>
    <w:rsid w:val="003C5FA5"/>
    <w:rsid w:val="003F57D2"/>
    <w:rsid w:val="00421D71"/>
    <w:rsid w:val="00442D2B"/>
    <w:rsid w:val="00480F2F"/>
    <w:rsid w:val="004B17AB"/>
    <w:rsid w:val="004D216F"/>
    <w:rsid w:val="00606160"/>
    <w:rsid w:val="00642CA4"/>
    <w:rsid w:val="00652850"/>
    <w:rsid w:val="00697B41"/>
    <w:rsid w:val="006A3888"/>
    <w:rsid w:val="006C5FAF"/>
    <w:rsid w:val="006D74DF"/>
    <w:rsid w:val="006E1483"/>
    <w:rsid w:val="006E162A"/>
    <w:rsid w:val="00723235"/>
    <w:rsid w:val="00784E20"/>
    <w:rsid w:val="008078D2"/>
    <w:rsid w:val="00807C23"/>
    <w:rsid w:val="00844C7D"/>
    <w:rsid w:val="008D7C29"/>
    <w:rsid w:val="00910E33"/>
    <w:rsid w:val="00920D7C"/>
    <w:rsid w:val="00942AC4"/>
    <w:rsid w:val="00971851"/>
    <w:rsid w:val="009A2E3A"/>
    <w:rsid w:val="009A4B1C"/>
    <w:rsid w:val="009C72C2"/>
    <w:rsid w:val="009D472B"/>
    <w:rsid w:val="00A2399D"/>
    <w:rsid w:val="00A43F98"/>
    <w:rsid w:val="00A56EAA"/>
    <w:rsid w:val="00A60B29"/>
    <w:rsid w:val="00AD185D"/>
    <w:rsid w:val="00AF7EFF"/>
    <w:rsid w:val="00B41B43"/>
    <w:rsid w:val="00B617BC"/>
    <w:rsid w:val="00B859B7"/>
    <w:rsid w:val="00B85DC0"/>
    <w:rsid w:val="00BB163F"/>
    <w:rsid w:val="00BE4502"/>
    <w:rsid w:val="00BF7D71"/>
    <w:rsid w:val="00C237D8"/>
    <w:rsid w:val="00C55B7B"/>
    <w:rsid w:val="00C61E0D"/>
    <w:rsid w:val="00C846E9"/>
    <w:rsid w:val="00CE5A16"/>
    <w:rsid w:val="00D044DC"/>
    <w:rsid w:val="00D30CAE"/>
    <w:rsid w:val="00D40699"/>
    <w:rsid w:val="00D7168B"/>
    <w:rsid w:val="00D767FA"/>
    <w:rsid w:val="00D8080B"/>
    <w:rsid w:val="00D8479C"/>
    <w:rsid w:val="00D8563A"/>
    <w:rsid w:val="00DE2CE9"/>
    <w:rsid w:val="00DE7F53"/>
    <w:rsid w:val="00E16153"/>
    <w:rsid w:val="00E2166D"/>
    <w:rsid w:val="00E750DF"/>
    <w:rsid w:val="00EA4DEF"/>
    <w:rsid w:val="00EA72B8"/>
    <w:rsid w:val="00F15757"/>
    <w:rsid w:val="00F160D0"/>
    <w:rsid w:val="00F368D0"/>
    <w:rsid w:val="00F43A6C"/>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 w:type="paragraph" w:styleId="afc">
    <w:name w:val="Balloon Text"/>
    <w:basedOn w:val="a"/>
    <w:link w:val="afd"/>
    <w:uiPriority w:val="99"/>
    <w:semiHidden/>
    <w:unhideWhenUsed/>
    <w:rsid w:val="00A2399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2A38-7F04-43E4-838A-57335B46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17</cp:revision>
  <cp:lastPrinted>2015-12-18T06:50:00Z</cp:lastPrinted>
  <dcterms:created xsi:type="dcterms:W3CDTF">2014-12-10T07:09:00Z</dcterms:created>
  <dcterms:modified xsi:type="dcterms:W3CDTF">2017-01-13T05:56:00Z</dcterms:modified>
</cp:coreProperties>
</file>