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5B03B8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7336"/>
      </w:tblGrid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</w:t>
            </w:r>
            <w:r w:rsidR="005B03B8">
              <w:rPr>
                <w:rFonts w:ascii="Arial" w:hAnsi="Arial" w:cs="Arial"/>
                <w:sz w:val="20"/>
                <w:szCs w:val="20"/>
              </w:rPr>
              <w:t>пункта 5.1. Положения о закупке Заказчика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1340" w:type="dxa"/>
          </w:tcPr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Местонахождение и почтовый адрес: 630049, г.</w:t>
            </w:r>
            <w:r w:rsidR="00E93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215">
              <w:rPr>
                <w:rFonts w:ascii="Arial" w:hAnsi="Arial" w:cs="Arial"/>
                <w:sz w:val="18"/>
                <w:szCs w:val="18"/>
              </w:rPr>
              <w:t>Новосибирск, ул.</w:t>
            </w:r>
            <w:r w:rsidR="00E93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215">
              <w:rPr>
                <w:rFonts w:ascii="Arial" w:hAnsi="Arial" w:cs="Arial"/>
                <w:sz w:val="18"/>
                <w:szCs w:val="18"/>
              </w:rPr>
              <w:t>Дуси Ковальчук, д.191, СГУПС</w:t>
            </w:r>
          </w:p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Э/</w:t>
            </w:r>
            <w:proofErr w:type="gramStart"/>
            <w:r w:rsidRPr="00E93215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E93215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Pr="00E93215">
                <w:rPr>
                  <w:rStyle w:val="a4"/>
                  <w:rFonts w:ascii="Arial" w:hAnsi="Arial" w:cs="Arial"/>
                  <w:sz w:val="18"/>
                  <w:szCs w:val="18"/>
                </w:rPr>
                <w:t>mva@stu.ru</w:t>
              </w:r>
            </w:hyperlink>
          </w:p>
          <w:p w:rsidR="003F3957" w:rsidRPr="00E93215" w:rsidRDefault="003F3957" w:rsidP="004618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>Телефон: (383) 328-0369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1340" w:type="dxa"/>
          </w:tcPr>
          <w:p w:rsidR="003F3957" w:rsidRPr="00E93215" w:rsidRDefault="00E8467C" w:rsidP="00E846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E807B5" w:rsidRPr="00E807B5">
              <w:rPr>
                <w:rFonts w:ascii="Arial" w:hAnsi="Arial" w:cs="Arial"/>
                <w:sz w:val="18"/>
                <w:szCs w:val="18"/>
              </w:rPr>
              <w:t>одготовк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E807B5" w:rsidRPr="00E807B5">
              <w:rPr>
                <w:rFonts w:ascii="Arial" w:hAnsi="Arial" w:cs="Arial"/>
                <w:sz w:val="18"/>
                <w:szCs w:val="18"/>
              </w:rPr>
              <w:t xml:space="preserve"> материалов Конференции к публикации на английском языке в зарубежном периодическом научном издании «MATEC </w:t>
            </w:r>
            <w:proofErr w:type="spellStart"/>
            <w:r w:rsidR="00E807B5" w:rsidRPr="00E807B5">
              <w:rPr>
                <w:rFonts w:ascii="Arial" w:hAnsi="Arial" w:cs="Arial"/>
                <w:sz w:val="18"/>
                <w:szCs w:val="18"/>
              </w:rPr>
              <w:t>Web</w:t>
            </w:r>
            <w:proofErr w:type="spellEnd"/>
            <w:r w:rsidR="00E807B5" w:rsidRPr="00E807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07B5" w:rsidRPr="00E807B5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="00E807B5" w:rsidRPr="00E807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07B5" w:rsidRPr="00E807B5">
              <w:rPr>
                <w:rFonts w:ascii="Arial" w:hAnsi="Arial" w:cs="Arial"/>
                <w:sz w:val="18"/>
                <w:szCs w:val="18"/>
              </w:rPr>
              <w:t>Conferences</w:t>
            </w:r>
            <w:proofErr w:type="spellEnd"/>
            <w:r w:rsidR="00E807B5" w:rsidRPr="00E807B5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="00E807B5">
              <w:rPr>
                <w:rFonts w:ascii="Arial" w:hAnsi="Arial" w:cs="Arial"/>
                <w:sz w:val="18"/>
                <w:szCs w:val="18"/>
              </w:rPr>
              <w:t xml:space="preserve"> - 24 статьи </w:t>
            </w:r>
            <w:r w:rsidR="003F3957" w:rsidRPr="00E93215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E93215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E93215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1340" w:type="dxa"/>
          </w:tcPr>
          <w:p w:rsidR="00E807B5" w:rsidRPr="00E807B5" w:rsidRDefault="00E807B5" w:rsidP="00E807B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80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Срок сдачи зарубежного сборника в публикацию: не позднее «30» сентября 2018 г. </w:t>
            </w:r>
          </w:p>
          <w:p w:rsidR="003F3957" w:rsidRPr="00E93215" w:rsidRDefault="00E807B5" w:rsidP="00E807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Ср</w:t>
            </w:r>
            <w:r w:rsidRPr="00E80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оки публикации зарубежного сборника: не позднее «25» декабря 2018 г.</w:t>
            </w:r>
            <w:r w:rsidR="003F3957" w:rsidRPr="00E93215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3F3957" w:rsidRPr="00E93215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E93215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1340" w:type="dxa"/>
          </w:tcPr>
          <w:p w:rsidR="003F3957" w:rsidRPr="00E93215" w:rsidRDefault="003F3957" w:rsidP="00E807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215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E807B5">
              <w:rPr>
                <w:rFonts w:ascii="Arial" w:hAnsi="Arial" w:cs="Arial"/>
                <w:sz w:val="18"/>
                <w:szCs w:val="18"/>
              </w:rPr>
              <w:t>360 000,00</w:t>
            </w:r>
            <w:r w:rsidRPr="00E93215">
              <w:rPr>
                <w:rFonts w:ascii="Arial" w:hAnsi="Arial" w:cs="Arial"/>
                <w:sz w:val="18"/>
                <w:szCs w:val="18"/>
              </w:rPr>
              <w:t xml:space="preserve"> рублей (</w:t>
            </w:r>
            <w:r w:rsidR="00BA39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Цена </w:t>
            </w:r>
            <w:r w:rsidR="00BA3995" w:rsidRPr="00BA39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вкл</w:t>
            </w:r>
            <w:r w:rsidR="00E80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ючает </w:t>
            </w:r>
            <w:bookmarkStart w:id="0" w:name="_GoBack"/>
            <w:r w:rsidR="00E80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</w:t>
            </w:r>
            <w:bookmarkEnd w:id="0"/>
            <w:r w:rsidR="00E80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себя: стоимость услуг, </w:t>
            </w:r>
            <w:r w:rsidR="00BA3995" w:rsidRPr="00BA39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расходы на уплату всех необходимых сборов, налогов и пошлин</w:t>
            </w:r>
            <w:r w:rsidRPr="00E932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1340" w:type="dxa"/>
          </w:tcPr>
          <w:p w:rsidR="003F3957" w:rsidRPr="00E93215" w:rsidRDefault="003F3957" w:rsidP="00E807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3215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E807B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807B5" w:rsidRPr="00E807B5">
              <w:rPr>
                <w:rFonts w:ascii="Arial" w:hAnsi="Arial" w:cs="Arial"/>
                <w:sz w:val="18"/>
                <w:szCs w:val="18"/>
              </w:rPr>
              <w:t>аванс в размере 30% от общей стоимости работ на основании сч</w:t>
            </w:r>
            <w:r w:rsidR="00E807B5">
              <w:rPr>
                <w:rFonts w:ascii="Arial" w:hAnsi="Arial" w:cs="Arial"/>
                <w:sz w:val="18"/>
                <w:szCs w:val="18"/>
              </w:rPr>
              <w:t>ета, выставленного исполнителем</w:t>
            </w:r>
            <w:r w:rsidR="00E807B5" w:rsidRPr="00E807B5">
              <w:rPr>
                <w:rFonts w:ascii="Arial" w:hAnsi="Arial" w:cs="Arial"/>
                <w:sz w:val="18"/>
                <w:szCs w:val="18"/>
              </w:rPr>
              <w:t>, в течение 10 банковск</w:t>
            </w:r>
            <w:r w:rsidR="00E807B5">
              <w:rPr>
                <w:rFonts w:ascii="Arial" w:hAnsi="Arial" w:cs="Arial"/>
                <w:sz w:val="18"/>
                <w:szCs w:val="18"/>
              </w:rPr>
              <w:t>их дней после выставления счета</w:t>
            </w:r>
            <w:r w:rsidR="00E807B5" w:rsidRPr="00E807B5">
              <w:rPr>
                <w:rFonts w:ascii="Arial" w:hAnsi="Arial" w:cs="Arial"/>
                <w:sz w:val="18"/>
                <w:szCs w:val="18"/>
              </w:rPr>
              <w:t>, и выплатой оставшейся части в размере 70% от общей стоимости работ, на основании подписанного сторонами акта приемки-сдачи работ, в течение 10 банковских дней после подписания акта</w:t>
            </w:r>
            <w:r w:rsidR="00BA3995">
              <w:rPr>
                <w:rFonts w:ascii="Arial" w:eastAsia="Calibri" w:hAnsi="Arial" w:cs="Arial"/>
                <w:sz w:val="18"/>
                <w:szCs w:val="18"/>
              </w:rPr>
              <w:t xml:space="preserve"> – согласно проекта договора</w:t>
            </w:r>
            <w:proofErr w:type="gramEnd"/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E93215">
        <w:tc>
          <w:tcPr>
            <w:tcW w:w="4395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1340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86704C" w:rsidRPr="0086704C" w:rsidRDefault="0086704C" w:rsidP="0086704C">
      <w:pPr>
        <w:keepNext/>
        <w:keepLines/>
        <w:spacing w:after="0" w:line="240" w:lineRule="auto"/>
        <w:ind w:firstLine="1276"/>
        <w:jc w:val="center"/>
        <w:outlineLvl w:val="0"/>
        <w:rPr>
          <w:rFonts w:ascii="Arial" w:eastAsia="Times New Roman" w:hAnsi="Arial" w:cs="Arial"/>
          <w:b/>
          <w:sz w:val="16"/>
          <w:szCs w:val="16"/>
        </w:rPr>
      </w:pPr>
      <w:r w:rsidRPr="0086704C">
        <w:rPr>
          <w:rFonts w:ascii="Arial" w:eastAsia="Times New Roman" w:hAnsi="Arial" w:cs="Arial"/>
          <w:b/>
          <w:sz w:val="16"/>
          <w:szCs w:val="16"/>
        </w:rPr>
        <w:t>ПРОЕКТ ДОГОВОРА</w:t>
      </w:r>
      <w:bookmarkStart w:id="1" w:name="bookmark5"/>
    </w:p>
    <w:p w:rsidR="0086704C" w:rsidRPr="0086704C" w:rsidRDefault="0086704C" w:rsidP="0086704C">
      <w:pPr>
        <w:keepNext/>
        <w:keepLines/>
        <w:spacing w:after="0" w:line="240" w:lineRule="auto"/>
        <w:ind w:firstLine="1276"/>
        <w:jc w:val="center"/>
        <w:outlineLvl w:val="0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о сотрудничестве в рамках организации конференции</w:t>
      </w:r>
    </w:p>
    <w:p w:rsidR="0086704C" w:rsidRPr="0086704C" w:rsidRDefault="0086704C" w:rsidP="0086704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86704C" w:rsidRPr="0086704C" w:rsidRDefault="0086704C" w:rsidP="0086704C">
      <w:pPr>
        <w:tabs>
          <w:tab w:val="left" w:pos="3820"/>
          <w:tab w:val="left" w:pos="7230"/>
          <w:tab w:val="left" w:pos="9639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г. Томск</w:t>
      </w:r>
      <w:r w:rsidRPr="0086704C">
        <w:rPr>
          <w:rFonts w:ascii="Arial" w:eastAsia="Times New Roman" w:hAnsi="Arial" w:cs="Arial"/>
          <w:sz w:val="16"/>
          <w:szCs w:val="16"/>
        </w:rPr>
        <w:tab/>
      </w:r>
      <w:r w:rsidRPr="0086704C">
        <w:rPr>
          <w:rFonts w:ascii="Arial" w:eastAsia="Times New Roman" w:hAnsi="Arial" w:cs="Arial"/>
          <w:sz w:val="16"/>
          <w:szCs w:val="16"/>
        </w:rPr>
        <w:tab/>
        <w:t>«____»                2018 г.</w:t>
      </w:r>
      <w:bookmarkEnd w:id="1"/>
    </w:p>
    <w:p w:rsidR="0086704C" w:rsidRPr="0086704C" w:rsidRDefault="0086704C" w:rsidP="0086704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86704C">
        <w:rPr>
          <w:rFonts w:ascii="Arial" w:eastAsia="Times New Roman" w:hAnsi="Arial" w:cs="Arial"/>
          <w:b/>
          <w:sz w:val="16"/>
          <w:szCs w:val="16"/>
        </w:rPr>
        <w:t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 (ТГАСУ)</w:t>
      </w:r>
      <w:r w:rsidRPr="0086704C">
        <w:rPr>
          <w:rFonts w:ascii="Arial" w:eastAsia="Times New Roman" w:hAnsi="Arial" w:cs="Arial"/>
          <w:sz w:val="16"/>
          <w:szCs w:val="16"/>
        </w:rPr>
        <w:t xml:space="preserve">, в лице проректора по научной работе 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Цхе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 xml:space="preserve"> Алексея Викторовича, действующего на основании доверенности № 01-04-1 от 09.01.2018 г., с одной стороны, и </w:t>
      </w:r>
      <w:r w:rsidRPr="0086704C">
        <w:rPr>
          <w:rFonts w:ascii="Arial" w:eastAsia="Times New Roman" w:hAnsi="Arial" w:cs="Arial"/>
          <w:b/>
          <w:sz w:val="16"/>
          <w:szCs w:val="16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86704C">
        <w:rPr>
          <w:rFonts w:ascii="Arial" w:eastAsia="Times New Roman" w:hAnsi="Arial" w:cs="Arial"/>
          <w:sz w:val="16"/>
          <w:szCs w:val="16"/>
        </w:rPr>
        <w:t xml:space="preserve">, в лице проректора по научной работе 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Бокарева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 xml:space="preserve"> Сергея Александровича, действующего на основании доверенности № 2</w:t>
      </w:r>
      <w:proofErr w:type="gramEnd"/>
      <w:r w:rsidRPr="0086704C">
        <w:rPr>
          <w:rFonts w:ascii="Arial" w:eastAsia="Times New Roman" w:hAnsi="Arial" w:cs="Arial"/>
          <w:sz w:val="16"/>
          <w:szCs w:val="16"/>
        </w:rPr>
        <w:t xml:space="preserve"> от 01.02.2018 г., с другой стороны, с целью осуществления закупки в соответствии с Федеральным законом от 18.07.2011 г. № 223-ФЗ и 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пп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>. 1 п. 5.1 Положения о закупке Заказчика, заключили настоящий Договор о нижеследующем:</w:t>
      </w:r>
    </w:p>
    <w:p w:rsidR="0086704C" w:rsidRPr="0086704C" w:rsidRDefault="0086704C" w:rsidP="0086704C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val="ru" w:eastAsia="ru-RU"/>
        </w:rPr>
        <w:t>Предмет договора</w:t>
      </w:r>
    </w:p>
    <w:p w:rsidR="0086704C" w:rsidRPr="0086704C" w:rsidRDefault="0086704C" w:rsidP="0086704C">
      <w:pPr>
        <w:spacing w:after="0" w:line="240" w:lineRule="auto"/>
        <w:ind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lastRenderedPageBreak/>
        <w:t>Стороны, учитывая взаимные интересы в области развития научно-исследовательской деятельности и распространения получаемых результатов, договорились о совместной организации и проведении Международной научно-практической конференции «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Политранспортные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 xml:space="preserve"> системы» (далее Конференция) в 2018 году в г. Новосибирск. В рамках организации Конференции СГУПС выступает основным организатором, ТГАСУ выступает со-организатором и выполняет часть организационных работ, порученных основным организатором.     </w:t>
      </w:r>
    </w:p>
    <w:p w:rsidR="0086704C" w:rsidRPr="0086704C" w:rsidRDefault="0086704C" w:rsidP="0086704C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СГУПС поручает, а ТГАСУ принимает на себя обязательства по подготовке материалов Конференции к публикации на английском языке в зарубежном периодическом научном издании «M</w:t>
      </w:r>
      <w:r w:rsidRPr="0086704C">
        <w:rPr>
          <w:rFonts w:ascii="Arial" w:eastAsia="Times New Roman" w:hAnsi="Arial" w:cs="Arial"/>
          <w:sz w:val="16"/>
          <w:szCs w:val="16"/>
          <w:lang w:val="en-US"/>
        </w:rPr>
        <w:t>ATEC</w:t>
      </w:r>
      <w:r w:rsidRPr="0086704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Web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of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Conferences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 xml:space="preserve">» (далее зарубежный сборник), индексируемом базами данных 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Scopus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Web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of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Science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 xml:space="preserve"> и др.</w:t>
      </w:r>
    </w:p>
    <w:p w:rsidR="0086704C" w:rsidRPr="0086704C" w:rsidRDefault="0086704C" w:rsidP="0086704C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Выполнение работ по зарубежному сборнику осуществляется в соответствии с Техническим заданием (Приложение № 1 к Договору).</w:t>
      </w:r>
    </w:p>
    <w:p w:rsidR="0086704C" w:rsidRPr="0086704C" w:rsidRDefault="0086704C" w:rsidP="0086704C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Сроки выполнения работ определяются Календарным планом (Приложение № 2).</w:t>
      </w:r>
    </w:p>
    <w:p w:rsidR="0086704C" w:rsidRPr="0086704C" w:rsidRDefault="0086704C" w:rsidP="0086704C">
      <w:pPr>
        <w:spacing w:after="0" w:line="240" w:lineRule="auto"/>
        <w:ind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val="ru" w:eastAsia="ru-RU"/>
        </w:rPr>
        <w:t>Стоимость работ и порядок расчета</w:t>
      </w:r>
    </w:p>
    <w:p w:rsidR="0086704C" w:rsidRPr="0086704C" w:rsidRDefault="0086704C" w:rsidP="0086704C">
      <w:pPr>
        <w:spacing w:after="0" w:line="240" w:lineRule="auto"/>
        <w:ind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Стоимость работ по подготовке зарубежного сборника, выполняемых ТГАСУ в рамках настоящего Договора, согласно Смете (Приложение № 3) составляет: </w:t>
      </w:r>
      <w:r w:rsidRPr="0086704C">
        <w:rPr>
          <w:rFonts w:ascii="Arial" w:eastAsia="Times New Roman" w:hAnsi="Arial" w:cs="Arial"/>
          <w:b/>
          <w:sz w:val="16"/>
          <w:szCs w:val="16"/>
        </w:rPr>
        <w:t>360 000 рублей</w:t>
      </w:r>
      <w:r w:rsidRPr="0086704C">
        <w:rPr>
          <w:rFonts w:ascii="Arial" w:eastAsia="Times New Roman" w:hAnsi="Arial" w:cs="Arial"/>
          <w:sz w:val="16"/>
          <w:szCs w:val="16"/>
        </w:rPr>
        <w:t xml:space="preserve"> (триста шестьдесят тысяч рублей), без НДС, из расчета 15 000 рублей (пятнадцать тысяч рублей) за научную статью, включая ее публикацию. Общее количество научных статей по Договору составляет 24 штуки.  </w:t>
      </w:r>
    </w:p>
    <w:p w:rsidR="0086704C" w:rsidRPr="0086704C" w:rsidRDefault="0086704C" w:rsidP="0086704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86704C">
        <w:rPr>
          <w:rFonts w:ascii="Arial" w:eastAsia="Times New Roman" w:hAnsi="Arial" w:cs="Arial"/>
          <w:sz w:val="16"/>
          <w:szCs w:val="16"/>
        </w:rPr>
        <w:t>Оплата производится в два этапа: авансовым платежом в размере 30% от общей стоимости работ на основании счета, выставленного исполнителем (ТГАСУ), в течение 10 банковских дней после выставления счета, что составляет 108 000 рублей (сто восемь тысяч рублей), и выплатой оставшейся части в размере 70% от общей стоимости работ, на основании подписанного сторонами акта приемки-сдачи работ, в течение 10 банковских дней</w:t>
      </w:r>
      <w:proofErr w:type="gramEnd"/>
      <w:r w:rsidRPr="0086704C">
        <w:rPr>
          <w:rFonts w:ascii="Arial" w:eastAsia="Times New Roman" w:hAnsi="Arial" w:cs="Arial"/>
          <w:sz w:val="16"/>
          <w:szCs w:val="16"/>
        </w:rPr>
        <w:t xml:space="preserve"> после подписания акта</w:t>
      </w:r>
      <w:proofErr w:type="gramStart"/>
      <w:r w:rsidRPr="0086704C">
        <w:rPr>
          <w:rFonts w:ascii="Arial" w:eastAsia="Times New Roman" w:hAnsi="Arial" w:cs="Arial"/>
          <w:sz w:val="16"/>
          <w:szCs w:val="16"/>
        </w:rPr>
        <w:t xml:space="preserve"> ,</w:t>
      </w:r>
      <w:proofErr w:type="gramEnd"/>
      <w:r w:rsidRPr="0086704C">
        <w:rPr>
          <w:rFonts w:ascii="Arial" w:eastAsia="Times New Roman" w:hAnsi="Arial" w:cs="Arial"/>
          <w:sz w:val="16"/>
          <w:szCs w:val="16"/>
        </w:rPr>
        <w:t xml:space="preserve"> что составляет 252 000 рублей (двести пятьдесят две тысячи рублей).</w:t>
      </w:r>
    </w:p>
    <w:p w:rsidR="0086704C" w:rsidRPr="0086704C" w:rsidRDefault="0086704C" w:rsidP="0086704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Оплата производится согласно актам приемки-сдачи.</w:t>
      </w: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86704C" w:rsidRPr="0086704C" w:rsidRDefault="0086704C" w:rsidP="0086704C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val="ru" w:eastAsia="ru-RU"/>
        </w:rPr>
        <w:t>Сроки исполнения обязательств</w:t>
      </w: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</w:rPr>
      </w:pPr>
    </w:p>
    <w:p w:rsidR="0086704C" w:rsidRPr="0086704C" w:rsidRDefault="0086704C" w:rsidP="0086704C">
      <w:pPr>
        <w:numPr>
          <w:ilvl w:val="3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Договора действует с момента его подписания обеими сторонами и до момента выполнения Сторонами договора всех обязательств.  </w:t>
      </w:r>
    </w:p>
    <w:p w:rsidR="0086704C" w:rsidRPr="0086704C" w:rsidRDefault="0086704C" w:rsidP="0086704C">
      <w:pPr>
        <w:numPr>
          <w:ilvl w:val="3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Срок сдачи зарубежного сборника в публикацию: не позднее </w:t>
      </w:r>
      <w:r w:rsidRPr="0086704C">
        <w:rPr>
          <w:rFonts w:ascii="Arial" w:eastAsia="Times New Roman" w:hAnsi="Arial" w:cs="Arial"/>
          <w:b/>
          <w:sz w:val="16"/>
          <w:szCs w:val="16"/>
        </w:rPr>
        <w:t>«30» сентября 2018 г.</w:t>
      </w:r>
      <w:r w:rsidRPr="0086704C">
        <w:rPr>
          <w:rFonts w:ascii="Arial" w:eastAsia="Times New Roman" w:hAnsi="Arial" w:cs="Arial"/>
          <w:sz w:val="16"/>
          <w:szCs w:val="16"/>
        </w:rPr>
        <w:t xml:space="preserve"> </w:t>
      </w:r>
    </w:p>
    <w:p w:rsidR="0086704C" w:rsidRPr="0086704C" w:rsidRDefault="0086704C" w:rsidP="0086704C">
      <w:pPr>
        <w:numPr>
          <w:ilvl w:val="3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Сроки публикации зарубежного сборника: не позднее </w:t>
      </w:r>
      <w:r w:rsidRPr="0086704C">
        <w:rPr>
          <w:rFonts w:ascii="Arial" w:eastAsia="Times New Roman" w:hAnsi="Arial" w:cs="Arial"/>
          <w:b/>
          <w:sz w:val="16"/>
          <w:szCs w:val="16"/>
        </w:rPr>
        <w:t>«25» декабря 2018 г.</w:t>
      </w:r>
    </w:p>
    <w:p w:rsidR="0086704C" w:rsidRPr="0086704C" w:rsidRDefault="0086704C" w:rsidP="0086704C">
      <w:pPr>
        <w:numPr>
          <w:ilvl w:val="3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ТГАСУ </w:t>
      </w:r>
      <w:proofErr w:type="gramStart"/>
      <w:r w:rsidRPr="0086704C">
        <w:rPr>
          <w:rFonts w:ascii="Arial" w:eastAsia="Times New Roman" w:hAnsi="Arial" w:cs="Arial"/>
          <w:sz w:val="16"/>
          <w:szCs w:val="16"/>
        </w:rPr>
        <w:t>обязан</w:t>
      </w:r>
      <w:proofErr w:type="gramEnd"/>
      <w:r w:rsidRPr="0086704C">
        <w:rPr>
          <w:rFonts w:ascii="Arial" w:eastAsia="Times New Roman" w:hAnsi="Arial" w:cs="Arial"/>
          <w:sz w:val="16"/>
          <w:szCs w:val="16"/>
        </w:rPr>
        <w:t xml:space="preserve"> выполнить работы, предусмотренные п. 1. настоящего Договора, в сроки и в объеме, установленном Календарным планом (Приложение № 2).</w:t>
      </w:r>
    </w:p>
    <w:p w:rsidR="0086704C" w:rsidRPr="0086704C" w:rsidRDefault="0086704C" w:rsidP="0086704C">
      <w:pPr>
        <w:numPr>
          <w:ilvl w:val="3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СГУПС </w:t>
      </w:r>
      <w:proofErr w:type="gramStart"/>
      <w:r w:rsidRPr="0086704C">
        <w:rPr>
          <w:rFonts w:ascii="Arial" w:eastAsia="Times New Roman" w:hAnsi="Arial" w:cs="Arial"/>
          <w:sz w:val="16"/>
          <w:szCs w:val="16"/>
        </w:rPr>
        <w:t>обязан</w:t>
      </w:r>
      <w:proofErr w:type="gramEnd"/>
      <w:r w:rsidRPr="0086704C">
        <w:rPr>
          <w:rFonts w:ascii="Arial" w:eastAsia="Times New Roman" w:hAnsi="Arial" w:cs="Arial"/>
          <w:sz w:val="16"/>
          <w:szCs w:val="16"/>
        </w:rPr>
        <w:t xml:space="preserve"> оплатить выполненные работы в течение 10 дней после принятия выполненных работ и подписания акта приемки-сдачи.</w:t>
      </w: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lightGray"/>
        </w:rPr>
      </w:pPr>
    </w:p>
    <w:p w:rsidR="0086704C" w:rsidRPr="0086704C" w:rsidRDefault="0086704C" w:rsidP="0086704C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  <w:t>Обязанности</w:t>
      </w: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val="ru" w:eastAsia="ru-RU"/>
        </w:rPr>
        <w:t xml:space="preserve"> </w:t>
      </w: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  <w:t xml:space="preserve">и права </w:t>
      </w: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val="ru" w:eastAsia="ru-RU"/>
        </w:rPr>
        <w:t>сторон</w:t>
      </w:r>
    </w:p>
    <w:p w:rsidR="0086704C" w:rsidRPr="0086704C" w:rsidRDefault="0086704C" w:rsidP="0086704C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Общие обязанности:</w:t>
      </w:r>
    </w:p>
    <w:p w:rsidR="0086704C" w:rsidRPr="0086704C" w:rsidRDefault="0086704C" w:rsidP="0086704C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86704C">
        <w:rPr>
          <w:rFonts w:ascii="Arial" w:eastAsia="Times New Roman" w:hAnsi="Arial" w:cs="Arial"/>
          <w:sz w:val="16"/>
          <w:szCs w:val="16"/>
        </w:rPr>
        <w:t>Разместить информацию</w:t>
      </w:r>
      <w:proofErr w:type="gramEnd"/>
      <w:r w:rsidRPr="0086704C">
        <w:rPr>
          <w:rFonts w:ascii="Arial" w:eastAsia="Times New Roman" w:hAnsi="Arial" w:cs="Arial"/>
          <w:sz w:val="16"/>
          <w:szCs w:val="16"/>
        </w:rPr>
        <w:t xml:space="preserve"> о проведении Конференции, включая сроки и условия участия, на сайтах своих организаций, в том числе логотипы организаторов в размере не меньшем, чем любой другой логотип партнера в срок до 2 апреля 2018. При этом основным источникам информации о Конференции является сайт СГУПС.</w:t>
      </w:r>
    </w:p>
    <w:p w:rsidR="0086704C" w:rsidRPr="0086704C" w:rsidRDefault="0086704C" w:rsidP="0086704C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Распространить информацию среди потенциальных и заинтересованных участников с использованием информационных материалов, выполненных в единой стилистике.   </w:t>
      </w:r>
    </w:p>
    <w:p w:rsidR="0086704C" w:rsidRPr="0086704C" w:rsidRDefault="0086704C" w:rsidP="0086704C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Позиционировать Конференцию в средствах массовой информации в рамках предварительно согласованного Сторонами контекста.   </w:t>
      </w: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bookmarkStart w:id="2" w:name="bookmark10"/>
      <w:r w:rsidRPr="0086704C">
        <w:rPr>
          <w:rFonts w:ascii="Arial" w:eastAsia="Times New Roman" w:hAnsi="Arial" w:cs="Arial"/>
          <w:sz w:val="16"/>
          <w:szCs w:val="16"/>
        </w:rPr>
        <w:t>ТГАСУ обязан:</w:t>
      </w:r>
      <w:bookmarkEnd w:id="2"/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</w:rPr>
      </w:pPr>
    </w:p>
    <w:p w:rsidR="0086704C" w:rsidRPr="0086704C" w:rsidRDefault="0086704C" w:rsidP="0086704C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Выполнить работы в соответствии с согласованным с СГУПС Техническим заданием (Приложение № 1). </w:t>
      </w:r>
    </w:p>
    <w:p w:rsidR="0086704C" w:rsidRPr="0086704C" w:rsidRDefault="0086704C" w:rsidP="0086704C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Обеспечить качество научных статей, публикуемых в зарубежном сборнике, и их подготовку в соответствии с международными стандартами к академическим текстам и требованиями зарубежного сборника.</w:t>
      </w:r>
    </w:p>
    <w:p w:rsidR="0086704C" w:rsidRPr="0086704C" w:rsidRDefault="0086704C" w:rsidP="0086704C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Обеспечить все коммуникации и расчеты с зарубежным издательством в ходе выполнения работ по Договору.</w:t>
      </w:r>
    </w:p>
    <w:p w:rsidR="0086704C" w:rsidRPr="0086704C" w:rsidRDefault="0086704C" w:rsidP="0086704C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Передать СГУПС результаты в предусмотренный Договором срок.</w:t>
      </w:r>
    </w:p>
    <w:p w:rsidR="0086704C" w:rsidRPr="0086704C" w:rsidRDefault="0086704C" w:rsidP="0086704C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Обеспечить организацию процесса подготовки научных статей к публикации в зарубежном сборнике таким образом, чтобы сборник был опубликован на </w:t>
      </w:r>
      <w:r w:rsidRPr="0086704C">
        <w:rPr>
          <w:rFonts w:ascii="Arial" w:eastAsia="Times New Roman" w:hAnsi="Arial" w:cs="Arial"/>
          <w:color w:val="000000" w:themeColor="text1"/>
          <w:sz w:val="16"/>
          <w:szCs w:val="16"/>
        </w:rPr>
        <w:t>электронном портале зарубежного научного издания  не позднее 25 декабря 2018 г.</w:t>
      </w:r>
    </w:p>
    <w:p w:rsidR="0086704C" w:rsidRPr="0086704C" w:rsidRDefault="0086704C" w:rsidP="0086704C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86704C">
        <w:rPr>
          <w:rFonts w:ascii="Arial" w:eastAsia="Times New Roman" w:hAnsi="Arial" w:cs="Arial"/>
          <w:color w:val="000000" w:themeColor="text1"/>
          <w:sz w:val="16"/>
          <w:szCs w:val="16"/>
        </w:rPr>
        <w:t>Предоставить СГУПС требования для подготовки материалов Конференции в зарубежный сборник для размещения на сайте Конференции и распространения среди заинтересованных участников.</w:t>
      </w:r>
    </w:p>
    <w:p w:rsidR="0086704C" w:rsidRPr="0086704C" w:rsidRDefault="0086704C" w:rsidP="0086704C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86704C">
        <w:rPr>
          <w:rFonts w:ascii="Arial" w:eastAsia="Times New Roman" w:hAnsi="Arial" w:cs="Arial"/>
          <w:color w:val="000000" w:themeColor="text1"/>
          <w:sz w:val="16"/>
          <w:szCs w:val="16"/>
        </w:rPr>
        <w:t>Обеспечить на сайте ТГАСУ онлайн-регистрацию участников Конференции, заинтересованных в публикации материалов в зарубежном сборнике.</w:t>
      </w:r>
    </w:p>
    <w:p w:rsidR="0086704C" w:rsidRPr="0086704C" w:rsidRDefault="0086704C" w:rsidP="0086704C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86704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Предоставить СГУПС не позднее 1 июня 2018 базу данных </w:t>
      </w:r>
      <w:r w:rsidRPr="0086704C">
        <w:rPr>
          <w:rFonts w:ascii="Arial" w:eastAsia="Times New Roman" w:hAnsi="Arial" w:cs="Arial"/>
          <w:sz w:val="16"/>
          <w:szCs w:val="16"/>
        </w:rPr>
        <w:t xml:space="preserve">(в формате </w:t>
      </w:r>
      <w:r w:rsidRPr="0086704C">
        <w:rPr>
          <w:rFonts w:ascii="Arial" w:eastAsia="Times New Roman" w:hAnsi="Arial" w:cs="Arial"/>
          <w:sz w:val="16"/>
          <w:szCs w:val="16"/>
          <w:lang w:val="en-US"/>
        </w:rPr>
        <w:t>excel</w:t>
      </w:r>
      <w:r w:rsidRPr="0086704C">
        <w:rPr>
          <w:rFonts w:ascii="Arial" w:eastAsia="Times New Roman" w:hAnsi="Arial" w:cs="Arial"/>
          <w:sz w:val="16"/>
          <w:szCs w:val="16"/>
        </w:rPr>
        <w:t>)</w:t>
      </w:r>
      <w:r w:rsidRPr="0086704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зарегистрированных участников, планирующих публикацию в зарубежном сборнике, для дальнейшего оперирования и включения в программу Конференции.</w:t>
      </w:r>
    </w:p>
    <w:p w:rsidR="0086704C" w:rsidRPr="0086704C" w:rsidRDefault="0086704C" w:rsidP="0086704C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86704C">
        <w:rPr>
          <w:rFonts w:ascii="Arial" w:eastAsia="Times New Roman" w:hAnsi="Arial" w:cs="Arial"/>
          <w:color w:val="000000" w:themeColor="text1"/>
          <w:sz w:val="16"/>
          <w:szCs w:val="16"/>
        </w:rPr>
        <w:t>Обеспечить от лица организаторов Конференции коммуникации с авторами – участниками Конференции на всех этапах подготовки научных статей к публикации в зарубежном сборнике, а также проинформировать авторов о выходе готового зарубежного сборника со ссылкой на опубликованные материалы.</w:t>
      </w:r>
    </w:p>
    <w:p w:rsidR="0086704C" w:rsidRPr="0086704C" w:rsidRDefault="0086704C" w:rsidP="0086704C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86704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Предоставлять по электронной почте ежемесячный отчет о ходе работы. </w:t>
      </w:r>
    </w:p>
    <w:p w:rsidR="0086704C" w:rsidRPr="0086704C" w:rsidRDefault="0086704C" w:rsidP="0086704C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Незамедлительно </w:t>
      </w:r>
      <w:r w:rsidRPr="0086704C">
        <w:rPr>
          <w:rFonts w:ascii="Arial" w:eastAsia="Times New Roman" w:hAnsi="Arial" w:cs="Arial"/>
          <w:sz w:val="16"/>
          <w:szCs w:val="16"/>
        </w:rPr>
        <w:t>информировать СГУПС о выявлении невозможности получения ожидаемых результатов или о нецелесообразности продолжения работы.</w:t>
      </w:r>
      <w:bookmarkStart w:id="3" w:name="bookmark11"/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СГУПС обязан:</w:t>
      </w:r>
      <w:bookmarkEnd w:id="3"/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Передать ТГАСУ необходимую для выполнения работы информацию в сроки, предусмотренные настоящим Договором, соблюдать сроки выполнения задач, указанные в Календарном плане (Приложение № 2), информировать ТГАСУ обо всех возможных изменениях, могущих повлиять на выполнение ТГАСУ своих обязательств по Договору.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Обеспечить организацию и проведение Конференции не позднее 30 ноября 2018.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Создать сайт или страницу Конференции, включая размещение информации о требованиях к материалам для зарубежного сборника, не позднее 2 апреля 2018.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Обеспечить онлайн регистрацию всех участников, за исключением тех, кто намерен опубликовать статью в зарубежном сборнике.   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Организовать и провести информационную кампанию для привлечения участников Конференции, в том числе желающих опубликовать статью в зарубежном сборнике в срок до 12 апреля 2018.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Обеспечить привлечение не менее 24 научных статей для публикации в зарубежном сборнике Конференции, подготовленных в соответствии с требованиями зарубежного сборника, не позднее 15 мая 2018.   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Назначить и передать контакты главного редактора сборника материалов Конференции. Основными функциями главного редактора являются утверждение состава редакционной коллегии, согласование разделения материалов в сборнике на тематические разделы, подписание Декларации о выполнении научного рецензирования статей (в соответствии с требованиями </w:t>
      </w:r>
      <w:r w:rsidRPr="0086704C">
        <w:rPr>
          <w:rFonts w:ascii="Arial" w:eastAsia="Times New Roman" w:hAnsi="Arial" w:cs="Arial"/>
          <w:sz w:val="16"/>
          <w:szCs w:val="16"/>
        </w:rPr>
        <w:lastRenderedPageBreak/>
        <w:t xml:space="preserve">издательства). Главный редактор от СГУПС совместно с ТГАСУ в срок до 18 апреля 2018 проводит предварительный отбор (по названию и аннотации) и согласование представленных авторами материалов к публикации в зарубежном сборнике.   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В срок до 10 июня 2018 г. согласовать и предоставить ТГАСУ список научных рецензентов по направлениям секций Конференции из числа штатных или привлеченных специалистов, готовых на безвозмездной основе в период с июня по август 2018 г. выполнять научное рецензирование статей на русском языке. Все научные рецензенты включаются в редакционную коллегию сборника, состав которой публикуется в материалах зарубежного сборника.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В течение 30 дней со дня получения Акта сдачи-приемки и отчетных документов направить ТГАСУ подписанный Акт сдачи-приемки работ или мотивированный отказ от приемки работ.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Произвести оплату в течение 10 дней после принятия работ и подписания Акта.</w:t>
      </w: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ТГАСУ вправе: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Запрашивать у СГУПС любую информацию, необходимую для выполнения своих обязательств по настоящему Договору. 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По своему усмотрению привлекать к выполнению обязательств по настоящему Договору третьих лиц, если посчитает, что их квалификация и опыт позволят обеспечить должное качество работы.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Переносить срок исполнения обязательств по Договору в случае нарушения СГУПС установленных сроков подачи необходимой информации и материалов.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Отклонить научную статью, представленную для публикации в зарубежном сборнике, в случае ее несоответствия требованиям зарубежного издательства.  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Организовать в рамках Конференции научную секцию на своей базе.   </w:t>
      </w: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СГУПС вправе: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Контролировать ход и качество выполняемой ТГАСУ работы.</w:t>
      </w:r>
    </w:p>
    <w:p w:rsidR="0086704C" w:rsidRPr="0086704C" w:rsidRDefault="0086704C" w:rsidP="0086704C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Отказаться от исполнения Договора в любое время до подписания Акта приемки-сдачи, уплатив ТГАСУ часть установленной суммы пропорционально объему выполненных работ на момент получения ТГАСУ извещения об отказе.</w:t>
      </w:r>
    </w:p>
    <w:p w:rsidR="0086704C" w:rsidRPr="0086704C" w:rsidRDefault="0086704C" w:rsidP="0086704C">
      <w:pPr>
        <w:spacing w:after="0" w:line="240" w:lineRule="auto"/>
        <w:ind w:firstLine="709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val="ru" w:eastAsia="ru-RU"/>
        </w:rPr>
        <w:t>Порядок сдачи и приемки работ</w:t>
      </w:r>
    </w:p>
    <w:p w:rsidR="0086704C" w:rsidRPr="0086704C" w:rsidRDefault="0086704C" w:rsidP="0086704C">
      <w:pPr>
        <w:spacing w:after="0" w:line="240" w:lineRule="auto"/>
        <w:ind w:firstLine="709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По окончании работ ТГАСУ представляет СГУПС Акт сдачи-приемки работ с приложением к нему отчета о выполнении работ.</w:t>
      </w:r>
    </w:p>
    <w:p w:rsidR="0086704C" w:rsidRPr="0086704C" w:rsidRDefault="0086704C" w:rsidP="0086704C">
      <w:pPr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СГУПС в течение 10 дней со дня получения акта и отчетных документов по Договору направляет ТГАСУ подписанный Акт сдачи-приемки работ. </w:t>
      </w:r>
    </w:p>
    <w:p w:rsidR="0086704C" w:rsidRPr="0086704C" w:rsidRDefault="0086704C" w:rsidP="0086704C">
      <w:pPr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В случае досрочного выполнения работ СГУПС вправе досрочно принять и оплатить работы в размере, предусмотренном п. 2. настоящего Договора.</w:t>
      </w:r>
    </w:p>
    <w:p w:rsidR="0086704C" w:rsidRPr="0086704C" w:rsidRDefault="0086704C" w:rsidP="0086704C">
      <w:pPr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Если в ходе выполнения работ обнаруживается невозможность достижения запланированных результатов вследствие обстоятельств, не зависящих от ТГАСУ, СГУПС оплачивает работы, произведенные до выявления невозможности получения предусмотренных Договором результатов.</w:t>
      </w:r>
    </w:p>
    <w:p w:rsidR="0086704C" w:rsidRPr="0086704C" w:rsidRDefault="0086704C" w:rsidP="0086704C">
      <w:pPr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При выявлении в процессе </w:t>
      </w:r>
      <w:proofErr w:type="gramStart"/>
      <w:r w:rsidRPr="0086704C">
        <w:rPr>
          <w:rFonts w:ascii="Arial" w:eastAsia="Times New Roman" w:hAnsi="Arial" w:cs="Arial"/>
          <w:sz w:val="16"/>
          <w:szCs w:val="16"/>
        </w:rPr>
        <w:t>выполнения работы неизбежности получения отрицательного результата</w:t>
      </w:r>
      <w:proofErr w:type="gramEnd"/>
      <w:r w:rsidRPr="0086704C">
        <w:rPr>
          <w:rFonts w:ascii="Arial" w:eastAsia="Times New Roman" w:hAnsi="Arial" w:cs="Arial"/>
          <w:sz w:val="16"/>
          <w:szCs w:val="16"/>
        </w:rPr>
        <w:t xml:space="preserve"> или нецелесообразности дальнейшего проведения работы, ТГАСУ обязан приостановить ее и в течение 15 дней поставить в известность СГУПС о создавшейся ситуации. В данном случае Стороны в течение 30 дней должны рассмотреть вопрос о целесообразности продолжения работ по Договору и/или совместно урегулировать вопрос понесенных каждой из Сторон издержек и их возмещения.</w:t>
      </w: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86704C" w:rsidRPr="0086704C" w:rsidRDefault="0086704C" w:rsidP="0086704C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val="ru" w:eastAsia="ru-RU"/>
        </w:rPr>
        <w:t>Ответственности сторон</w:t>
      </w:r>
    </w:p>
    <w:p w:rsidR="0086704C" w:rsidRPr="0086704C" w:rsidRDefault="0086704C" w:rsidP="0086704C">
      <w:pPr>
        <w:spacing w:after="0" w:line="240" w:lineRule="auto"/>
        <w:ind w:firstLine="709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За неисполнение или ненадлежащее исполнение обязательств по настоящему Договору Стороны несут имущественную и финансовую ответственность в размере 1/300 ставки рефинансирования за каждый день просрочки исполнения обязательств.</w:t>
      </w:r>
    </w:p>
    <w:p w:rsidR="0086704C" w:rsidRPr="0086704C" w:rsidRDefault="0086704C" w:rsidP="0086704C">
      <w:pPr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Споры и разногласия по настоящему Договору Стороны обязуются по возможности урегулировать путем переговоров. В случае невозможности урегулирования споров путем переговоров споры подлежат рассмотрению в соответствующем суде по месту нахождения ответчика.</w:t>
      </w: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16"/>
          <w:szCs w:val="16"/>
          <w:highlight w:val="lightGray"/>
        </w:rPr>
      </w:pPr>
    </w:p>
    <w:p w:rsidR="0086704C" w:rsidRPr="0086704C" w:rsidRDefault="0086704C" w:rsidP="0086704C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val="ru" w:eastAsia="ru-RU"/>
        </w:rPr>
        <w:t>Порядок изменения и дополнения договора</w:t>
      </w:r>
    </w:p>
    <w:p w:rsidR="0086704C" w:rsidRPr="0086704C" w:rsidRDefault="0086704C" w:rsidP="0086704C">
      <w:pPr>
        <w:spacing w:after="0" w:line="240" w:lineRule="auto"/>
        <w:ind w:firstLine="709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86704C" w:rsidRPr="0086704C" w:rsidRDefault="0086704C" w:rsidP="0086704C">
      <w:pPr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Досрочное расторжение Договора может иметь место по соглашению сторон либо по основаниям, предусмотренным действующим на территории РФ гражданским законодательством, с возмещением понесенных убытков.</w:t>
      </w:r>
    </w:p>
    <w:p w:rsidR="0086704C" w:rsidRPr="0086704C" w:rsidRDefault="0086704C" w:rsidP="0086704C">
      <w:pPr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Сторона, решившая расторгнуть Договор, направляет письменное уведомление другой стороне в течение 10 дней с момента принятия такого решения.</w:t>
      </w:r>
    </w:p>
    <w:p w:rsidR="0086704C" w:rsidRPr="0086704C" w:rsidRDefault="0086704C" w:rsidP="0086704C">
      <w:pPr>
        <w:spacing w:after="0" w:line="240" w:lineRule="auto"/>
        <w:ind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highlight w:val="lightGray"/>
          <w:lang w:eastAsia="ru-RU"/>
        </w:rPr>
      </w:pPr>
    </w:p>
    <w:p w:rsidR="0086704C" w:rsidRPr="0086704C" w:rsidRDefault="0086704C" w:rsidP="0086704C">
      <w:pPr>
        <w:numPr>
          <w:ilvl w:val="0"/>
          <w:numId w:val="10"/>
        </w:numPr>
        <w:spacing w:after="0" w:line="240" w:lineRule="auto"/>
        <w:ind w:left="0" w:firstLine="709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val="ru" w:eastAsia="ru-RU"/>
        </w:rPr>
        <w:t>Прочие (особые) условия</w:t>
      </w:r>
    </w:p>
    <w:p w:rsidR="0086704C" w:rsidRPr="0086704C" w:rsidRDefault="0086704C" w:rsidP="0086704C">
      <w:pPr>
        <w:spacing w:after="0" w:line="240" w:lineRule="auto"/>
        <w:ind w:firstLine="709"/>
        <w:jc w:val="both"/>
        <w:rPr>
          <w:rFonts w:ascii="Arial" w:eastAsia="Times New Roman" w:hAnsi="Arial" w:cs="Arial"/>
          <w:vanish/>
          <w:sz w:val="16"/>
          <w:szCs w:val="16"/>
        </w:rPr>
      </w:pPr>
    </w:p>
    <w:p w:rsidR="0086704C" w:rsidRPr="0086704C" w:rsidRDefault="0086704C" w:rsidP="0086704C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Ответственное лицо от СГУПС: </w:t>
      </w:r>
      <w:proofErr w:type="spellStart"/>
      <w:r w:rsidRPr="0086704C">
        <w:rPr>
          <w:rFonts w:ascii="Arial" w:eastAsia="Times New Roman" w:hAnsi="Arial" w:cs="Arial"/>
          <w:sz w:val="16"/>
          <w:szCs w:val="16"/>
        </w:rPr>
        <w:t>Танайно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 xml:space="preserve"> Юлия Андреевна, зам. зав. отделом докторантуры и аспирантуры. Тел. (383) 328-04-86, stu.aspirantura@mail.ru.</w:t>
      </w:r>
    </w:p>
    <w:p w:rsidR="0086704C" w:rsidRPr="0086704C" w:rsidRDefault="0086704C" w:rsidP="0086704C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 xml:space="preserve">Ответственное лицо от ТГАСУ: Еремина Ника Борисовна, начальник международного научного отдела. Тел.: 8(3822) 65-25-15, </w:t>
      </w:r>
      <w:r w:rsidRPr="0086704C">
        <w:rPr>
          <w:rFonts w:ascii="Arial" w:eastAsia="Times New Roman" w:hAnsi="Arial" w:cs="Arial"/>
          <w:sz w:val="16"/>
          <w:szCs w:val="16"/>
          <w:lang w:val="en-US"/>
        </w:rPr>
        <w:t>Email</w:t>
      </w:r>
      <w:r w:rsidRPr="0086704C">
        <w:rPr>
          <w:rFonts w:ascii="Arial" w:eastAsia="Times New Roman" w:hAnsi="Arial" w:cs="Arial"/>
          <w:sz w:val="16"/>
          <w:szCs w:val="16"/>
        </w:rPr>
        <w:t xml:space="preserve">: </w:t>
      </w:r>
      <w:r w:rsidRPr="0086704C">
        <w:rPr>
          <w:rFonts w:ascii="Arial" w:eastAsia="Times New Roman" w:hAnsi="Arial" w:cs="Arial"/>
          <w:sz w:val="16"/>
          <w:szCs w:val="16"/>
          <w:lang w:val="en-US"/>
        </w:rPr>
        <w:t>international</w:t>
      </w:r>
      <w:r w:rsidRPr="0086704C">
        <w:rPr>
          <w:rFonts w:ascii="Arial" w:eastAsia="Times New Roman" w:hAnsi="Arial" w:cs="Arial"/>
          <w:sz w:val="16"/>
          <w:szCs w:val="16"/>
        </w:rPr>
        <w:t>@</w:t>
      </w:r>
      <w:proofErr w:type="spellStart"/>
      <w:r w:rsidRPr="0086704C">
        <w:rPr>
          <w:rFonts w:ascii="Arial" w:eastAsia="Times New Roman" w:hAnsi="Arial" w:cs="Arial"/>
          <w:sz w:val="16"/>
          <w:szCs w:val="16"/>
          <w:lang w:val="en-US"/>
        </w:rPr>
        <w:t>tsuab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>.</w:t>
      </w:r>
      <w:proofErr w:type="spellStart"/>
      <w:r w:rsidRPr="0086704C">
        <w:rPr>
          <w:rFonts w:ascii="Arial" w:eastAsia="Times New Roman" w:hAnsi="Arial" w:cs="Arial"/>
          <w:sz w:val="16"/>
          <w:szCs w:val="16"/>
          <w:lang w:val="en-US"/>
        </w:rPr>
        <w:t>ru</w:t>
      </w:r>
      <w:proofErr w:type="spellEnd"/>
      <w:r w:rsidRPr="0086704C">
        <w:rPr>
          <w:rFonts w:ascii="Arial" w:eastAsia="Times New Roman" w:hAnsi="Arial" w:cs="Arial"/>
          <w:sz w:val="16"/>
          <w:szCs w:val="16"/>
        </w:rPr>
        <w:t>.</w:t>
      </w:r>
    </w:p>
    <w:p w:rsidR="0086704C" w:rsidRPr="0086704C" w:rsidRDefault="0086704C" w:rsidP="0086704C">
      <w:pPr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К настоящему Договору в качестве его неотъемлемых частей прилагаются: Техническое задание на выполнение работ</w:t>
      </w:r>
      <w:r w:rsidRPr="0086704C">
        <w:rPr>
          <w:rFonts w:ascii="Arial" w:eastAsia="Times New Roman" w:hAnsi="Arial" w:cs="Arial"/>
          <w:b/>
          <w:bCs/>
          <w:sz w:val="16"/>
          <w:szCs w:val="16"/>
        </w:rPr>
        <w:t xml:space="preserve"> (Приложение 1);</w:t>
      </w:r>
      <w:r w:rsidRPr="0086704C">
        <w:rPr>
          <w:rFonts w:ascii="Arial" w:eastAsia="Times New Roman" w:hAnsi="Arial" w:cs="Arial"/>
          <w:sz w:val="16"/>
          <w:szCs w:val="16"/>
        </w:rPr>
        <w:t xml:space="preserve"> Календарный план работ</w:t>
      </w:r>
      <w:r w:rsidRPr="0086704C">
        <w:rPr>
          <w:rFonts w:ascii="Arial" w:eastAsia="Times New Roman" w:hAnsi="Arial" w:cs="Arial"/>
          <w:b/>
          <w:bCs/>
          <w:sz w:val="16"/>
          <w:szCs w:val="16"/>
        </w:rPr>
        <w:t xml:space="preserve"> (Приложение 2);</w:t>
      </w:r>
      <w:r w:rsidRPr="0086704C">
        <w:rPr>
          <w:rFonts w:ascii="Arial" w:eastAsia="Times New Roman" w:hAnsi="Arial" w:cs="Arial"/>
          <w:sz w:val="16"/>
          <w:szCs w:val="16"/>
        </w:rPr>
        <w:t xml:space="preserve"> </w:t>
      </w:r>
      <w:r w:rsidRPr="0086704C">
        <w:rPr>
          <w:rFonts w:ascii="Arial" w:eastAsia="Times New Roman" w:hAnsi="Arial" w:cs="Arial"/>
          <w:bCs/>
          <w:sz w:val="16"/>
          <w:szCs w:val="16"/>
        </w:rPr>
        <w:t>Смета на выполнение работ</w:t>
      </w:r>
      <w:r w:rsidRPr="0086704C">
        <w:rPr>
          <w:rFonts w:ascii="Arial" w:eastAsia="Times New Roman" w:hAnsi="Arial" w:cs="Arial"/>
          <w:b/>
          <w:bCs/>
          <w:sz w:val="16"/>
          <w:szCs w:val="16"/>
        </w:rPr>
        <w:t xml:space="preserve"> (Приложение 3);</w:t>
      </w:r>
    </w:p>
    <w:p w:rsidR="0086704C" w:rsidRPr="0086704C" w:rsidRDefault="0086704C" w:rsidP="0086704C">
      <w:pPr>
        <w:spacing w:after="0" w:line="240" w:lineRule="auto"/>
        <w:rPr>
          <w:rFonts w:ascii="Arial" w:eastAsia="Times New Roman" w:hAnsi="Arial" w:cs="Arial"/>
          <w:sz w:val="16"/>
          <w:szCs w:val="16"/>
          <w:highlight w:val="lightGray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highlight w:val="lightGray"/>
          <w:lang w:val="ru" w:eastAsia="ru-RU"/>
        </w:rPr>
        <w:br w:type="page"/>
      </w:r>
    </w:p>
    <w:p w:rsidR="0086704C" w:rsidRPr="0086704C" w:rsidRDefault="0086704C" w:rsidP="0086704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lightGray"/>
        </w:rPr>
      </w:pPr>
    </w:p>
    <w:p w:rsidR="0086704C" w:rsidRPr="0086704C" w:rsidRDefault="0086704C" w:rsidP="0086704C">
      <w:pPr>
        <w:numPr>
          <w:ilvl w:val="0"/>
          <w:numId w:val="10"/>
        </w:numPr>
        <w:spacing w:after="0" w:line="240" w:lineRule="auto"/>
        <w:ind w:left="0"/>
        <w:contextualSpacing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  <w:t>Юридические адреса и платежные реквизиты сторон</w:t>
      </w:r>
    </w:p>
    <w:p w:rsidR="0086704C" w:rsidRPr="0086704C" w:rsidRDefault="0086704C" w:rsidP="0086704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704C" w:rsidRPr="0086704C" w:rsidTr="003F5E88">
        <w:tc>
          <w:tcPr>
            <w:tcW w:w="4927" w:type="dxa"/>
          </w:tcPr>
          <w:p w:rsidR="0086704C" w:rsidRPr="0086704C" w:rsidRDefault="0086704C" w:rsidP="0086704C">
            <w:pPr>
              <w:keepNext/>
              <w:keepLines/>
              <w:contextualSpacing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ТГАСУ</w:t>
            </w:r>
          </w:p>
        </w:tc>
        <w:tc>
          <w:tcPr>
            <w:tcW w:w="4927" w:type="dxa"/>
          </w:tcPr>
          <w:p w:rsidR="0086704C" w:rsidRPr="0086704C" w:rsidRDefault="0086704C" w:rsidP="0086704C">
            <w:pPr>
              <w:keepNext/>
              <w:keepLines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/>
                <w:sz w:val="16"/>
                <w:szCs w:val="16"/>
              </w:rPr>
              <w:t>СГУПС</w:t>
            </w:r>
          </w:p>
        </w:tc>
      </w:tr>
      <w:tr w:rsidR="0086704C" w:rsidRPr="0086704C" w:rsidTr="003F5E88">
        <w:tc>
          <w:tcPr>
            <w:tcW w:w="4927" w:type="dxa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«Томский государственный архитектурно-строительный университет» (ТГАСУ)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ИНН 7020000080 / КПП 701701001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УФК по Томской области (ТГАСУ, л/с 20656У75640)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Расчетный счет 40501810500002000002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Отделение Томск г. Томск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БИК 046902001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ОКТМО 69701000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ОКПО  02069295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ОГРН  1027000882886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Дата постановки на учет в налоговом органе - 11.10.1994 г.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Телефон: +7 (3822) 65-39-30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E-</w:t>
            </w:r>
            <w:proofErr w:type="spellStart"/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mail</w:t>
            </w:r>
            <w:proofErr w:type="spellEnd"/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: rector@tsuab.ru</w:t>
            </w:r>
          </w:p>
          <w:p w:rsidR="0086704C" w:rsidRPr="0086704C" w:rsidRDefault="0086704C" w:rsidP="0086704C">
            <w:pPr>
              <w:shd w:val="clear" w:color="auto" w:fill="FFFFFF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Адрес: Пл. Соляная 2, г. Томск, Россия 634003</w:t>
            </w:r>
          </w:p>
          <w:p w:rsidR="0086704C" w:rsidRPr="0086704C" w:rsidRDefault="0086704C" w:rsidP="0086704C">
            <w:pPr>
              <w:keepNext/>
              <w:keepLines/>
              <w:contextualSpacing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</w:tcPr>
          <w:p w:rsidR="0086704C" w:rsidRPr="0086704C" w:rsidRDefault="0086704C" w:rsidP="0086704C">
            <w:pPr>
              <w:keepNext/>
              <w:keepLines/>
              <w:outlineLvl w:val="3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86704C" w:rsidRPr="0086704C" w:rsidRDefault="0086704C" w:rsidP="0086704C">
            <w:pPr>
              <w:keepNext/>
              <w:keepLines/>
              <w:outlineLvl w:val="3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ИНН 5402113155 / КПП 540201001</w:t>
            </w:r>
          </w:p>
          <w:p w:rsidR="0086704C" w:rsidRPr="0086704C" w:rsidRDefault="0086704C" w:rsidP="0086704C">
            <w:pPr>
              <w:keepNext/>
              <w:keepLines/>
              <w:outlineLvl w:val="3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Получатель: УФК по Новосибирской области (СГУПС л/с 20516Х38290)</w:t>
            </w:r>
          </w:p>
          <w:p w:rsidR="0086704C" w:rsidRPr="0086704C" w:rsidRDefault="0086704C" w:rsidP="0086704C">
            <w:pPr>
              <w:keepNext/>
              <w:keepLines/>
              <w:outlineLvl w:val="3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Банк: </w:t>
            </w:r>
            <w:proofErr w:type="gramStart"/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СИБИРСКОЕ</w:t>
            </w:r>
            <w:proofErr w:type="gramEnd"/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ГУ БАНКА РОССИИ Г. НОВОСИБИРСК</w:t>
            </w:r>
          </w:p>
          <w:p w:rsidR="0086704C" w:rsidRPr="0086704C" w:rsidRDefault="0086704C" w:rsidP="0086704C">
            <w:pPr>
              <w:keepNext/>
              <w:keepLines/>
              <w:outlineLvl w:val="3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БИК 045004001</w:t>
            </w:r>
          </w:p>
          <w:p w:rsidR="0086704C" w:rsidRPr="0086704C" w:rsidRDefault="0086704C" w:rsidP="0086704C">
            <w:pPr>
              <w:keepNext/>
              <w:keepLines/>
              <w:outlineLvl w:val="3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Расчетный счет: № 40501810700042000002</w:t>
            </w:r>
          </w:p>
          <w:p w:rsidR="0086704C" w:rsidRPr="0086704C" w:rsidRDefault="0086704C" w:rsidP="0086704C">
            <w:pPr>
              <w:keepNext/>
              <w:keepLines/>
              <w:outlineLvl w:val="3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ОКПО 01115969</w:t>
            </w:r>
          </w:p>
          <w:p w:rsidR="0086704C" w:rsidRPr="0086704C" w:rsidRDefault="0086704C" w:rsidP="0086704C">
            <w:pPr>
              <w:keepNext/>
              <w:keepLines/>
              <w:outlineLvl w:val="3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ОКТМО 50701000001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Адрес: </w:t>
            </w:r>
            <w:r w:rsidRPr="0086704C">
              <w:rPr>
                <w:rFonts w:ascii="Arial" w:eastAsia="Times New Roman" w:hAnsi="Arial" w:cs="Arial"/>
                <w:sz w:val="16"/>
                <w:szCs w:val="16"/>
              </w:rPr>
              <w:t xml:space="preserve">ул. Дуси Ковальчук, 191, г. Новосибирск, </w:t>
            </w:r>
            <w:r w:rsidRPr="0086704C">
              <w:rPr>
                <w:rFonts w:ascii="Arial" w:eastAsia="Times New Roman" w:hAnsi="Arial" w:cs="Arial"/>
                <w:bCs/>
                <w:sz w:val="16"/>
                <w:szCs w:val="16"/>
              </w:rPr>
              <w:t>Россия</w:t>
            </w:r>
            <w:r w:rsidRPr="0086704C">
              <w:rPr>
                <w:rFonts w:ascii="Arial" w:eastAsia="Times New Roman" w:hAnsi="Arial" w:cs="Arial"/>
                <w:sz w:val="16"/>
                <w:szCs w:val="16"/>
              </w:rPr>
              <w:t xml:space="preserve"> 630049</w:t>
            </w:r>
          </w:p>
        </w:tc>
      </w:tr>
    </w:tbl>
    <w:p w:rsidR="0086704C" w:rsidRPr="0086704C" w:rsidRDefault="0086704C" w:rsidP="0086704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Договор составлен в двух экземплярах, каждый из которых обладает юридической силой.</w:t>
      </w:r>
    </w:p>
    <w:p w:rsidR="0086704C" w:rsidRPr="0086704C" w:rsidRDefault="0086704C" w:rsidP="0086704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lightGray"/>
        </w:rPr>
      </w:pPr>
    </w:p>
    <w:tbl>
      <w:tblPr>
        <w:tblStyle w:val="16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900"/>
      </w:tblGrid>
      <w:tr w:rsidR="0086704C" w:rsidRPr="0086704C" w:rsidTr="003F5E88">
        <w:tc>
          <w:tcPr>
            <w:tcW w:w="4834" w:type="dxa"/>
          </w:tcPr>
          <w:p w:rsidR="0086704C" w:rsidRPr="0086704C" w:rsidRDefault="0086704C" w:rsidP="0086704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sz w:val="16"/>
                <w:szCs w:val="16"/>
              </w:rPr>
              <w:t>ТГАСУ</w:t>
            </w:r>
          </w:p>
          <w:p w:rsidR="0086704C" w:rsidRPr="0086704C" w:rsidRDefault="0086704C" w:rsidP="0086704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sz w:val="16"/>
                <w:szCs w:val="16"/>
              </w:rPr>
              <w:t>Проректор по научной работе</w:t>
            </w:r>
          </w:p>
        </w:tc>
        <w:tc>
          <w:tcPr>
            <w:tcW w:w="4900" w:type="dxa"/>
          </w:tcPr>
          <w:p w:rsidR="0086704C" w:rsidRPr="0086704C" w:rsidRDefault="0086704C" w:rsidP="0086704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sz w:val="16"/>
                <w:szCs w:val="16"/>
              </w:rPr>
              <w:t>СГУПС</w:t>
            </w:r>
          </w:p>
          <w:p w:rsidR="0086704C" w:rsidRPr="0086704C" w:rsidRDefault="0086704C" w:rsidP="0086704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sz w:val="16"/>
                <w:szCs w:val="16"/>
              </w:rPr>
              <w:t>Проректор по научной работе</w:t>
            </w:r>
          </w:p>
          <w:p w:rsidR="0086704C" w:rsidRPr="0086704C" w:rsidRDefault="0086704C" w:rsidP="0086704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6704C" w:rsidRPr="0086704C" w:rsidTr="003F5E88">
        <w:tc>
          <w:tcPr>
            <w:tcW w:w="4834" w:type="dxa"/>
          </w:tcPr>
          <w:p w:rsidR="0086704C" w:rsidRPr="0086704C" w:rsidRDefault="0086704C" w:rsidP="0086704C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sz w:val="16"/>
                <w:szCs w:val="16"/>
              </w:rPr>
              <w:t>______________________</w:t>
            </w:r>
            <w:proofErr w:type="spellStart"/>
            <w:r w:rsidRPr="0086704C">
              <w:rPr>
                <w:rFonts w:ascii="Arial" w:eastAsia="Times New Roman" w:hAnsi="Arial" w:cs="Arial"/>
                <w:sz w:val="16"/>
                <w:szCs w:val="16"/>
              </w:rPr>
              <w:t>Цхе</w:t>
            </w:r>
            <w:proofErr w:type="spellEnd"/>
            <w:r w:rsidRPr="0086704C">
              <w:rPr>
                <w:rFonts w:ascii="Arial" w:eastAsia="Times New Roman" w:hAnsi="Arial" w:cs="Arial"/>
                <w:sz w:val="16"/>
                <w:szCs w:val="16"/>
              </w:rPr>
              <w:t xml:space="preserve"> А.В.</w:t>
            </w:r>
          </w:p>
          <w:p w:rsidR="0086704C" w:rsidRPr="0086704C" w:rsidRDefault="0086704C" w:rsidP="0086704C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6704C">
              <w:rPr>
                <w:rFonts w:ascii="Arial" w:eastAsia="Times New Roman" w:hAnsi="Arial" w:cs="Arial"/>
                <w:sz w:val="16"/>
                <w:szCs w:val="16"/>
              </w:rPr>
              <w:t>м.п</w:t>
            </w:r>
            <w:proofErr w:type="spellEnd"/>
            <w:r w:rsidRPr="0086704C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86704C" w:rsidRPr="0086704C" w:rsidRDefault="0086704C" w:rsidP="0086704C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704C" w:rsidRPr="0086704C" w:rsidRDefault="0086704C" w:rsidP="0086704C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sz w:val="16"/>
                <w:szCs w:val="16"/>
              </w:rPr>
              <w:t>«_____»                             2018 г.</w:t>
            </w:r>
          </w:p>
          <w:p w:rsidR="0086704C" w:rsidRPr="0086704C" w:rsidRDefault="0086704C" w:rsidP="0086704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00" w:type="dxa"/>
          </w:tcPr>
          <w:p w:rsidR="0086704C" w:rsidRPr="0086704C" w:rsidRDefault="0086704C" w:rsidP="0086704C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sz w:val="16"/>
                <w:szCs w:val="16"/>
              </w:rPr>
              <w:t>____________________</w:t>
            </w:r>
            <w:proofErr w:type="spellStart"/>
            <w:r w:rsidRPr="0086704C">
              <w:rPr>
                <w:rFonts w:ascii="Arial" w:eastAsia="Times New Roman" w:hAnsi="Arial" w:cs="Arial"/>
                <w:sz w:val="16"/>
                <w:szCs w:val="16"/>
              </w:rPr>
              <w:t>Бокарев</w:t>
            </w:r>
            <w:proofErr w:type="spellEnd"/>
            <w:r w:rsidRPr="0086704C">
              <w:rPr>
                <w:rFonts w:ascii="Arial" w:eastAsia="Times New Roman" w:hAnsi="Arial" w:cs="Arial"/>
                <w:sz w:val="16"/>
                <w:szCs w:val="16"/>
              </w:rPr>
              <w:t xml:space="preserve"> С.А.</w:t>
            </w:r>
          </w:p>
          <w:p w:rsidR="0086704C" w:rsidRPr="0086704C" w:rsidRDefault="0086704C" w:rsidP="0086704C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6704C">
              <w:rPr>
                <w:rFonts w:ascii="Arial" w:eastAsia="Times New Roman" w:hAnsi="Arial" w:cs="Arial"/>
                <w:sz w:val="16"/>
                <w:szCs w:val="16"/>
              </w:rPr>
              <w:t>м.п</w:t>
            </w:r>
            <w:proofErr w:type="spellEnd"/>
            <w:r w:rsidRPr="0086704C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86704C" w:rsidRPr="0086704C" w:rsidRDefault="0086704C" w:rsidP="0086704C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704C" w:rsidRPr="0086704C" w:rsidRDefault="0086704C" w:rsidP="0086704C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86704C">
              <w:rPr>
                <w:rFonts w:ascii="Arial" w:eastAsia="Times New Roman" w:hAnsi="Arial" w:cs="Arial"/>
                <w:sz w:val="16"/>
                <w:szCs w:val="16"/>
              </w:rPr>
              <w:t>«_____»                              2018 г.</w:t>
            </w:r>
          </w:p>
          <w:p w:rsidR="0086704C" w:rsidRPr="0086704C" w:rsidRDefault="0086704C" w:rsidP="0086704C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6704C" w:rsidRPr="0086704C" w:rsidRDefault="0086704C" w:rsidP="0086704C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</w:p>
    <w:p w:rsidR="0086704C" w:rsidRPr="0086704C" w:rsidRDefault="0086704C" w:rsidP="0086704C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br w:type="page"/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lastRenderedPageBreak/>
        <w:t>Приложение №1</w:t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AD1E2" wp14:editId="1322919D">
                <wp:simplePos x="0" y="0"/>
                <wp:positionH relativeFrom="column">
                  <wp:posOffset>114935</wp:posOffset>
                </wp:positionH>
                <wp:positionV relativeFrom="paragraph">
                  <wp:posOffset>-290195</wp:posOffset>
                </wp:positionV>
                <wp:extent cx="1981200" cy="1466850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704C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FAA">
                              <w:rPr>
                                <w:rFonts w:ascii="Times New Roman" w:hAnsi="Times New Roman" w:cs="Times New Roman"/>
                              </w:rPr>
                              <w:t xml:space="preserve">УТВЕРЖДАЮ </w:t>
                            </w:r>
                          </w:p>
                          <w:p w:rsidR="0086704C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 </w:t>
                            </w:r>
                          </w:p>
                          <w:p w:rsidR="0086704C" w:rsidRPr="00121D10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27E50">
                              <w:rPr>
                                <w:rFonts w:ascii="Times New Roman" w:hAnsi="Times New Roman" w:cs="Times New Roman"/>
                              </w:rPr>
                              <w:t>Бокарев</w:t>
                            </w:r>
                            <w:proofErr w:type="spellEnd"/>
                            <w:r w:rsidRPr="00F27E50">
                              <w:rPr>
                                <w:rFonts w:ascii="Times New Roman" w:hAnsi="Times New Roman" w:cs="Times New Roman"/>
                              </w:rPr>
                              <w:t xml:space="preserve"> С.А.</w:t>
                            </w:r>
                          </w:p>
                          <w:p w:rsidR="0086704C" w:rsidRPr="00A37FAA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FAA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СГУПС</w:t>
                            </w:r>
                            <w:r w:rsidRPr="00A37FA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.05pt;margin-top:-22.85pt;width:15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" fillcolor="window" stroked="f" strokeweight=".5pt">
                <v:path arrowok="t"/>
                <v:textbox>
                  <w:txbxContent>
                    <w:p w:rsidR="0086704C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7FAA">
                        <w:rPr>
                          <w:rFonts w:ascii="Times New Roman" w:hAnsi="Times New Roman" w:cs="Times New Roman"/>
                        </w:rPr>
                        <w:t xml:space="preserve">УТВЕРЖДАЮ </w:t>
                      </w:r>
                    </w:p>
                    <w:p w:rsidR="0086704C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 </w:t>
                      </w:r>
                    </w:p>
                    <w:p w:rsidR="0086704C" w:rsidRPr="00121D10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27E50">
                        <w:rPr>
                          <w:rFonts w:ascii="Times New Roman" w:hAnsi="Times New Roman" w:cs="Times New Roman"/>
                        </w:rPr>
                        <w:t>Бокарев</w:t>
                      </w:r>
                      <w:proofErr w:type="spellEnd"/>
                      <w:r w:rsidRPr="00F27E50">
                        <w:rPr>
                          <w:rFonts w:ascii="Times New Roman" w:hAnsi="Times New Roman" w:cs="Times New Roman"/>
                        </w:rPr>
                        <w:t xml:space="preserve"> С.А.</w:t>
                      </w:r>
                    </w:p>
                    <w:p w:rsidR="0086704C" w:rsidRPr="00A37FAA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7FAA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СГУПС</w:t>
                      </w:r>
                      <w:r w:rsidRPr="00A37FAA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К договору №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 xml:space="preserve"> _____________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от «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_____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»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 xml:space="preserve">                  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201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8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г.</w:t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СОГЛАСОВАНО</w:t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_________________ </w:t>
      </w:r>
      <w:proofErr w:type="spellStart"/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Цхе</w:t>
      </w:r>
      <w:proofErr w:type="spellEnd"/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А.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В.</w:t>
      </w:r>
    </w:p>
    <w:p w:rsidR="0086704C" w:rsidRPr="0086704C" w:rsidRDefault="0086704C" w:rsidP="0086704C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8E497" wp14:editId="11A6434F">
                <wp:simplePos x="0" y="0"/>
                <wp:positionH relativeFrom="column">
                  <wp:posOffset>5404664</wp:posOffset>
                </wp:positionH>
                <wp:positionV relativeFrom="paragraph">
                  <wp:posOffset>22644</wp:posOffset>
                </wp:positionV>
                <wp:extent cx="813039" cy="228600"/>
                <wp:effectExtent l="0" t="0" r="635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3039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704C" w:rsidRPr="00A37FAA" w:rsidRDefault="0086704C" w:rsidP="0086704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(ТГАСУ)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425.55pt;margin-top:1.8pt;width:6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" fillcolor="window" stroked="f" strokeweight=".5pt">
                <v:path arrowok="t"/>
                <v:textbox>
                  <w:txbxContent>
                    <w:p w:rsidR="0086704C" w:rsidRPr="00A37FAA" w:rsidRDefault="0086704C" w:rsidP="0086704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(ТГАСУ)</w:t>
                      </w:r>
                    </w:p>
                  </w:txbxContent>
                </v:textbox>
              </v:shape>
            </w:pict>
          </mc:Fallback>
        </mc:AlternateContent>
      </w:r>
    </w:p>
    <w:p w:rsidR="0086704C" w:rsidRPr="0086704C" w:rsidRDefault="0086704C" w:rsidP="0086704C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ТЕХНИЧЕСКОЕ ЗАДАНИЕ</w:t>
      </w:r>
    </w:p>
    <w:p w:rsidR="0086704C" w:rsidRPr="0086704C" w:rsidRDefault="0086704C" w:rsidP="0086704C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на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подготовку научных статей в рамках</w:t>
      </w:r>
    </w:p>
    <w:p w:rsidR="0086704C" w:rsidRPr="0086704C" w:rsidRDefault="0086704C" w:rsidP="0086704C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  <w:t xml:space="preserve">Международной научно-практической конференции </w:t>
      </w:r>
    </w:p>
    <w:p w:rsidR="0086704C" w:rsidRPr="0086704C" w:rsidRDefault="0086704C" w:rsidP="0086704C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  <w:t>«</w:t>
      </w:r>
      <w:proofErr w:type="spellStart"/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  <w:t>Политранспортные</w:t>
      </w:r>
      <w:proofErr w:type="spellEnd"/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  <w:t xml:space="preserve"> системы» (2018)</w:t>
      </w:r>
    </w:p>
    <w:p w:rsidR="0086704C" w:rsidRPr="0086704C" w:rsidRDefault="0086704C" w:rsidP="0086704C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для публикации в зарубежном сборнике</w:t>
      </w:r>
    </w:p>
    <w:p w:rsidR="0086704C" w:rsidRPr="0086704C" w:rsidRDefault="0086704C" w:rsidP="0086704C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16"/>
          <w:szCs w:val="16"/>
          <w:highlight w:val="lightGray"/>
          <w:lang w:eastAsia="ru-RU"/>
        </w:rPr>
      </w:pPr>
    </w:p>
    <w:p w:rsidR="0086704C" w:rsidRPr="0086704C" w:rsidRDefault="0086704C" w:rsidP="0086704C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86704C" w:rsidRPr="0086704C" w:rsidTr="003F5E88">
        <w:tc>
          <w:tcPr>
            <w:tcW w:w="2660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 xml:space="preserve">Перечень данных </w:t>
            </w:r>
          </w:p>
          <w:p w:rsidR="0086704C" w:rsidRPr="0086704C" w:rsidRDefault="0086704C" w:rsidP="0086704C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и требований</w:t>
            </w:r>
          </w:p>
        </w:tc>
        <w:tc>
          <w:tcPr>
            <w:tcW w:w="7194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Показатели и характеристики</w:t>
            </w:r>
          </w:p>
        </w:tc>
      </w:tr>
      <w:tr w:rsidR="0086704C" w:rsidRPr="0086704C" w:rsidTr="003F5E88">
        <w:tc>
          <w:tcPr>
            <w:tcW w:w="2660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Цель работ</w:t>
            </w:r>
          </w:p>
        </w:tc>
        <w:tc>
          <w:tcPr>
            <w:tcW w:w="7194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Опубликовать материалы, представленные авторами в рамках Конференции и подготовленные в соответствии с требованиями, в виде научных статей в зарубежном научном периодическом издании «MATEC </w:t>
            </w:r>
            <w:proofErr w:type="spellStart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Web</w:t>
            </w:r>
            <w:proofErr w:type="spellEnd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of</w:t>
            </w:r>
            <w:proofErr w:type="spellEnd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Conferences</w:t>
            </w:r>
            <w:proofErr w:type="spellEnd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», индексируемом международными базами данных научной литературы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Scopus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Web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of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Science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86704C" w:rsidRPr="0086704C" w:rsidTr="003F5E88">
        <w:tc>
          <w:tcPr>
            <w:tcW w:w="2660" w:type="dxa"/>
          </w:tcPr>
          <w:p w:rsidR="0086704C" w:rsidRPr="0086704C" w:rsidRDefault="0086704C" w:rsidP="0086704C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Требования к зарубежному изданию</w:t>
            </w:r>
          </w:p>
        </w:tc>
        <w:tc>
          <w:tcPr>
            <w:tcW w:w="7194" w:type="dxa"/>
          </w:tcPr>
          <w:p w:rsidR="0086704C" w:rsidRPr="0086704C" w:rsidRDefault="0086704C" w:rsidP="0086704C">
            <w:pPr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Технический профиль;</w:t>
            </w:r>
          </w:p>
          <w:p w:rsidR="0086704C" w:rsidRPr="0086704C" w:rsidRDefault="0086704C" w:rsidP="0086704C">
            <w:pPr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Индексация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международными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базами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данных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Scopus, Web of Science, Chemical Abstracts Service (CAS), </w:t>
            </w:r>
            <w:proofErr w:type="spellStart"/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Compendex</w:t>
            </w:r>
            <w:proofErr w:type="spellEnd"/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(Engineering Village), Conference Proceedings Citation Index (Web of Science), DOAJ, EBSCO (EBSCO Discovery Service), Google Scholar, </w:t>
            </w:r>
            <w:proofErr w:type="spellStart"/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Inspec</w:t>
            </w:r>
            <w:proofErr w:type="spellEnd"/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, Polymer Library, Scopus, Materials Science &amp; Engineering Database (ProQuest), SciTech Premium Collection (ProQuest), Technology Collection (ProQuest);</w:t>
            </w:r>
          </w:p>
          <w:p w:rsidR="0086704C" w:rsidRPr="0086704C" w:rsidRDefault="0086704C" w:rsidP="0086704C">
            <w:pPr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Наличие публикаций зарубежного сборника в течение не менее пяти лет;</w:t>
            </w:r>
          </w:p>
          <w:p w:rsidR="0086704C" w:rsidRPr="0086704C" w:rsidRDefault="0086704C" w:rsidP="0086704C">
            <w:pPr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Наличие </w:t>
            </w:r>
            <w:proofErr w:type="gramStart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минимального</w:t>
            </w:r>
            <w:proofErr w:type="gramEnd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импакт</w:t>
            </w:r>
            <w:proofErr w:type="spellEnd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-фактора и репутации в международном научном сообществе;</w:t>
            </w:r>
          </w:p>
          <w:p w:rsidR="0086704C" w:rsidRPr="0086704C" w:rsidRDefault="0086704C" w:rsidP="0086704C">
            <w:pPr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Срок публикации материалов не более 3 месяцев;</w:t>
            </w:r>
          </w:p>
          <w:p w:rsidR="0086704C" w:rsidRPr="0086704C" w:rsidRDefault="0086704C" w:rsidP="0086704C">
            <w:pPr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Пожизненный электронный открытый доступ к опубликованным материалам с присвоением им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DOI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;</w:t>
            </w:r>
          </w:p>
          <w:p w:rsidR="0086704C" w:rsidRPr="0086704C" w:rsidRDefault="0086704C" w:rsidP="0086704C">
            <w:pPr>
              <w:numPr>
                <w:ilvl w:val="0"/>
                <w:numId w:val="40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Стоимость публикации не более 80 евро за статью. </w:t>
            </w:r>
          </w:p>
        </w:tc>
      </w:tr>
      <w:tr w:rsidR="0086704C" w:rsidRPr="0086704C" w:rsidTr="003F5E88">
        <w:tc>
          <w:tcPr>
            <w:tcW w:w="2660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Количество статей в зарубежном сборнике</w:t>
            </w:r>
          </w:p>
        </w:tc>
        <w:tc>
          <w:tcPr>
            <w:tcW w:w="7194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Максимальное количество: 70 статей.</w:t>
            </w:r>
          </w:p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Количество статей, поданных одним и тем же автором, не должно превышать 2.</w:t>
            </w: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86704C" w:rsidRPr="0086704C" w:rsidTr="003F5E88">
        <w:tc>
          <w:tcPr>
            <w:tcW w:w="2660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Срок выполнения работ</w:t>
            </w:r>
          </w:p>
        </w:tc>
        <w:tc>
          <w:tcPr>
            <w:tcW w:w="7194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До 30 сентября 2018: отправка готовых материалов в издательство зарубежного сборника. </w:t>
            </w:r>
          </w:p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 25 декабря 2018: публикация зарубежного сборника материалов Конференции.</w:t>
            </w:r>
          </w:p>
        </w:tc>
      </w:tr>
      <w:tr w:rsidR="0086704C" w:rsidRPr="0086704C" w:rsidTr="003F5E88">
        <w:tc>
          <w:tcPr>
            <w:tcW w:w="2660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Тип публикации</w:t>
            </w:r>
          </w:p>
        </w:tc>
        <w:tc>
          <w:tcPr>
            <w:tcW w:w="7194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Материалы Конференции должны быть опубликованы в электронном виде с пожизненным открытым доступом и присвоением каждой статье Идентификатора цифрового объекта (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DOI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). </w:t>
            </w:r>
          </w:p>
        </w:tc>
      </w:tr>
      <w:tr w:rsidR="0086704C" w:rsidRPr="0086704C" w:rsidTr="003F5E88">
        <w:tc>
          <w:tcPr>
            <w:tcW w:w="2660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Требования к обеспечению качества научных статей</w:t>
            </w:r>
          </w:p>
        </w:tc>
        <w:tc>
          <w:tcPr>
            <w:tcW w:w="7194" w:type="dxa"/>
          </w:tcPr>
          <w:p w:rsidR="0086704C" w:rsidRPr="0086704C" w:rsidRDefault="0086704C" w:rsidP="0086704C">
            <w:pPr>
              <w:numPr>
                <w:ilvl w:val="0"/>
                <w:numId w:val="42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Обеспечить совместно с главным редактором соответствие отобранных материалов для публикации в зарубежном сборнике глобальной и/или национальной научной повестке.  </w:t>
            </w:r>
          </w:p>
          <w:p w:rsidR="0086704C" w:rsidRPr="0086704C" w:rsidRDefault="0086704C" w:rsidP="0086704C">
            <w:pPr>
              <w:numPr>
                <w:ilvl w:val="0"/>
                <w:numId w:val="42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Обеспечить соответствие требованиям зарубежного издательства к структуре, содержанию и оформлению материалов;</w:t>
            </w:r>
          </w:p>
          <w:p w:rsidR="0086704C" w:rsidRPr="0086704C" w:rsidRDefault="0086704C" w:rsidP="0086704C">
            <w:pPr>
              <w:numPr>
                <w:ilvl w:val="0"/>
                <w:numId w:val="42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Обеспечить научную рецензию (не менее одной рецензии на одну статью) представленных материалов, с обеспечением анонимности. Выполнить научное рецензирование совместно с основным организатором Конференции; </w:t>
            </w:r>
          </w:p>
          <w:p w:rsidR="0086704C" w:rsidRPr="0086704C" w:rsidRDefault="0086704C" w:rsidP="0086704C">
            <w:pPr>
              <w:numPr>
                <w:ilvl w:val="0"/>
                <w:numId w:val="42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Обеспечить перевод материалов на английский язык в соответствии с правилами британского варианта английского языка силами профессиональных переводчиков;</w:t>
            </w:r>
          </w:p>
          <w:p w:rsidR="0086704C" w:rsidRPr="0086704C" w:rsidRDefault="0086704C" w:rsidP="0086704C">
            <w:pPr>
              <w:numPr>
                <w:ilvl w:val="0"/>
                <w:numId w:val="42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Обеспечить при переводе на английский язык соответствие профессиональной терминологии ее общепризнанным англоязычным аналогам;</w:t>
            </w:r>
          </w:p>
          <w:p w:rsidR="0086704C" w:rsidRPr="0086704C" w:rsidRDefault="0086704C" w:rsidP="0086704C">
            <w:pPr>
              <w:numPr>
                <w:ilvl w:val="0"/>
                <w:numId w:val="42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Обеспечить согласование финальной версии материалов с авторами.</w:t>
            </w:r>
          </w:p>
        </w:tc>
      </w:tr>
      <w:tr w:rsidR="0086704C" w:rsidRPr="0086704C" w:rsidTr="003F5E88">
        <w:tc>
          <w:tcPr>
            <w:tcW w:w="2660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Содержание работ </w:t>
            </w:r>
          </w:p>
        </w:tc>
        <w:tc>
          <w:tcPr>
            <w:tcW w:w="7194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рамках подготовки и публикации материалов Конференции в зарубежном сборнике ТГАСУ должен выполнить следующие работы: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Этап 1: Подготовительный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1.1.Заключение предварительного договора с зарубежным издательством.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1.2.Подготовка пакета документов и информационных материалов по зарубежному сборнику, в том числе образец оформления статьи; требования к содержанию и оформлению статьи; лицензионное соглашение; согласие на обработку персональных данных; образцы договоров для физического и юридического лиц.</w:t>
            </w:r>
            <w:proofErr w:type="gramEnd"/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1.3.Размещение на сайте ТГАСУ информации о Конференции, формы регистрации и отдельного электронного почтового адреса для сбора материалов и взаимодействия с авторами по зарубежному сборнику.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Этап 2: Отбор материалов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2.1.Организация регистрации авторов и материалов. 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2.2.Первичный анализ и отбор материалов по названию и аннотации на соответствие тематикам Конференции и актуальности научной повестки для международного сообщества.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2.3.Подписание авторами Согласий на обработку персональных данных.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Этап 3: Подготовка научных статей на русском языке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3.1.Сбор русскоязычных полнотекстовых статей, проверка на соответствие требованиям.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3.2.Рецензирование статей и доработка совместно с авторами для обеспечения международного стандарта к подготовке академических текстов.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3.3.Организация научной рецензии материалов на русском языке. Доработка статей с авторами после научной рецензии до получения положительного результата (отсутствия замечаний у рецензента).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Примечание: все работы по доработке материалов выполняются в несколько итераций до момента соответствия статей всем требованиям.   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Этап 4: Перевод научных статей на английский язык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4.1.Перевод статей с русского языка на английский, рецензирование английского текста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научных статей. 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4.2.Согласование англоязычной версии статьи с авторами, корректировка замечаний от авторов. 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4.3.Подписание авторами Лицензионного соглашения.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Этап 5: Финальный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5.1.Допечатная подготовка статей в соответствии </w:t>
            </w:r>
            <w:proofErr w:type="gramStart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требованиям</w:t>
            </w:r>
            <w:proofErr w:type="gramEnd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 оформлению статей.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5.2.Оформление сборника.</w:t>
            </w:r>
          </w:p>
          <w:p w:rsidR="0086704C" w:rsidRPr="0086704C" w:rsidRDefault="0086704C" w:rsidP="0086704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5.3.Отправка готовых материалов Конференции в зарубежное издательство и контроль публикации сборника,  полная оплата услуг издательства.</w:t>
            </w:r>
          </w:p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 xml:space="preserve">Этап 6: Заключительный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(выполняется постфактум)</w:t>
            </w:r>
          </w:p>
          <w:p w:rsidR="0086704C" w:rsidRPr="0086704C" w:rsidRDefault="0086704C" w:rsidP="0086704C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После публикации зарубежного сборника всем авторам направляются выходные данные и ссылка на электронную версию зарубежного сборника.</w:t>
            </w:r>
          </w:p>
        </w:tc>
      </w:tr>
      <w:tr w:rsidR="0086704C" w:rsidRPr="0086704C" w:rsidTr="003F5E88">
        <w:tc>
          <w:tcPr>
            <w:tcW w:w="2660" w:type="dxa"/>
          </w:tcPr>
          <w:p w:rsidR="0086704C" w:rsidRPr="0086704C" w:rsidRDefault="0086704C" w:rsidP="0086704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Результат выполнения работ</w:t>
            </w:r>
          </w:p>
        </w:tc>
        <w:tc>
          <w:tcPr>
            <w:tcW w:w="7194" w:type="dxa"/>
          </w:tcPr>
          <w:p w:rsidR="0086704C" w:rsidRPr="0086704C" w:rsidRDefault="0086704C" w:rsidP="0086704C">
            <w:pPr>
              <w:numPr>
                <w:ilvl w:val="0"/>
                <w:numId w:val="43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Научные статьи в рамках Конференции подготовлены в соответствии с требованиями и направлены в зарубежное издательство для публикации.</w:t>
            </w:r>
          </w:p>
          <w:p w:rsidR="0086704C" w:rsidRPr="0086704C" w:rsidRDefault="0086704C" w:rsidP="0086704C">
            <w:pPr>
              <w:numPr>
                <w:ilvl w:val="0"/>
                <w:numId w:val="43"/>
              </w:numPr>
              <w:ind w:left="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Представлен отчет о выполненных работах.   </w:t>
            </w:r>
          </w:p>
        </w:tc>
      </w:tr>
    </w:tbl>
    <w:p w:rsidR="0086704C" w:rsidRPr="0086704C" w:rsidRDefault="0086704C" w:rsidP="0086704C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  <w:sectPr w:rsidR="0086704C" w:rsidRPr="0086704C" w:rsidSect="0086704C">
          <w:footerReference w:type="even" r:id="rId10"/>
          <w:footerReference w:type="default" r:id="rId11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lastRenderedPageBreak/>
        <w:t>Приложение №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2</w:t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5E9A6" wp14:editId="04417BC5">
                <wp:simplePos x="0" y="0"/>
                <wp:positionH relativeFrom="column">
                  <wp:posOffset>114935</wp:posOffset>
                </wp:positionH>
                <wp:positionV relativeFrom="paragraph">
                  <wp:posOffset>-290195</wp:posOffset>
                </wp:positionV>
                <wp:extent cx="1981200" cy="1466850"/>
                <wp:effectExtent l="0" t="0" r="0" b="63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704C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FAA">
                              <w:rPr>
                                <w:rFonts w:ascii="Times New Roman" w:hAnsi="Times New Roman" w:cs="Times New Roman"/>
                              </w:rPr>
                              <w:t xml:space="preserve">УТВЕРЖДАЮ </w:t>
                            </w:r>
                          </w:p>
                          <w:p w:rsidR="0086704C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 </w:t>
                            </w:r>
                          </w:p>
                          <w:p w:rsidR="0086704C" w:rsidRPr="00121D10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27E50">
                              <w:rPr>
                                <w:rFonts w:ascii="Times New Roman" w:hAnsi="Times New Roman" w:cs="Times New Roman"/>
                              </w:rPr>
                              <w:t>Бокарев</w:t>
                            </w:r>
                            <w:proofErr w:type="spellEnd"/>
                            <w:r w:rsidRPr="00F27E50">
                              <w:rPr>
                                <w:rFonts w:ascii="Times New Roman" w:hAnsi="Times New Roman" w:cs="Times New Roman"/>
                              </w:rPr>
                              <w:t xml:space="preserve"> С.А.</w:t>
                            </w:r>
                          </w:p>
                          <w:p w:rsidR="0086704C" w:rsidRPr="00A37FAA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FAA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СГУПС</w:t>
                            </w:r>
                            <w:r w:rsidRPr="00A37FA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9.05pt;margin-top:-22.85pt;width:156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" fillcolor="window" stroked="f" strokeweight=".5pt">
                <v:path arrowok="t"/>
                <v:textbox>
                  <w:txbxContent>
                    <w:p w:rsidR="0086704C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7FAA">
                        <w:rPr>
                          <w:rFonts w:ascii="Times New Roman" w:hAnsi="Times New Roman" w:cs="Times New Roman"/>
                        </w:rPr>
                        <w:t xml:space="preserve">УТВЕРЖДАЮ </w:t>
                      </w:r>
                    </w:p>
                    <w:p w:rsidR="0086704C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 </w:t>
                      </w:r>
                    </w:p>
                    <w:p w:rsidR="0086704C" w:rsidRPr="00121D10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27E50">
                        <w:rPr>
                          <w:rFonts w:ascii="Times New Roman" w:hAnsi="Times New Roman" w:cs="Times New Roman"/>
                        </w:rPr>
                        <w:t>Бокарев</w:t>
                      </w:r>
                      <w:proofErr w:type="spellEnd"/>
                      <w:r w:rsidRPr="00F27E50">
                        <w:rPr>
                          <w:rFonts w:ascii="Times New Roman" w:hAnsi="Times New Roman" w:cs="Times New Roman"/>
                        </w:rPr>
                        <w:t xml:space="preserve"> С.А.</w:t>
                      </w:r>
                    </w:p>
                    <w:p w:rsidR="0086704C" w:rsidRPr="00A37FAA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7FAA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СГУПС</w:t>
                      </w:r>
                      <w:r w:rsidRPr="00A37FAA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К договору №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 xml:space="preserve"> _____________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от «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_____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»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 xml:space="preserve">         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201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8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г.</w:t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СОГЛАСОВАНО</w:t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_________________ </w:t>
      </w:r>
      <w:proofErr w:type="spellStart"/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Цхе</w:t>
      </w:r>
      <w:proofErr w:type="spellEnd"/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А.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В.</w:t>
      </w:r>
    </w:p>
    <w:p w:rsidR="0086704C" w:rsidRPr="0086704C" w:rsidRDefault="0086704C" w:rsidP="0086704C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5EEC9" wp14:editId="33167408">
                <wp:simplePos x="0" y="0"/>
                <wp:positionH relativeFrom="column">
                  <wp:posOffset>8162158</wp:posOffset>
                </wp:positionH>
                <wp:positionV relativeFrom="paragraph">
                  <wp:posOffset>68760</wp:posOffset>
                </wp:positionV>
                <wp:extent cx="1028700" cy="2286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704C" w:rsidRPr="00A37FAA" w:rsidRDefault="0086704C" w:rsidP="008670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(ТГАСУ)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642.7pt;margin-top:5.4pt;width:8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" fillcolor="window" stroked="f" strokeweight=".5pt">
                <v:path arrowok="t"/>
                <v:textbox>
                  <w:txbxContent>
                    <w:p w:rsidR="0086704C" w:rsidRPr="00A37FAA" w:rsidRDefault="0086704C" w:rsidP="0086704C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(ТГАСУ)</w:t>
                      </w:r>
                    </w:p>
                  </w:txbxContent>
                </v:textbox>
              </v:shape>
            </w:pict>
          </mc:Fallback>
        </mc:AlternateContent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keepNext/>
        <w:keepLines/>
        <w:spacing w:after="0" w:line="240" w:lineRule="auto"/>
        <w:contextualSpacing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86704C">
        <w:rPr>
          <w:rFonts w:ascii="Arial" w:eastAsia="Times New Roman" w:hAnsi="Arial" w:cs="Arial"/>
          <w:sz w:val="16"/>
          <w:szCs w:val="16"/>
        </w:rPr>
        <w:t>Календарный план</w:t>
      </w:r>
    </w:p>
    <w:tbl>
      <w:tblPr>
        <w:tblStyle w:val="TableNormal"/>
        <w:tblpPr w:leftFromText="180" w:rightFromText="180" w:vertAnchor="page" w:horzAnchor="margin" w:tblpY="4022"/>
        <w:tblW w:w="144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5189"/>
        <w:gridCol w:w="1133"/>
        <w:gridCol w:w="337"/>
        <w:gridCol w:w="337"/>
        <w:gridCol w:w="337"/>
        <w:gridCol w:w="337"/>
        <w:gridCol w:w="337"/>
        <w:gridCol w:w="342"/>
        <w:gridCol w:w="337"/>
        <w:gridCol w:w="337"/>
        <w:gridCol w:w="337"/>
        <w:gridCol w:w="337"/>
        <w:gridCol w:w="368"/>
        <w:gridCol w:w="344"/>
        <w:gridCol w:w="337"/>
        <w:gridCol w:w="337"/>
        <w:gridCol w:w="337"/>
        <w:gridCol w:w="341"/>
        <w:gridCol w:w="342"/>
        <w:gridCol w:w="337"/>
        <w:gridCol w:w="337"/>
        <w:gridCol w:w="337"/>
        <w:gridCol w:w="337"/>
        <w:gridCol w:w="337"/>
        <w:gridCol w:w="337"/>
        <w:gridCol w:w="337"/>
      </w:tblGrid>
      <w:tr w:rsidR="0086704C" w:rsidRPr="0086704C" w:rsidTr="003F5E88">
        <w:trPr>
          <w:trHeight w:val="226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Содержание</w:t>
            </w:r>
            <w:proofErr w:type="spellEnd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 xml:space="preserve"> </w:t>
            </w: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работ</w:t>
            </w:r>
            <w:proofErr w:type="spellEnd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 xml:space="preserve"> </w:t>
            </w: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по</w:t>
            </w:r>
            <w:proofErr w:type="spellEnd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 xml:space="preserve"> </w:t>
            </w: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этапам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Даты</w:t>
            </w:r>
            <w:proofErr w:type="spellEnd"/>
          </w:p>
        </w:tc>
        <w:tc>
          <w:tcPr>
            <w:tcW w:w="337" w:type="dxa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</w:p>
        </w:tc>
        <w:tc>
          <w:tcPr>
            <w:tcW w:w="7466" w:type="dxa"/>
            <w:gridSpan w:val="22"/>
            <w:shd w:val="clear" w:color="auto" w:fill="auto"/>
            <w:vAlign w:val="center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Месяц</w:t>
            </w:r>
            <w:proofErr w:type="spellEnd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 xml:space="preserve"> и </w:t>
            </w: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номер</w:t>
            </w:r>
            <w:proofErr w:type="spellEnd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 xml:space="preserve"> </w:t>
            </w: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недели</w:t>
            </w:r>
            <w:proofErr w:type="spellEnd"/>
          </w:p>
        </w:tc>
      </w:tr>
      <w:tr w:rsidR="0086704C" w:rsidRPr="0086704C" w:rsidTr="003F5E88">
        <w:trPr>
          <w:trHeight w:val="211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jc w:val="right"/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674" w:type="dxa"/>
            <w:gridSpan w:val="2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3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3"/>
                <w:sz w:val="16"/>
                <w:szCs w:val="16"/>
                <w:lang w:eastAsia="en-GB" w:bidi="en-GB"/>
              </w:rPr>
              <w:t>02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3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3"/>
                <w:sz w:val="16"/>
                <w:szCs w:val="16"/>
                <w:lang w:eastAsia="en-GB" w:bidi="en-GB"/>
              </w:rPr>
              <w:t>03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3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3"/>
                <w:sz w:val="16"/>
                <w:szCs w:val="16"/>
                <w:lang w:eastAsia="en-GB" w:bidi="en-GB"/>
              </w:rPr>
              <w:t>04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3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3"/>
                <w:sz w:val="16"/>
                <w:szCs w:val="16"/>
                <w:lang w:eastAsia="en-GB" w:bidi="en-GB"/>
              </w:rPr>
              <w:t>05</w:t>
            </w:r>
          </w:p>
        </w:tc>
        <w:tc>
          <w:tcPr>
            <w:tcW w:w="1049" w:type="dxa"/>
            <w:gridSpan w:val="3"/>
            <w:shd w:val="clear" w:color="auto" w:fill="auto"/>
            <w:vAlign w:val="center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06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07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08</w:t>
            </w:r>
          </w:p>
        </w:tc>
        <w:tc>
          <w:tcPr>
            <w:tcW w:w="674" w:type="dxa"/>
            <w:gridSpan w:val="2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09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10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11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12</w:t>
            </w:r>
          </w:p>
        </w:tc>
      </w:tr>
      <w:tr w:rsidR="0086704C" w:rsidRPr="0086704C" w:rsidTr="003F5E88">
        <w:trPr>
          <w:trHeight w:val="211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1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2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3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4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6</w:t>
            </w:r>
          </w:p>
        </w:tc>
        <w:tc>
          <w:tcPr>
            <w:tcW w:w="674" w:type="dxa"/>
            <w:gridSpan w:val="2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7-12</w:t>
            </w:r>
          </w:p>
        </w:tc>
        <w:tc>
          <w:tcPr>
            <w:tcW w:w="1042" w:type="dxa"/>
            <w:gridSpan w:val="3"/>
            <w:shd w:val="clear" w:color="auto" w:fill="auto"/>
            <w:vAlign w:val="center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13-16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17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18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19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20-22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86704C" w:rsidRPr="0086704C" w:rsidRDefault="0086704C" w:rsidP="0086704C">
            <w:pPr>
              <w:jc w:val="center"/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  <w:t>23-26</w:t>
            </w:r>
          </w:p>
        </w:tc>
        <w:tc>
          <w:tcPr>
            <w:tcW w:w="674" w:type="dxa"/>
            <w:gridSpan w:val="2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27-30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26"/>
        </w:trPr>
        <w:tc>
          <w:tcPr>
            <w:tcW w:w="5189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Этап</w:t>
            </w:r>
            <w:proofErr w:type="spellEnd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 xml:space="preserve"> 1: </w:t>
            </w: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Подготовительный</w:t>
            </w:r>
            <w:proofErr w:type="spellEnd"/>
          </w:p>
        </w:tc>
        <w:tc>
          <w:tcPr>
            <w:tcW w:w="1133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20.03..02.04</w:t>
            </w:r>
          </w:p>
        </w:tc>
        <w:tc>
          <w:tcPr>
            <w:tcW w:w="337" w:type="dxa"/>
            <w:shd w:val="clear" w:color="auto" w:fill="92CDDC" w:themeFill="accent5" w:themeFillTint="99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7466" w:type="dxa"/>
            <w:gridSpan w:val="22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26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>1.1.Предварительный договор с зарубежным издательством.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7F7F7F" w:themeFill="text1" w:themeFillTint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</w:tr>
      <w:tr w:rsidR="0086704C" w:rsidRPr="0086704C" w:rsidTr="003F5E88">
        <w:trPr>
          <w:trHeight w:val="226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>1.2.Подготовка пакета документов по заруб</w:t>
            </w:r>
            <w:proofErr w:type="gramStart"/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>.</w:t>
            </w:r>
            <w:proofErr w:type="gramEnd"/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>с</w:t>
            </w:r>
            <w:proofErr w:type="gramEnd"/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>борнику.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7F7F7F" w:themeFill="text1" w:themeFillTint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</w:tr>
      <w:tr w:rsidR="0086704C" w:rsidRPr="0086704C" w:rsidTr="003F5E88">
        <w:trPr>
          <w:trHeight w:val="228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>1.3.Размещение в сети информации о Конференции.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7F7F7F" w:themeFill="text1" w:themeFillTint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</w:p>
        </w:tc>
      </w:tr>
      <w:tr w:rsidR="0086704C" w:rsidRPr="0086704C" w:rsidTr="003F5E88">
        <w:trPr>
          <w:trHeight w:val="226"/>
        </w:trPr>
        <w:tc>
          <w:tcPr>
            <w:tcW w:w="5189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Этап</w:t>
            </w:r>
            <w:proofErr w:type="spellEnd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 xml:space="preserve"> 2: </w:t>
            </w: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Отбор</w:t>
            </w:r>
            <w:proofErr w:type="spellEnd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 xml:space="preserve"> </w:t>
            </w: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материалов</w:t>
            </w:r>
            <w:proofErr w:type="spellEnd"/>
          </w:p>
        </w:tc>
        <w:tc>
          <w:tcPr>
            <w:tcW w:w="1133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02.04..13.04</w:t>
            </w:r>
          </w:p>
        </w:tc>
        <w:tc>
          <w:tcPr>
            <w:tcW w:w="674" w:type="dxa"/>
            <w:gridSpan w:val="2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6113" w:type="dxa"/>
            <w:gridSpan w:val="18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26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 xml:space="preserve">2.1.Организация регистрации авторов и материалов.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02.04..12.04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28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>2.2.Первичный анализ и отбор материалов.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12.04..13.04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26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>2.3.Официальное оформление отношений с авторами.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12.04..13.04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26"/>
        </w:trPr>
        <w:tc>
          <w:tcPr>
            <w:tcW w:w="5189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val="ru-RU"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val="ru-RU" w:eastAsia="en-GB" w:bidi="en-GB"/>
              </w:rPr>
              <w:t>Этап 3: Подготовка статей на русском языке</w:t>
            </w:r>
          </w:p>
        </w:tc>
        <w:tc>
          <w:tcPr>
            <w:tcW w:w="1133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01.04..30.08</w:t>
            </w:r>
          </w:p>
        </w:tc>
        <w:tc>
          <w:tcPr>
            <w:tcW w:w="2027" w:type="dxa"/>
            <w:gridSpan w:val="6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1685" w:type="dxa"/>
            <w:gridSpan w:val="5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36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>3.1.Сбор русскоязычных полнотекстовых статей, проверка.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02.04..15.05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28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 xml:space="preserve">3.2.Рецензирование </w:t>
            </w:r>
            <w:proofErr w:type="spellStart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статей</w:t>
            </w:r>
            <w:proofErr w:type="spellEnd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доработка</w:t>
            </w:r>
            <w:proofErr w:type="spellEnd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15.05..30.06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26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 xml:space="preserve">3.3.Организация научной рецензии на русском языке.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15.06..30.08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04"/>
        </w:trPr>
        <w:tc>
          <w:tcPr>
            <w:tcW w:w="5189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val="ru-RU" w:eastAsia="en-GB" w:bidi="en-GB"/>
              </w:rPr>
            </w:pPr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val="ru-RU" w:eastAsia="en-GB" w:bidi="en-GB"/>
              </w:rPr>
              <w:t>Этап 4: Перевод научных статей на английский язык</w:t>
            </w:r>
          </w:p>
        </w:tc>
        <w:tc>
          <w:tcPr>
            <w:tcW w:w="1133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15.07..20.09</w:t>
            </w:r>
          </w:p>
        </w:tc>
        <w:tc>
          <w:tcPr>
            <w:tcW w:w="4761" w:type="dxa"/>
            <w:gridSpan w:val="14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1011" w:type="dxa"/>
            <w:gridSpan w:val="3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49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>4.1.Перевод статей на английский язык, рецензирование.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15.07..20.09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7F7F7F" w:themeFill="text1" w:themeFillTint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7F7F7F" w:themeFill="text1" w:themeFillTint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7F7F7F" w:themeFill="text1" w:themeFillTint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7F7F7F" w:themeFill="text1" w:themeFillTint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7F7F7F" w:themeFill="text1" w:themeFillTint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7F7F7F" w:themeFill="text1" w:themeFillTint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7F7F7F" w:themeFill="text1" w:themeFillTint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68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val="ru-RU" w:eastAsia="en-GB" w:bidi="en-GB"/>
              </w:rPr>
              <w:t>4.2.Согласование англоязычной версии статьи с авторами.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01.08..20.09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129"/>
        </w:trPr>
        <w:tc>
          <w:tcPr>
            <w:tcW w:w="518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val="ru-RU" w:eastAsia="ru-RU"/>
              </w:rPr>
              <w:t>4.3.Заключение с авторами лицензионного соглашения.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10.09..20.09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808080" w:themeFill="background1" w:themeFillShade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64"/>
        </w:trPr>
        <w:tc>
          <w:tcPr>
            <w:tcW w:w="5189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Этап</w:t>
            </w:r>
            <w:proofErr w:type="spellEnd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 xml:space="preserve"> 5: </w:t>
            </w: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Финальный</w:t>
            </w:r>
            <w:proofErr w:type="spellEnd"/>
          </w:p>
        </w:tc>
        <w:tc>
          <w:tcPr>
            <w:tcW w:w="1133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10.09..30.09</w:t>
            </w:r>
          </w:p>
        </w:tc>
        <w:tc>
          <w:tcPr>
            <w:tcW w:w="6455" w:type="dxa"/>
            <w:gridSpan w:val="19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1011" w:type="dxa"/>
            <w:gridSpan w:val="3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193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sz w:val="16"/>
                <w:szCs w:val="16"/>
                <w:lang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 xml:space="preserve">5.1.Допечатная </w:t>
            </w:r>
            <w:proofErr w:type="spellStart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подготовка</w:t>
            </w:r>
            <w:proofErr w:type="spellEnd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статей</w:t>
            </w:r>
            <w:proofErr w:type="spellEnd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10.09..20.12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7F7F7F" w:themeFill="text1" w:themeFillTint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98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w w:val="105"/>
                <w:sz w:val="16"/>
                <w:szCs w:val="16"/>
                <w:lang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 xml:space="preserve">5.2.Оформление </w:t>
            </w:r>
            <w:proofErr w:type="spellStart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сборника</w:t>
            </w:r>
            <w:proofErr w:type="spellEnd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20.09..29.09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7F7F7F" w:themeFill="text1" w:themeFillTint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144"/>
        </w:trPr>
        <w:tc>
          <w:tcPr>
            <w:tcW w:w="5189" w:type="dxa"/>
            <w:shd w:val="clear" w:color="auto" w:fill="auto"/>
            <w:vAlign w:val="center"/>
          </w:tcPr>
          <w:p w:rsidR="0086704C" w:rsidRPr="0086704C" w:rsidRDefault="0086704C" w:rsidP="0086704C">
            <w:pPr>
              <w:shd w:val="clear" w:color="auto" w:fill="FFFFFF"/>
              <w:rPr>
                <w:rFonts w:ascii="Arial" w:eastAsia="Arial Unicode MS" w:hAnsi="Arial" w:cs="Arial"/>
                <w:w w:val="105"/>
                <w:sz w:val="16"/>
                <w:szCs w:val="16"/>
                <w:lang w:eastAsia="ru-RU"/>
              </w:rPr>
            </w:pPr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 xml:space="preserve">5.3.Отправкасборника в </w:t>
            </w:r>
            <w:proofErr w:type="spellStart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зарубежное</w:t>
            </w:r>
            <w:proofErr w:type="spellEnd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издательство</w:t>
            </w:r>
            <w:proofErr w:type="spellEnd"/>
            <w:r w:rsidRPr="0086704C">
              <w:rPr>
                <w:rFonts w:ascii="Arial" w:eastAsia="Arial Unicode MS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30.09</w:t>
            </w: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  <w:shd w:val="clear" w:color="auto" w:fill="7F7F7F" w:themeFill="text1" w:themeFillTint="80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  <w:tc>
          <w:tcPr>
            <w:tcW w:w="337" w:type="dxa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86704C" w:rsidRPr="0086704C" w:rsidTr="003F5E88">
        <w:trPr>
          <w:trHeight w:val="274"/>
        </w:trPr>
        <w:tc>
          <w:tcPr>
            <w:tcW w:w="5189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b/>
                <w:sz w:val="16"/>
                <w:szCs w:val="16"/>
                <w:lang w:eastAsia="en-GB" w:bidi="en-GB"/>
              </w:rPr>
            </w:pP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Этап</w:t>
            </w:r>
            <w:proofErr w:type="spellEnd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 xml:space="preserve"> 6: </w:t>
            </w:r>
            <w:proofErr w:type="spellStart"/>
            <w:r w:rsidRPr="0086704C">
              <w:rPr>
                <w:rFonts w:ascii="Arial" w:eastAsia="Arial" w:hAnsi="Arial" w:cs="Arial"/>
                <w:b/>
                <w:w w:val="105"/>
                <w:sz w:val="16"/>
                <w:szCs w:val="16"/>
                <w:lang w:eastAsia="en-GB" w:bidi="en-GB"/>
              </w:rPr>
              <w:t>Заключительный</w:t>
            </w:r>
            <w:proofErr w:type="spellEnd"/>
          </w:p>
        </w:tc>
        <w:tc>
          <w:tcPr>
            <w:tcW w:w="1133" w:type="dxa"/>
            <w:shd w:val="clear" w:color="auto" w:fill="92CDDC" w:themeFill="accent5" w:themeFillTint="99"/>
            <w:vAlign w:val="center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  <w:r w:rsidRPr="0086704C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01…25.12</w:t>
            </w:r>
          </w:p>
        </w:tc>
        <w:tc>
          <w:tcPr>
            <w:tcW w:w="7803" w:type="dxa"/>
            <w:gridSpan w:val="23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en-GB" w:eastAsia="en-GB" w:bidi="en-GB"/>
              </w:rPr>
            </w:pPr>
          </w:p>
        </w:tc>
        <w:tc>
          <w:tcPr>
            <w:tcW w:w="337" w:type="dxa"/>
            <w:shd w:val="clear" w:color="auto" w:fill="92CDDC" w:themeFill="accent5" w:themeFillTint="99"/>
          </w:tcPr>
          <w:p w:rsidR="0086704C" w:rsidRPr="0086704C" w:rsidRDefault="0086704C" w:rsidP="0086704C">
            <w:pPr>
              <w:rPr>
                <w:rFonts w:ascii="Arial" w:eastAsia="Arial" w:hAnsi="Arial" w:cs="Arial"/>
                <w:sz w:val="16"/>
                <w:szCs w:val="16"/>
                <w:lang w:val="en-GB" w:eastAsia="en-GB" w:bidi="en-GB"/>
              </w:rPr>
            </w:pPr>
          </w:p>
        </w:tc>
      </w:tr>
    </w:tbl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spacing w:after="0" w:line="240" w:lineRule="auto"/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  <w:sectPr w:rsidR="0086704C" w:rsidRPr="0086704C" w:rsidSect="0086704C">
          <w:type w:val="continuous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 w:rsidRPr="0086704C">
        <w:rPr>
          <w:rFonts w:ascii="Arial" w:eastAsia="Arial Unicode MS" w:hAnsi="Arial" w:cs="Arial"/>
          <w:b/>
          <w:color w:val="000000"/>
          <w:sz w:val="16"/>
          <w:szCs w:val="16"/>
          <w:lang w:eastAsia="ru-RU"/>
        </w:rPr>
        <w:br w:type="page"/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lastRenderedPageBreak/>
        <w:t>Приложение №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3</w:t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E16AB" wp14:editId="3D688E11">
                <wp:simplePos x="0" y="0"/>
                <wp:positionH relativeFrom="column">
                  <wp:posOffset>114935</wp:posOffset>
                </wp:positionH>
                <wp:positionV relativeFrom="paragraph">
                  <wp:posOffset>-290195</wp:posOffset>
                </wp:positionV>
                <wp:extent cx="1981200" cy="1466850"/>
                <wp:effectExtent l="0" t="0" r="0" b="63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704C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FAA">
                              <w:rPr>
                                <w:rFonts w:ascii="Times New Roman" w:hAnsi="Times New Roman" w:cs="Times New Roman"/>
                              </w:rPr>
                              <w:t xml:space="preserve">УТВЕРЖДАЮ </w:t>
                            </w:r>
                          </w:p>
                          <w:p w:rsidR="0086704C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 </w:t>
                            </w:r>
                          </w:p>
                          <w:p w:rsidR="0086704C" w:rsidRPr="00121D10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27E50">
                              <w:rPr>
                                <w:rFonts w:ascii="Times New Roman" w:hAnsi="Times New Roman" w:cs="Times New Roman"/>
                              </w:rPr>
                              <w:t>Бокарев</w:t>
                            </w:r>
                            <w:proofErr w:type="spellEnd"/>
                            <w:r w:rsidRPr="00F27E50">
                              <w:rPr>
                                <w:rFonts w:ascii="Times New Roman" w:hAnsi="Times New Roman" w:cs="Times New Roman"/>
                              </w:rPr>
                              <w:t xml:space="preserve"> С.А.</w:t>
                            </w:r>
                          </w:p>
                          <w:p w:rsidR="0086704C" w:rsidRPr="00A37FAA" w:rsidRDefault="0086704C" w:rsidP="008670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7FAA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СГУПС</w:t>
                            </w:r>
                            <w:r w:rsidRPr="00A37FA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9.05pt;margin-top:-22.85pt;width:156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" fillcolor="window" stroked="f" strokeweight=".5pt">
                <v:path arrowok="t"/>
                <v:textbox>
                  <w:txbxContent>
                    <w:p w:rsidR="0086704C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7FAA">
                        <w:rPr>
                          <w:rFonts w:ascii="Times New Roman" w:hAnsi="Times New Roman" w:cs="Times New Roman"/>
                        </w:rPr>
                        <w:t xml:space="preserve">УТВЕРЖДАЮ </w:t>
                      </w:r>
                    </w:p>
                    <w:p w:rsidR="0086704C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 </w:t>
                      </w:r>
                    </w:p>
                    <w:p w:rsidR="0086704C" w:rsidRPr="00121D10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27E50">
                        <w:rPr>
                          <w:rFonts w:ascii="Times New Roman" w:hAnsi="Times New Roman" w:cs="Times New Roman"/>
                        </w:rPr>
                        <w:t>Бокарев</w:t>
                      </w:r>
                      <w:proofErr w:type="spellEnd"/>
                      <w:r w:rsidRPr="00F27E50">
                        <w:rPr>
                          <w:rFonts w:ascii="Times New Roman" w:hAnsi="Times New Roman" w:cs="Times New Roman"/>
                        </w:rPr>
                        <w:t xml:space="preserve"> С.А.</w:t>
                      </w:r>
                    </w:p>
                    <w:p w:rsidR="0086704C" w:rsidRPr="00A37FAA" w:rsidRDefault="0086704C" w:rsidP="0086704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7FAA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СГУПС</w:t>
                      </w:r>
                      <w:r w:rsidRPr="00A37FAA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К договору №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 xml:space="preserve"> _____________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от «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_____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»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 xml:space="preserve">              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201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8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г.</w:t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СОГЛАСОВАНО</w:t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_________________ </w:t>
      </w:r>
      <w:proofErr w:type="spellStart"/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Цхе</w:t>
      </w:r>
      <w:proofErr w:type="spellEnd"/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А.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В.</w:t>
      </w:r>
    </w:p>
    <w:p w:rsidR="0086704C" w:rsidRPr="0086704C" w:rsidRDefault="0086704C" w:rsidP="0086704C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</w:pPr>
      <w:r w:rsidRPr="0086704C">
        <w:rPr>
          <w:rFonts w:ascii="Arial" w:eastAsia="Arial Unicode MS" w:hAnsi="Arial" w:cs="Arial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EE409" wp14:editId="0F1F2083">
                <wp:simplePos x="0" y="0"/>
                <wp:positionH relativeFrom="column">
                  <wp:posOffset>5186557</wp:posOffset>
                </wp:positionH>
                <wp:positionV relativeFrom="paragraph">
                  <wp:posOffset>20955</wp:posOffset>
                </wp:positionV>
                <wp:extent cx="1028700" cy="2286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704C" w:rsidRPr="00A37FAA" w:rsidRDefault="0086704C" w:rsidP="0086704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(ТГАСУ)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408.4pt;margin-top:1.65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" fillcolor="window" stroked="f" strokeweight=".5pt">
                <v:path arrowok="t"/>
                <v:textbox>
                  <w:txbxContent>
                    <w:p w:rsidR="0086704C" w:rsidRPr="00A37FAA" w:rsidRDefault="0086704C" w:rsidP="0086704C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(ТГАСУ)</w:t>
                      </w:r>
                    </w:p>
                  </w:txbxContent>
                </v:textbox>
              </v:shape>
            </w:pict>
          </mc:Fallback>
        </mc:AlternateContent>
      </w:r>
    </w:p>
    <w:p w:rsidR="0086704C" w:rsidRPr="0086704C" w:rsidRDefault="0086704C" w:rsidP="0086704C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  <w:r w:rsidRPr="0086704C">
        <w:rPr>
          <w:rFonts w:ascii="Arial" w:eastAsia="Times New Roman" w:hAnsi="Arial" w:cs="Arial"/>
          <w:sz w:val="16"/>
          <w:szCs w:val="16"/>
        </w:rPr>
        <w:t>Смета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 xml:space="preserve"> </w:t>
      </w:r>
    </w:p>
    <w:p w:rsidR="0086704C" w:rsidRPr="0086704C" w:rsidRDefault="0086704C" w:rsidP="0086704C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 xml:space="preserve">расходов на выполнение Договора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№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softHyphen/>
        <w:t>____________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 от «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 xml:space="preserve">   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 xml:space="preserve">»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 xml:space="preserve">         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201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 xml:space="preserve">8 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val="ru" w:eastAsia="ru-RU"/>
        </w:rPr>
        <w:t>г</w:t>
      </w:r>
      <w:r w:rsidRPr="0086704C">
        <w:rPr>
          <w:rFonts w:ascii="Arial" w:eastAsia="Arial Unicode MS" w:hAnsi="Arial" w:cs="Arial"/>
          <w:color w:val="000000"/>
          <w:sz w:val="16"/>
          <w:szCs w:val="16"/>
          <w:lang w:eastAsia="ru-RU"/>
        </w:rPr>
        <w:t>.</w:t>
      </w:r>
    </w:p>
    <w:p w:rsidR="0086704C" w:rsidRPr="0086704C" w:rsidRDefault="0086704C" w:rsidP="0086704C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</w:p>
    <w:tbl>
      <w:tblPr>
        <w:tblStyle w:val="16"/>
        <w:tblW w:w="10313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69"/>
        <w:gridCol w:w="1134"/>
        <w:gridCol w:w="1523"/>
      </w:tblGrid>
      <w:tr w:rsidR="0086704C" w:rsidRPr="0086704C" w:rsidTr="003F5E88">
        <w:trPr>
          <w:trHeight w:val="638"/>
        </w:trPr>
        <w:tc>
          <w:tcPr>
            <w:tcW w:w="5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819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статей расходов</w:t>
            </w:r>
          </w:p>
        </w:tc>
        <w:tc>
          <w:tcPr>
            <w:tcW w:w="11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169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Стоимость за ед., руб.</w:t>
            </w:r>
          </w:p>
        </w:tc>
        <w:tc>
          <w:tcPr>
            <w:tcW w:w="11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523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Стоимость итого, руб.</w:t>
            </w:r>
          </w:p>
        </w:tc>
      </w:tr>
      <w:tr w:rsidR="0086704C" w:rsidRPr="0086704C" w:rsidTr="003F5E88">
        <w:trPr>
          <w:trHeight w:val="1713"/>
        </w:trPr>
        <w:tc>
          <w:tcPr>
            <w:tcW w:w="5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819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Публикация зарубежного сборника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MATEC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Web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of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Conferences</w:t>
            </w: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по итогам Международной научно-практической конференции «</w:t>
            </w:r>
            <w:proofErr w:type="spellStart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Политранспортные</w:t>
            </w:r>
            <w:proofErr w:type="spellEnd"/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системы» (2018)</w:t>
            </w:r>
          </w:p>
        </w:tc>
        <w:tc>
          <w:tcPr>
            <w:tcW w:w="11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69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94 800</w:t>
            </w:r>
          </w:p>
        </w:tc>
        <w:tc>
          <w:tcPr>
            <w:tcW w:w="11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3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94 800</w:t>
            </w:r>
          </w:p>
        </w:tc>
      </w:tr>
      <w:tr w:rsidR="0086704C" w:rsidRPr="0086704C" w:rsidTr="003F5E88">
        <w:trPr>
          <w:trHeight w:val="419"/>
        </w:trPr>
        <w:tc>
          <w:tcPr>
            <w:tcW w:w="5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819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Компенсация труда по подготовке статей на русском языке (из расчета 8 часов/статья и 600 руб./час) и переводу на английский язык (из расчета 4000 руб./статья), включая налоги и иные отчисления</w:t>
            </w:r>
          </w:p>
        </w:tc>
        <w:tc>
          <w:tcPr>
            <w:tcW w:w="11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169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8800</w:t>
            </w:r>
          </w:p>
        </w:tc>
        <w:tc>
          <w:tcPr>
            <w:tcW w:w="11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23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211 200</w:t>
            </w:r>
          </w:p>
        </w:tc>
      </w:tr>
      <w:tr w:rsidR="0086704C" w:rsidRPr="0086704C" w:rsidTr="003F5E88">
        <w:trPr>
          <w:trHeight w:val="420"/>
        </w:trPr>
        <w:tc>
          <w:tcPr>
            <w:tcW w:w="5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819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Накладные расходы (15%)</w:t>
            </w:r>
          </w:p>
        </w:tc>
        <w:tc>
          <w:tcPr>
            <w:tcW w:w="11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169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11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23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54 000 </w:t>
            </w:r>
          </w:p>
        </w:tc>
      </w:tr>
      <w:tr w:rsidR="0086704C" w:rsidRPr="0086704C" w:rsidTr="003F5E88">
        <w:trPr>
          <w:trHeight w:val="333"/>
        </w:trPr>
        <w:tc>
          <w:tcPr>
            <w:tcW w:w="534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6" w:type="dxa"/>
            <w:gridSpan w:val="4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ИТОГО, без НДС</w:t>
            </w:r>
          </w:p>
        </w:tc>
        <w:tc>
          <w:tcPr>
            <w:tcW w:w="1523" w:type="dxa"/>
          </w:tcPr>
          <w:p w:rsidR="0086704C" w:rsidRPr="0086704C" w:rsidRDefault="0086704C" w:rsidP="0086704C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6704C">
              <w:rPr>
                <w:rFonts w:ascii="Arial" w:hAnsi="Arial" w:cs="Arial"/>
                <w:b/>
                <w:color w:val="000000"/>
                <w:sz w:val="16"/>
                <w:szCs w:val="16"/>
                <w:lang w:eastAsia="ru-RU"/>
              </w:rPr>
              <w:t>360 000</w:t>
            </w:r>
          </w:p>
        </w:tc>
      </w:tr>
    </w:tbl>
    <w:p w:rsidR="0086704C" w:rsidRPr="0086704C" w:rsidRDefault="0086704C" w:rsidP="0086704C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</w:p>
    <w:p w:rsidR="0086704C" w:rsidRPr="0086704C" w:rsidRDefault="0086704C" w:rsidP="0086704C">
      <w:pPr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eastAsia="ru-RU"/>
        </w:rPr>
      </w:pPr>
    </w:p>
    <w:p w:rsidR="0086704C" w:rsidRDefault="0086704C" w:rsidP="005B03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sectPr w:rsidR="0086704C" w:rsidSect="0086704C">
      <w:type w:val="continuous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61" w:rsidRDefault="00FE5061">
      <w:pPr>
        <w:spacing w:after="0" w:line="240" w:lineRule="auto"/>
      </w:pPr>
      <w:r>
        <w:separator/>
      </w:r>
    </w:p>
  </w:endnote>
  <w:endnote w:type="continuationSeparator" w:id="0">
    <w:p w:rsidR="00FE5061" w:rsidRDefault="00FE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DE" w:rsidRDefault="00E807B5" w:rsidP="00A60889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26DE" w:rsidRDefault="00FE5061" w:rsidP="00F743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DE" w:rsidRPr="0064512A" w:rsidRDefault="00E807B5" w:rsidP="00A60889">
    <w:pPr>
      <w:pStyle w:val="a7"/>
      <w:framePr w:wrap="around" w:vAnchor="text" w:hAnchor="margin" w:xAlign="right" w:y="1"/>
      <w:rPr>
        <w:rStyle w:val="af"/>
        <w:sz w:val="20"/>
      </w:rPr>
    </w:pPr>
    <w:r w:rsidRPr="0064512A">
      <w:rPr>
        <w:rStyle w:val="af"/>
        <w:sz w:val="20"/>
      </w:rPr>
      <w:fldChar w:fldCharType="begin"/>
    </w:r>
    <w:r w:rsidRPr="0064512A">
      <w:rPr>
        <w:rStyle w:val="af"/>
        <w:sz w:val="20"/>
      </w:rPr>
      <w:instrText xml:space="preserve">PAGE  </w:instrText>
    </w:r>
    <w:r w:rsidRPr="0064512A">
      <w:rPr>
        <w:rStyle w:val="af"/>
        <w:sz w:val="20"/>
      </w:rPr>
      <w:fldChar w:fldCharType="separate"/>
    </w:r>
    <w:r w:rsidR="00E8467C">
      <w:rPr>
        <w:rStyle w:val="af"/>
        <w:noProof/>
        <w:sz w:val="20"/>
      </w:rPr>
      <w:t>2</w:t>
    </w:r>
    <w:r w:rsidRPr="0064512A">
      <w:rPr>
        <w:rStyle w:val="af"/>
        <w:sz w:val="20"/>
      </w:rPr>
      <w:fldChar w:fldCharType="end"/>
    </w:r>
  </w:p>
  <w:p w:rsidR="00EB26DE" w:rsidRDefault="00FE5061" w:rsidP="00F743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61" w:rsidRDefault="00FE5061">
      <w:pPr>
        <w:spacing w:after="0" w:line="240" w:lineRule="auto"/>
      </w:pPr>
      <w:r>
        <w:separator/>
      </w:r>
    </w:p>
  </w:footnote>
  <w:footnote w:type="continuationSeparator" w:id="0">
    <w:p w:rsidR="00FE5061" w:rsidRDefault="00FE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7EA4015"/>
    <w:multiLevelType w:val="hybridMultilevel"/>
    <w:tmpl w:val="2D38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117"/>
    <w:multiLevelType w:val="hybridMultilevel"/>
    <w:tmpl w:val="ADDA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A387D"/>
    <w:multiLevelType w:val="hybridMultilevel"/>
    <w:tmpl w:val="BC7A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F4643"/>
    <w:multiLevelType w:val="hybridMultilevel"/>
    <w:tmpl w:val="FDBA54E4"/>
    <w:lvl w:ilvl="0" w:tplc="19B6C14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2B02C2"/>
    <w:multiLevelType w:val="multilevel"/>
    <w:tmpl w:val="97168ED4"/>
    <w:styleLink w:val="2"/>
    <w:lvl w:ilvl="0">
      <w:start w:val="3"/>
      <w:numFmt w:val="none"/>
      <w:lvlText w:val="3.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29B592C"/>
    <w:multiLevelType w:val="multilevel"/>
    <w:tmpl w:val="CB028C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4645B9D"/>
    <w:multiLevelType w:val="multilevel"/>
    <w:tmpl w:val="85883682"/>
    <w:styleLink w:val="1"/>
    <w:lvl w:ilvl="0">
      <w:start w:val="1"/>
      <w:numFmt w:val="none"/>
      <w:lvlText w:val="2.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74C4151"/>
    <w:multiLevelType w:val="hybridMultilevel"/>
    <w:tmpl w:val="E642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B306CE"/>
    <w:multiLevelType w:val="multilevel"/>
    <w:tmpl w:val="0518AF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8A3450"/>
    <w:multiLevelType w:val="hybridMultilevel"/>
    <w:tmpl w:val="4278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20B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E83959"/>
    <w:multiLevelType w:val="multilevel"/>
    <w:tmpl w:val="A4083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53907DE"/>
    <w:multiLevelType w:val="multilevel"/>
    <w:tmpl w:val="629EC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63543CA"/>
    <w:multiLevelType w:val="hybridMultilevel"/>
    <w:tmpl w:val="69AA0662"/>
    <w:lvl w:ilvl="0" w:tplc="8186903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8">
    <w:nsid w:val="38457DB3"/>
    <w:multiLevelType w:val="multilevel"/>
    <w:tmpl w:val="C5E20D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D02D11"/>
    <w:multiLevelType w:val="multilevel"/>
    <w:tmpl w:val="D806D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CD86B9C"/>
    <w:multiLevelType w:val="multilevel"/>
    <w:tmpl w:val="7E9EF20E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F113A50"/>
    <w:multiLevelType w:val="hybridMultilevel"/>
    <w:tmpl w:val="860A9C7E"/>
    <w:lvl w:ilvl="0" w:tplc="A6385E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17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137556"/>
    <w:multiLevelType w:val="multilevel"/>
    <w:tmpl w:val="EC5E6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4274709"/>
    <w:multiLevelType w:val="multilevel"/>
    <w:tmpl w:val="D084C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7">
    <w:nsid w:val="48D018DA"/>
    <w:multiLevelType w:val="hybridMultilevel"/>
    <w:tmpl w:val="9FA6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775E9"/>
    <w:multiLevelType w:val="multilevel"/>
    <w:tmpl w:val="BCC8B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12D6C30"/>
    <w:multiLevelType w:val="multilevel"/>
    <w:tmpl w:val="47BC4F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1D2F99"/>
    <w:multiLevelType w:val="multilevel"/>
    <w:tmpl w:val="7A56D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7BB7AA5"/>
    <w:multiLevelType w:val="multilevel"/>
    <w:tmpl w:val="7E9EF2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B8533F2"/>
    <w:multiLevelType w:val="multilevel"/>
    <w:tmpl w:val="48BEF2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E5C2A5D"/>
    <w:multiLevelType w:val="multilevel"/>
    <w:tmpl w:val="6D96A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02D5969"/>
    <w:multiLevelType w:val="multilevel"/>
    <w:tmpl w:val="E9D6468C"/>
    <w:styleLink w:val="4"/>
    <w:lvl w:ilvl="0">
      <w:start w:val="4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63B435C5"/>
    <w:multiLevelType w:val="hybridMultilevel"/>
    <w:tmpl w:val="9FA6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D268F"/>
    <w:multiLevelType w:val="multilevel"/>
    <w:tmpl w:val="7E725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8DA4DCE"/>
    <w:multiLevelType w:val="multilevel"/>
    <w:tmpl w:val="EC5E6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B1E2EA4"/>
    <w:multiLevelType w:val="multilevel"/>
    <w:tmpl w:val="7E9EF2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3117DA"/>
    <w:multiLevelType w:val="multilevel"/>
    <w:tmpl w:val="D084C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F3E5CE3"/>
    <w:multiLevelType w:val="hybridMultilevel"/>
    <w:tmpl w:val="AA5E7070"/>
    <w:lvl w:ilvl="0" w:tplc="1D525D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B6789"/>
    <w:multiLevelType w:val="multilevel"/>
    <w:tmpl w:val="CB028C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26"/>
  </w:num>
  <w:num w:numId="5">
    <w:abstractNumId w:val="17"/>
  </w:num>
  <w:num w:numId="6">
    <w:abstractNumId w:val="19"/>
  </w:num>
  <w:num w:numId="7">
    <w:abstractNumId w:val="5"/>
  </w:num>
  <w:num w:numId="8">
    <w:abstractNumId w:val="43"/>
  </w:num>
  <w:num w:numId="9">
    <w:abstractNumId w:val="1"/>
  </w:num>
  <w:num w:numId="10">
    <w:abstractNumId w:val="27"/>
  </w:num>
  <w:num w:numId="11">
    <w:abstractNumId w:val="7"/>
  </w:num>
  <w:num w:numId="12">
    <w:abstractNumId w:val="8"/>
  </w:num>
  <w:num w:numId="13">
    <w:abstractNumId w:val="42"/>
  </w:num>
  <w:num w:numId="14">
    <w:abstractNumId w:val="28"/>
  </w:num>
  <w:num w:numId="15">
    <w:abstractNumId w:val="6"/>
  </w:num>
  <w:num w:numId="16">
    <w:abstractNumId w:val="32"/>
  </w:num>
  <w:num w:numId="17">
    <w:abstractNumId w:val="21"/>
  </w:num>
  <w:num w:numId="18">
    <w:abstractNumId w:val="35"/>
  </w:num>
  <w:num w:numId="19">
    <w:abstractNumId w:val="39"/>
  </w:num>
  <w:num w:numId="20">
    <w:abstractNumId w:val="38"/>
  </w:num>
  <w:num w:numId="21">
    <w:abstractNumId w:val="13"/>
  </w:num>
  <w:num w:numId="22">
    <w:abstractNumId w:val="23"/>
  </w:num>
  <w:num w:numId="23">
    <w:abstractNumId w:val="34"/>
  </w:num>
  <w:num w:numId="24">
    <w:abstractNumId w:val="15"/>
  </w:num>
  <w:num w:numId="25">
    <w:abstractNumId w:val="33"/>
  </w:num>
  <w:num w:numId="26">
    <w:abstractNumId w:val="13"/>
    <w:lvlOverride w:ilvl="0">
      <w:lvl w:ilvl="0">
        <w:start w:val="1"/>
        <w:numFmt w:val="decimal"/>
        <w:lvlText w:val="2.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>
    <w:abstractNumId w:val="23"/>
    <w:lvlOverride w:ilvl="0">
      <w:lvl w:ilvl="0">
        <w:start w:val="1"/>
        <w:numFmt w:val="decimal"/>
        <w:lvlText w:val="3.%1."/>
        <w:lvlJc w:val="left"/>
        <w:pPr>
          <w:ind w:left="644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5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39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964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39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964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18"/>
  </w:num>
  <w:num w:numId="32">
    <w:abstractNumId w:val="29"/>
  </w:num>
  <w:num w:numId="33">
    <w:abstractNumId w:val="31"/>
  </w:num>
  <w:num w:numId="34">
    <w:abstractNumId w:val="11"/>
  </w:num>
  <w:num w:numId="35">
    <w:abstractNumId w:val="25"/>
  </w:num>
  <w:num w:numId="36">
    <w:abstractNumId w:val="40"/>
  </w:num>
  <w:num w:numId="37">
    <w:abstractNumId w:val="4"/>
  </w:num>
  <w:num w:numId="38">
    <w:abstractNumId w:val="16"/>
  </w:num>
  <w:num w:numId="39">
    <w:abstractNumId w:val="41"/>
  </w:num>
  <w:num w:numId="40">
    <w:abstractNumId w:val="12"/>
  </w:num>
  <w:num w:numId="41">
    <w:abstractNumId w:val="3"/>
  </w:num>
  <w:num w:numId="42">
    <w:abstractNumId w:val="2"/>
  </w:num>
  <w:num w:numId="43">
    <w:abstractNumId w:val="9"/>
  </w:num>
  <w:num w:numId="44">
    <w:abstractNumId w:val="22"/>
  </w:num>
  <w:num w:numId="45">
    <w:abstractNumId w:val="36"/>
  </w:num>
  <w:num w:numId="46">
    <w:abstractNumId w:val="37"/>
  </w:num>
  <w:num w:numId="47">
    <w:abstractNumId w:val="20"/>
  </w:num>
  <w:num w:numId="48">
    <w:abstractNumId w:val="24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373B"/>
    <w:rsid w:val="000E7C99"/>
    <w:rsid w:val="002055FF"/>
    <w:rsid w:val="003F3957"/>
    <w:rsid w:val="003F46E9"/>
    <w:rsid w:val="00461898"/>
    <w:rsid w:val="004C48DD"/>
    <w:rsid w:val="005B03B8"/>
    <w:rsid w:val="00723CBD"/>
    <w:rsid w:val="0086704C"/>
    <w:rsid w:val="009C5523"/>
    <w:rsid w:val="009F169B"/>
    <w:rsid w:val="00AD2CD9"/>
    <w:rsid w:val="00BA3995"/>
    <w:rsid w:val="00BB5020"/>
    <w:rsid w:val="00E807B5"/>
    <w:rsid w:val="00E8467C"/>
    <w:rsid w:val="00E93215"/>
    <w:rsid w:val="00FC527C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0">
    <w:name w:val="heading 1"/>
    <w:basedOn w:val="a"/>
    <w:next w:val="a"/>
    <w:link w:val="11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0">
    <w:name w:val="heading 4"/>
    <w:basedOn w:val="a"/>
    <w:next w:val="a"/>
    <w:link w:val="41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86704C"/>
  </w:style>
  <w:style w:type="character" w:customStyle="1" w:styleId="23">
    <w:name w:val="Основной текст (2)_"/>
    <w:link w:val="24"/>
    <w:rsid w:val="008670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_"/>
    <w:link w:val="1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Заголовок №1_"/>
    <w:link w:val="15"/>
    <w:rsid w:val="0086704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704C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2"/>
    <w:rsid w:val="0086704C"/>
    <w:pPr>
      <w:shd w:val="clear" w:color="auto" w:fill="FFFFFF"/>
      <w:spacing w:before="45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d"/>
    <w:rsid w:val="0086704C"/>
    <w:pPr>
      <w:shd w:val="clear" w:color="auto" w:fill="FFFFFF"/>
      <w:spacing w:before="300" w:after="0" w:line="27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">
    <w:name w:val="Заголовок №1"/>
    <w:basedOn w:val="a"/>
    <w:link w:val="14"/>
    <w:rsid w:val="0086704C"/>
    <w:pPr>
      <w:shd w:val="clear" w:color="auto" w:fill="FFFFFF"/>
      <w:spacing w:before="120" w:after="0" w:line="552" w:lineRule="exact"/>
      <w:jc w:val="righ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455pt1pt">
    <w:name w:val="Основной текст (4) + 5;5 pt;Малые прописные;Интервал 1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1"/>
      <w:szCs w:val="11"/>
      <w:lang w:val="en-US"/>
    </w:rPr>
  </w:style>
  <w:style w:type="numbering" w:customStyle="1" w:styleId="1">
    <w:name w:val="Стиль1"/>
    <w:uiPriority w:val="99"/>
    <w:rsid w:val="0086704C"/>
    <w:pPr>
      <w:numPr>
        <w:numId w:val="12"/>
      </w:numPr>
    </w:pPr>
  </w:style>
  <w:style w:type="numbering" w:customStyle="1" w:styleId="2">
    <w:name w:val="Стиль2"/>
    <w:uiPriority w:val="99"/>
    <w:rsid w:val="0086704C"/>
    <w:pPr>
      <w:numPr>
        <w:numId w:val="15"/>
      </w:numPr>
    </w:pPr>
  </w:style>
  <w:style w:type="numbering" w:customStyle="1" w:styleId="3">
    <w:name w:val="Стиль3"/>
    <w:uiPriority w:val="99"/>
    <w:rsid w:val="0086704C"/>
    <w:pPr>
      <w:numPr>
        <w:numId w:val="17"/>
      </w:numPr>
    </w:pPr>
  </w:style>
  <w:style w:type="numbering" w:customStyle="1" w:styleId="4">
    <w:name w:val="Стиль4"/>
    <w:uiPriority w:val="99"/>
    <w:rsid w:val="0086704C"/>
    <w:pPr>
      <w:numPr>
        <w:numId w:val="18"/>
      </w:numPr>
    </w:pPr>
  </w:style>
  <w:style w:type="character" w:customStyle="1" w:styleId="ae">
    <w:name w:val="Основной текст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Заголовок №4 (2)_"/>
    <w:link w:val="420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1">
    <w:name w:val="Заголовок №4 (2)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115pt">
    <w:name w:val="Заголовок №4 (2) + 11;5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20">
    <w:name w:val="Заголовок №4 (2)"/>
    <w:basedOn w:val="a"/>
    <w:link w:val="42"/>
    <w:rsid w:val="0086704C"/>
    <w:pPr>
      <w:shd w:val="clear" w:color="auto" w:fill="FFFFFF"/>
      <w:spacing w:before="900" w:after="0" w:line="326" w:lineRule="exact"/>
      <w:ind w:firstLine="188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6">
    <w:name w:val="Сетка таблицы1"/>
    <w:basedOn w:val="a1"/>
    <w:next w:val="a3"/>
    <w:rsid w:val="0086704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link w:val="35"/>
    <w:rsid w:val="0086704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5">
    <w:name w:val="Заголовок №3"/>
    <w:basedOn w:val="a"/>
    <w:link w:val="34"/>
    <w:rsid w:val="0086704C"/>
    <w:pPr>
      <w:shd w:val="clear" w:color="auto" w:fill="FFFFFF"/>
      <w:spacing w:before="360" w:after="42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3">
    <w:name w:val="Заголовок №4_"/>
    <w:link w:val="44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5">
    <w:name w:val="Оглавление 4 Знак"/>
    <w:link w:val="46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главление (3)_"/>
    <w:link w:val="37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4">
    <w:name w:val="Заголовок №4"/>
    <w:basedOn w:val="a"/>
    <w:link w:val="43"/>
    <w:rsid w:val="0086704C"/>
    <w:pPr>
      <w:shd w:val="clear" w:color="auto" w:fill="FFFFFF"/>
      <w:spacing w:after="0" w:line="595" w:lineRule="exact"/>
      <w:ind w:hanging="1000"/>
      <w:jc w:val="righ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46">
    <w:name w:val="toc 4"/>
    <w:basedOn w:val="a"/>
    <w:link w:val="45"/>
    <w:autoRedefine/>
    <w:rsid w:val="0086704C"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7">
    <w:name w:val="Оглавление (3)"/>
    <w:basedOn w:val="a"/>
    <w:link w:val="36"/>
    <w:rsid w:val="0086704C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">
    <w:name w:val="page number"/>
    <w:basedOn w:val="a0"/>
    <w:uiPriority w:val="99"/>
    <w:semiHidden/>
    <w:unhideWhenUsed/>
    <w:rsid w:val="0086704C"/>
  </w:style>
  <w:style w:type="paragraph" w:styleId="af0">
    <w:name w:val="Normal (Web)"/>
    <w:basedOn w:val="a"/>
    <w:uiPriority w:val="99"/>
    <w:semiHidden/>
    <w:unhideWhenUsed/>
    <w:rsid w:val="008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670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86704C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3">
    <w:name w:val="footnote reference"/>
    <w:basedOn w:val="a0"/>
    <w:uiPriority w:val="99"/>
    <w:semiHidden/>
    <w:unhideWhenUsed/>
    <w:rsid w:val="0086704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67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0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0">
    <w:name w:val="heading 1"/>
    <w:basedOn w:val="a"/>
    <w:next w:val="a"/>
    <w:link w:val="11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0">
    <w:name w:val="heading 4"/>
    <w:basedOn w:val="a"/>
    <w:next w:val="a"/>
    <w:link w:val="41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аголовок 4 Знак"/>
    <w:basedOn w:val="a0"/>
    <w:link w:val="40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86704C"/>
  </w:style>
  <w:style w:type="character" w:customStyle="1" w:styleId="23">
    <w:name w:val="Основной текст (2)_"/>
    <w:link w:val="24"/>
    <w:rsid w:val="008670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_"/>
    <w:link w:val="13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4">
    <w:name w:val="Заголовок №1_"/>
    <w:link w:val="15"/>
    <w:rsid w:val="0086704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704C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2"/>
    <w:rsid w:val="0086704C"/>
    <w:pPr>
      <w:shd w:val="clear" w:color="auto" w:fill="FFFFFF"/>
      <w:spacing w:before="45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d"/>
    <w:rsid w:val="0086704C"/>
    <w:pPr>
      <w:shd w:val="clear" w:color="auto" w:fill="FFFFFF"/>
      <w:spacing w:before="300" w:after="0" w:line="27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">
    <w:name w:val="Заголовок №1"/>
    <w:basedOn w:val="a"/>
    <w:link w:val="14"/>
    <w:rsid w:val="0086704C"/>
    <w:pPr>
      <w:shd w:val="clear" w:color="auto" w:fill="FFFFFF"/>
      <w:spacing w:before="120" w:after="0" w:line="552" w:lineRule="exact"/>
      <w:jc w:val="righ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455pt1pt">
    <w:name w:val="Основной текст (4) + 5;5 pt;Малые прописные;Интервал 1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1"/>
      <w:szCs w:val="11"/>
      <w:lang w:val="en-US"/>
    </w:rPr>
  </w:style>
  <w:style w:type="numbering" w:customStyle="1" w:styleId="1">
    <w:name w:val="Стиль1"/>
    <w:uiPriority w:val="99"/>
    <w:rsid w:val="0086704C"/>
    <w:pPr>
      <w:numPr>
        <w:numId w:val="12"/>
      </w:numPr>
    </w:pPr>
  </w:style>
  <w:style w:type="numbering" w:customStyle="1" w:styleId="2">
    <w:name w:val="Стиль2"/>
    <w:uiPriority w:val="99"/>
    <w:rsid w:val="0086704C"/>
    <w:pPr>
      <w:numPr>
        <w:numId w:val="15"/>
      </w:numPr>
    </w:pPr>
  </w:style>
  <w:style w:type="numbering" w:customStyle="1" w:styleId="3">
    <w:name w:val="Стиль3"/>
    <w:uiPriority w:val="99"/>
    <w:rsid w:val="0086704C"/>
    <w:pPr>
      <w:numPr>
        <w:numId w:val="17"/>
      </w:numPr>
    </w:pPr>
  </w:style>
  <w:style w:type="numbering" w:customStyle="1" w:styleId="4">
    <w:name w:val="Стиль4"/>
    <w:uiPriority w:val="99"/>
    <w:rsid w:val="0086704C"/>
    <w:pPr>
      <w:numPr>
        <w:numId w:val="18"/>
      </w:numPr>
    </w:pPr>
  </w:style>
  <w:style w:type="character" w:customStyle="1" w:styleId="ae">
    <w:name w:val="Основной текст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Заголовок №4 (2)_"/>
    <w:link w:val="420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1">
    <w:name w:val="Заголовок №4 (2) + Полужирный"/>
    <w:rsid w:val="00867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115pt">
    <w:name w:val="Заголовок №4 (2) + 11;5 pt"/>
    <w:rsid w:val="00867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20">
    <w:name w:val="Заголовок №4 (2)"/>
    <w:basedOn w:val="a"/>
    <w:link w:val="42"/>
    <w:rsid w:val="0086704C"/>
    <w:pPr>
      <w:shd w:val="clear" w:color="auto" w:fill="FFFFFF"/>
      <w:spacing w:before="900" w:after="0" w:line="326" w:lineRule="exact"/>
      <w:ind w:firstLine="188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6">
    <w:name w:val="Сетка таблицы1"/>
    <w:basedOn w:val="a1"/>
    <w:next w:val="a3"/>
    <w:rsid w:val="0086704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link w:val="35"/>
    <w:rsid w:val="0086704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5">
    <w:name w:val="Заголовок №3"/>
    <w:basedOn w:val="a"/>
    <w:link w:val="34"/>
    <w:rsid w:val="0086704C"/>
    <w:pPr>
      <w:shd w:val="clear" w:color="auto" w:fill="FFFFFF"/>
      <w:spacing w:before="360" w:after="42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3">
    <w:name w:val="Заголовок №4_"/>
    <w:link w:val="44"/>
    <w:rsid w:val="008670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5">
    <w:name w:val="Оглавление 4 Знак"/>
    <w:link w:val="46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главление (3)_"/>
    <w:link w:val="37"/>
    <w:rsid w:val="00867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4">
    <w:name w:val="Заголовок №4"/>
    <w:basedOn w:val="a"/>
    <w:link w:val="43"/>
    <w:rsid w:val="0086704C"/>
    <w:pPr>
      <w:shd w:val="clear" w:color="auto" w:fill="FFFFFF"/>
      <w:spacing w:after="0" w:line="595" w:lineRule="exact"/>
      <w:ind w:hanging="1000"/>
      <w:jc w:val="righ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46">
    <w:name w:val="toc 4"/>
    <w:basedOn w:val="a"/>
    <w:link w:val="45"/>
    <w:autoRedefine/>
    <w:rsid w:val="0086704C"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7">
    <w:name w:val="Оглавление (3)"/>
    <w:basedOn w:val="a"/>
    <w:link w:val="36"/>
    <w:rsid w:val="0086704C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">
    <w:name w:val="page number"/>
    <w:basedOn w:val="a0"/>
    <w:uiPriority w:val="99"/>
    <w:semiHidden/>
    <w:unhideWhenUsed/>
    <w:rsid w:val="0086704C"/>
  </w:style>
  <w:style w:type="paragraph" w:styleId="af0">
    <w:name w:val="Normal (Web)"/>
    <w:basedOn w:val="a"/>
    <w:uiPriority w:val="99"/>
    <w:semiHidden/>
    <w:unhideWhenUsed/>
    <w:rsid w:val="008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670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86704C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3">
    <w:name w:val="footnote reference"/>
    <w:basedOn w:val="a0"/>
    <w:uiPriority w:val="99"/>
    <w:semiHidden/>
    <w:unhideWhenUsed/>
    <w:rsid w:val="0086704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67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0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2015-01-22T05:10:00Z</cp:lastPrinted>
  <dcterms:created xsi:type="dcterms:W3CDTF">2018-03-20T10:02:00Z</dcterms:created>
  <dcterms:modified xsi:type="dcterms:W3CDTF">2018-03-21T02:22:00Z</dcterms:modified>
</cp:coreProperties>
</file>