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9"/>
        <w:gridCol w:w="7245"/>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F50F69">
              <w:rPr>
                <w:rFonts w:ascii="Arial" w:hAnsi="Arial" w:cs="Arial"/>
                <w:sz w:val="20"/>
                <w:szCs w:val="20"/>
              </w:rPr>
              <w:t>1</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9"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Default="00A76622" w:rsidP="003F6D28">
            <w:pPr>
              <w:jc w:val="both"/>
              <w:rPr>
                <w:rFonts w:ascii="Arial" w:hAnsi="Arial" w:cs="Arial"/>
                <w:sz w:val="18"/>
                <w:szCs w:val="18"/>
              </w:rPr>
            </w:pPr>
            <w:r w:rsidRPr="00A76622">
              <w:rPr>
                <w:rFonts w:ascii="Arial" w:hAnsi="Arial" w:cs="Arial"/>
                <w:sz w:val="18"/>
                <w:szCs w:val="18"/>
              </w:rPr>
              <w:t>Поставка стенда испытательного с ручной насосной станцией</w:t>
            </w:r>
            <w:r>
              <w:rPr>
                <w:rFonts w:ascii="Arial" w:hAnsi="Arial" w:cs="Arial"/>
                <w:sz w:val="18"/>
                <w:szCs w:val="18"/>
              </w:rPr>
              <w:t xml:space="preserve"> (1 шт.)</w:t>
            </w:r>
            <w:r w:rsidRPr="00A76622">
              <w:rPr>
                <w:rFonts w:ascii="Arial" w:hAnsi="Arial" w:cs="Arial"/>
                <w:sz w:val="18"/>
                <w:szCs w:val="18"/>
              </w:rPr>
              <w:t xml:space="preserve"> и цилиндров д/испытания</w:t>
            </w:r>
            <w:r w:rsidR="00F50F69" w:rsidRPr="00F50F69">
              <w:rPr>
                <w:rFonts w:ascii="Arial" w:hAnsi="Arial" w:cs="Arial"/>
                <w:sz w:val="18"/>
                <w:szCs w:val="18"/>
              </w:rPr>
              <w:t xml:space="preserve"> </w:t>
            </w:r>
            <w:r>
              <w:rPr>
                <w:rFonts w:ascii="Arial" w:hAnsi="Arial" w:cs="Arial"/>
                <w:sz w:val="18"/>
                <w:szCs w:val="18"/>
              </w:rPr>
              <w:t>(</w:t>
            </w:r>
            <w:r w:rsidR="00F50F69" w:rsidRPr="00F50F69">
              <w:rPr>
                <w:rFonts w:ascii="Arial" w:hAnsi="Arial" w:cs="Arial"/>
                <w:sz w:val="18"/>
                <w:szCs w:val="18"/>
              </w:rPr>
              <w:t>1</w:t>
            </w:r>
            <w:r>
              <w:rPr>
                <w:rFonts w:ascii="Arial" w:hAnsi="Arial" w:cs="Arial"/>
                <w:sz w:val="18"/>
                <w:szCs w:val="18"/>
              </w:rPr>
              <w:t>0</w:t>
            </w:r>
            <w:r w:rsidR="00F50F69">
              <w:rPr>
                <w:rFonts w:ascii="Arial" w:hAnsi="Arial" w:cs="Arial"/>
                <w:sz w:val="18"/>
                <w:szCs w:val="18"/>
              </w:rPr>
              <w:t>шт.</w:t>
            </w:r>
            <w:r>
              <w:rPr>
                <w:rFonts w:ascii="Arial" w:hAnsi="Arial" w:cs="Arial"/>
                <w:sz w:val="18"/>
                <w:szCs w:val="18"/>
              </w:rPr>
              <w:t>)</w:t>
            </w:r>
            <w:r w:rsidR="007E1132" w:rsidRPr="007E1132">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p w:rsidR="00133F76" w:rsidRPr="00E93215" w:rsidRDefault="00133F76" w:rsidP="003F6D28">
            <w:pPr>
              <w:jc w:val="both"/>
              <w:rPr>
                <w:rFonts w:ascii="Arial" w:hAnsi="Arial" w:cs="Arial"/>
                <w:sz w:val="18"/>
                <w:szCs w:val="18"/>
              </w:rPr>
            </w:pP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3F3957" w:rsidRPr="009B5973" w:rsidRDefault="00F50F69" w:rsidP="00A7662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Поставка </w:t>
            </w:r>
            <w:r w:rsidRPr="00F50F69">
              <w:rPr>
                <w:rFonts w:ascii="Arial" w:eastAsia="Times New Roman" w:hAnsi="Arial" w:cs="Arial"/>
                <w:kern w:val="1"/>
                <w:sz w:val="18"/>
                <w:szCs w:val="18"/>
                <w:lang w:eastAsia="ar-SA"/>
              </w:rPr>
              <w:t xml:space="preserve">на материальный склад Заказчика в течение </w:t>
            </w:r>
            <w:r w:rsidR="00A76622">
              <w:rPr>
                <w:rFonts w:ascii="Arial" w:eastAsia="Times New Roman" w:hAnsi="Arial" w:cs="Arial"/>
                <w:kern w:val="1"/>
                <w:sz w:val="18"/>
                <w:szCs w:val="18"/>
                <w:lang w:eastAsia="ar-SA"/>
              </w:rPr>
              <w:t>30</w:t>
            </w:r>
            <w:r w:rsidRPr="00F50F69">
              <w:rPr>
                <w:rFonts w:ascii="Arial" w:eastAsia="Times New Roman" w:hAnsi="Arial" w:cs="Arial"/>
                <w:kern w:val="1"/>
                <w:sz w:val="18"/>
                <w:szCs w:val="18"/>
                <w:lang w:eastAsia="ar-SA"/>
              </w:rPr>
              <w:t xml:space="preserve"> дней с</w:t>
            </w:r>
            <w:r w:rsidR="00A76622">
              <w:rPr>
                <w:rFonts w:ascii="Arial" w:eastAsia="Times New Roman" w:hAnsi="Arial" w:cs="Arial"/>
                <w:kern w:val="1"/>
                <w:sz w:val="18"/>
                <w:szCs w:val="18"/>
                <w:lang w:eastAsia="ar-SA"/>
              </w:rPr>
              <w:t xml:space="preserve"> момента подписания договора сторонами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A76622">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w:t>
            </w:r>
            <w:r w:rsidR="00A76622">
              <w:rPr>
                <w:rFonts w:ascii="Arial" w:hAnsi="Arial" w:cs="Arial"/>
                <w:sz w:val="18"/>
                <w:szCs w:val="18"/>
              </w:rPr>
              <w:t>171 6</w:t>
            </w:r>
            <w:r w:rsidR="00F50F69">
              <w:rPr>
                <w:rFonts w:ascii="Arial" w:hAnsi="Arial" w:cs="Arial"/>
                <w:sz w:val="18"/>
                <w:szCs w:val="18"/>
              </w:rPr>
              <w:t>00</w:t>
            </w:r>
            <w:r w:rsidR="007646C2">
              <w:rPr>
                <w:rFonts w:ascii="Arial" w:hAnsi="Arial" w:cs="Arial"/>
                <w:sz w:val="18"/>
                <w:szCs w:val="18"/>
              </w:rPr>
              <w:t>,00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A76622" w:rsidRPr="00A76622">
              <w:rPr>
                <w:rFonts w:ascii="Arial" w:hAnsi="Arial" w:cs="Arial"/>
                <w:sz w:val="18"/>
                <w:szCs w:val="18"/>
              </w:rPr>
              <w:t>Цена включает в себя стоимость поставляемого товара, стоимость упаковки, доставки на склад Покупателя,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F50F69">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xml:space="preserve">, </w:t>
            </w:r>
            <w:r w:rsidR="00A76622" w:rsidRPr="00A76622">
              <w:rPr>
                <w:rFonts w:ascii="Arial" w:hAnsi="Arial" w:cs="Arial"/>
                <w:sz w:val="18"/>
                <w:szCs w:val="18"/>
              </w:rPr>
              <w:t xml:space="preserve">после отгрузки,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w:t>
            </w:r>
            <w:proofErr w:type="gramStart"/>
            <w:r w:rsidR="00A76622" w:rsidRPr="00A76622">
              <w:rPr>
                <w:rFonts w:ascii="Arial" w:hAnsi="Arial" w:cs="Arial"/>
                <w:sz w:val="18"/>
                <w:szCs w:val="18"/>
              </w:rPr>
              <w:t>счет-фактуры</w:t>
            </w:r>
            <w:proofErr w:type="gramEnd"/>
            <w:r w:rsidR="00A76622" w:rsidRPr="00A76622">
              <w:rPr>
                <w:rFonts w:ascii="Arial" w:hAnsi="Arial" w:cs="Arial"/>
                <w:sz w:val="18"/>
                <w:szCs w:val="18"/>
              </w:rPr>
              <w:t>, товарной накладной). Датой отгрузки Товара считается дата оформления товаротранспортной накладной</w:t>
            </w:r>
            <w:r w:rsidR="00EE49A2" w:rsidRPr="00EE49A2">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bookmarkStart w:id="0" w:name="_GoBack"/>
            <w:bookmarkEnd w:id="0"/>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F50F69" w:rsidRDefault="003F3957" w:rsidP="00A766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tbl>
      <w:tblPr>
        <w:tblW w:w="0" w:type="auto"/>
        <w:tblLayout w:type="fixed"/>
        <w:tblCellMar>
          <w:left w:w="113" w:type="dxa"/>
          <w:right w:w="113" w:type="dxa"/>
        </w:tblCellMar>
        <w:tblLook w:val="0000" w:firstRow="0" w:lastRow="0" w:firstColumn="0" w:lastColumn="0" w:noHBand="0" w:noVBand="0"/>
      </w:tblPr>
      <w:tblGrid>
        <w:gridCol w:w="5128"/>
        <w:gridCol w:w="363"/>
        <w:gridCol w:w="4684"/>
        <w:gridCol w:w="18"/>
      </w:tblGrid>
      <w:tr w:rsidR="00A76622" w:rsidRPr="00A76622" w:rsidTr="0049322B">
        <w:trPr>
          <w:gridAfter w:val="1"/>
          <w:wAfter w:w="18" w:type="dxa"/>
        </w:trPr>
        <w:tc>
          <w:tcPr>
            <w:tcW w:w="5491" w:type="dxa"/>
            <w:gridSpan w:val="2"/>
            <w:shd w:val="clear" w:color="auto" w:fill="auto"/>
          </w:tcPr>
          <w:p w:rsidR="00A76622" w:rsidRPr="00A76622" w:rsidRDefault="00A76622" w:rsidP="00A76622">
            <w:pPr>
              <w:tabs>
                <w:tab w:val="left" w:pos="397"/>
                <w:tab w:val="left" w:pos="567"/>
              </w:tabs>
              <w:suppressAutoHyphens/>
              <w:spacing w:after="0" w:line="240" w:lineRule="auto"/>
              <w:outlineLvl w:val="1"/>
              <w:rPr>
                <w:rFonts w:ascii="Arial" w:eastAsia="Times New Roman" w:hAnsi="Arial" w:cs="Arial"/>
                <w:sz w:val="20"/>
                <w:szCs w:val="20"/>
                <w:lang w:eastAsia="ar-SA"/>
              </w:rPr>
            </w:pPr>
            <w:r w:rsidRPr="00A76622">
              <w:rPr>
                <w:rFonts w:ascii="Arial" w:eastAsia="Times New Roman" w:hAnsi="Arial" w:cs="Arial"/>
                <w:sz w:val="20"/>
                <w:szCs w:val="20"/>
                <w:lang w:eastAsia="ar-SA"/>
              </w:rPr>
              <w:t>г. Алматы</w:t>
            </w:r>
          </w:p>
        </w:tc>
        <w:tc>
          <w:tcPr>
            <w:tcW w:w="4684" w:type="dxa"/>
            <w:shd w:val="clear" w:color="auto" w:fill="auto"/>
          </w:tcPr>
          <w:p w:rsidR="00A76622" w:rsidRPr="00A76622" w:rsidRDefault="00A76622" w:rsidP="00A76622">
            <w:pPr>
              <w:tabs>
                <w:tab w:val="left" w:pos="397"/>
                <w:tab w:val="left" w:pos="567"/>
              </w:tabs>
              <w:suppressAutoHyphens/>
              <w:spacing w:after="0" w:line="240" w:lineRule="auto"/>
              <w:jc w:val="right"/>
              <w:outlineLvl w:val="1"/>
              <w:rPr>
                <w:rFonts w:ascii="Arial" w:eastAsia="Times New Roman" w:hAnsi="Arial" w:cs="Arial"/>
                <w:sz w:val="20"/>
                <w:szCs w:val="20"/>
                <w:lang w:eastAsia="ar-SA"/>
              </w:rPr>
            </w:pPr>
            <w:r w:rsidRPr="00A76622">
              <w:rPr>
                <w:rFonts w:ascii="Arial" w:eastAsia="Times New Roman" w:hAnsi="Arial" w:cs="Arial"/>
                <w:sz w:val="20"/>
                <w:szCs w:val="20"/>
                <w:lang w:eastAsia="ar-SA"/>
              </w:rPr>
              <w:t>«__» _____ 2018 г.</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shd w:val="clear" w:color="auto" w:fill="FFFF00"/>
                <w:lang w:eastAsia="ar-SA"/>
              </w:rPr>
            </w:pPr>
            <w:r w:rsidRPr="00A76622">
              <w:rPr>
                <w:rFonts w:ascii="Arial" w:eastAsia="Times New Roman" w:hAnsi="Arial" w:cs="Arial"/>
                <w:b/>
                <w:sz w:val="20"/>
                <w:szCs w:val="20"/>
                <w:lang w:eastAsia="ar-SA"/>
              </w:rPr>
              <w:t>Товарищество с ограниченной ответственностью «СОБЕК-Сервис»</w:t>
            </w:r>
            <w:r w:rsidRPr="00A76622">
              <w:rPr>
                <w:rFonts w:ascii="Arial" w:eastAsia="Times New Roman" w:hAnsi="Arial" w:cs="Arial"/>
                <w:sz w:val="20"/>
                <w:szCs w:val="20"/>
                <w:lang w:eastAsia="ar-SA"/>
              </w:rPr>
              <w:t xml:space="preserve"> (Республика Казахстан), именуемое в дальнейшем «Поставщик», в лице заместителя генерального директора Савченко Е.В., действующей на основании Доверенности от 05 января 2018г., с одной стороны и </w:t>
            </w: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proofErr w:type="gramStart"/>
            <w:r w:rsidRPr="00A76622">
              <w:rPr>
                <w:rFonts w:ascii="Arial" w:eastAsia="Times New Roman" w:hAnsi="Arial" w:cs="Arial"/>
                <w:b/>
                <w:sz w:val="20"/>
                <w:szCs w:val="20"/>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A76622">
              <w:rPr>
                <w:rFonts w:ascii="Arial" w:eastAsia="Times New Roman" w:hAnsi="Arial" w:cs="Arial"/>
                <w:sz w:val="20"/>
                <w:szCs w:val="20"/>
                <w:lang w:eastAsia="ar-SA"/>
              </w:rPr>
              <w:t xml:space="preserve">  (Российская Федерация), именуемое в дальнейшем «Покупатель», в лице ректора Манакова Алексея Леонидовича, действующего на основании Устава, с другой стороны, </w:t>
            </w:r>
            <w:r w:rsidRPr="00A76622">
              <w:rPr>
                <w:rFonts w:ascii="Arial" w:eastAsia="Times New Roman" w:hAnsi="Arial" w:cs="Arial"/>
                <w:sz w:val="20"/>
                <w:szCs w:val="20"/>
                <w:lang w:val="en-US" w:eastAsia="ar-SA"/>
              </w:rPr>
              <w:t>c</w:t>
            </w:r>
            <w:r w:rsidRPr="00A76622">
              <w:rPr>
                <w:rFonts w:ascii="Arial" w:eastAsia="Times New Roman" w:hAnsi="Arial" w:cs="Arial"/>
                <w:sz w:val="20"/>
                <w:szCs w:val="20"/>
                <w:lang w:eastAsia="ar-SA"/>
              </w:rPr>
              <w:t xml:space="preserve"> целью осуществления закупки на основании Федерального </w:t>
            </w:r>
            <w:r w:rsidRPr="00A76622">
              <w:rPr>
                <w:rFonts w:ascii="Arial" w:eastAsia="Times New Roman" w:hAnsi="Arial" w:cs="Arial"/>
                <w:sz w:val="20"/>
                <w:szCs w:val="20"/>
                <w:lang w:eastAsia="ar-SA"/>
              </w:rPr>
              <w:lastRenderedPageBreak/>
              <w:t xml:space="preserve">закона от 18.07.2011 года №223-ФЗ и в соответствии с </w:t>
            </w:r>
            <w:proofErr w:type="spellStart"/>
            <w:r w:rsidRPr="00A76622">
              <w:rPr>
                <w:rFonts w:ascii="Arial" w:eastAsia="Times New Roman" w:hAnsi="Arial" w:cs="Arial"/>
                <w:sz w:val="20"/>
                <w:szCs w:val="20"/>
                <w:lang w:eastAsia="ar-SA"/>
              </w:rPr>
              <w:t>пп</w:t>
            </w:r>
            <w:proofErr w:type="spellEnd"/>
            <w:r w:rsidRPr="00A76622">
              <w:rPr>
                <w:rFonts w:ascii="Arial" w:eastAsia="Times New Roman" w:hAnsi="Arial" w:cs="Arial"/>
                <w:sz w:val="20"/>
                <w:szCs w:val="20"/>
                <w:lang w:eastAsia="ar-SA"/>
              </w:rPr>
              <w:t>. 1 п. 5.1 Положения о закупке Заказчика, заключили настоящий Контракт о</w:t>
            </w:r>
            <w:proofErr w:type="gramEnd"/>
            <w:r w:rsidRPr="00A76622">
              <w:rPr>
                <w:rFonts w:ascii="Arial" w:eastAsia="Times New Roman" w:hAnsi="Arial" w:cs="Arial"/>
                <w:sz w:val="20"/>
                <w:szCs w:val="20"/>
                <w:lang w:eastAsia="ar-SA"/>
              </w:rPr>
              <w:t xml:space="preserve"> </w:t>
            </w:r>
            <w:proofErr w:type="gramStart"/>
            <w:r w:rsidRPr="00A76622">
              <w:rPr>
                <w:rFonts w:ascii="Arial" w:eastAsia="Times New Roman" w:hAnsi="Arial" w:cs="Arial"/>
                <w:sz w:val="20"/>
                <w:szCs w:val="20"/>
                <w:lang w:eastAsia="ar-SA"/>
              </w:rPr>
              <w:t>нижеследующем</w:t>
            </w:r>
            <w:proofErr w:type="gramEnd"/>
            <w:r w:rsidRPr="00A76622">
              <w:rPr>
                <w:rFonts w:ascii="Arial" w:eastAsia="Times New Roman" w:hAnsi="Arial" w:cs="Arial"/>
                <w:sz w:val="20"/>
                <w:szCs w:val="20"/>
                <w:lang w:eastAsia="ar-SA"/>
              </w:rPr>
              <w:t>:</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ПРЕДМЕТ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Поставщик обязуется поставить Покупателю Товар согласно Спецификации к настоящему Контракту, а Покупатель обязуется принять и оплатить поставляемый Товар на условиях настоящего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Условия поставки и оплаты определяются настоящим Контрактом, а номенклатура, цены и объем Товара уточняются в Приложении №1, являющейся неотъемлемой частью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val="en-US" w:eastAsia="ar-SA"/>
              </w:rPr>
            </w:pPr>
            <w:r w:rsidRPr="00A76622">
              <w:rPr>
                <w:rFonts w:ascii="Arial" w:eastAsia="Times New Roman" w:hAnsi="Arial" w:cs="Arial"/>
                <w:sz w:val="20"/>
                <w:szCs w:val="20"/>
                <w:lang w:eastAsia="ar-SA"/>
              </w:rPr>
              <w:t>ЦЕНА И СУММА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proofErr w:type="gramStart"/>
            <w:r w:rsidRPr="00A76622">
              <w:rPr>
                <w:rFonts w:ascii="Arial" w:eastAsia="Times New Roman" w:hAnsi="Arial" w:cs="Arial"/>
                <w:sz w:val="20"/>
                <w:szCs w:val="20"/>
                <w:lang w:eastAsia="ar-SA"/>
              </w:rPr>
              <w:t xml:space="preserve">Цена на поставляемый по настоящему Контракту Товар устанавливается в российских рублях на условиях </w:t>
            </w:r>
            <w:r w:rsidRPr="00A76622">
              <w:rPr>
                <w:rFonts w:ascii="Arial" w:eastAsia="Times New Roman" w:hAnsi="Arial" w:cs="Arial"/>
                <w:sz w:val="20"/>
                <w:szCs w:val="20"/>
                <w:lang w:val="en-US" w:eastAsia="ar-SA"/>
              </w:rPr>
              <w:t>CIP</w:t>
            </w:r>
            <w:r w:rsidRPr="00A76622">
              <w:rPr>
                <w:rFonts w:ascii="Arial" w:eastAsia="Times New Roman" w:hAnsi="Arial" w:cs="Arial"/>
                <w:sz w:val="20"/>
                <w:szCs w:val="20"/>
                <w:lang w:eastAsia="ar-SA"/>
              </w:rPr>
              <w:t xml:space="preserve"> г. Новосибирск, Российская Федерация (</w:t>
            </w:r>
            <w:r w:rsidRPr="00A76622">
              <w:rPr>
                <w:rFonts w:ascii="Arial" w:eastAsia="Times New Roman" w:hAnsi="Arial" w:cs="Arial"/>
                <w:sz w:val="20"/>
                <w:szCs w:val="20"/>
                <w:shd w:val="clear" w:color="auto" w:fill="FFFFFF"/>
                <w:lang w:eastAsia="ar-SA"/>
              </w:rPr>
              <w:t>Фрахт/перевозка оплачены до)</w:t>
            </w:r>
            <w:r w:rsidRPr="00A76622">
              <w:rPr>
                <w:rFonts w:ascii="Arial" w:eastAsia="Times New Roman" w:hAnsi="Arial" w:cs="Arial"/>
                <w:sz w:val="20"/>
                <w:szCs w:val="20"/>
                <w:lang w:eastAsia="ar-SA"/>
              </w:rPr>
              <w:t xml:space="preserve">, в соответствии с международными правилами INCOTERMS-2010, в дальнейшем указаны как </w:t>
            </w:r>
            <w:r w:rsidRPr="00A76622">
              <w:rPr>
                <w:rFonts w:ascii="Arial" w:eastAsia="Times New Roman" w:hAnsi="Arial" w:cs="Arial"/>
                <w:sz w:val="20"/>
                <w:szCs w:val="20"/>
                <w:lang w:val="en-US" w:eastAsia="ar-SA"/>
              </w:rPr>
              <w:t>CIP</w:t>
            </w:r>
            <w:r w:rsidRPr="00A76622">
              <w:rPr>
                <w:rFonts w:ascii="Arial" w:eastAsia="Times New Roman" w:hAnsi="Arial" w:cs="Arial"/>
                <w:sz w:val="20"/>
                <w:szCs w:val="20"/>
                <w:lang w:eastAsia="ar-SA"/>
              </w:rPr>
              <w:t xml:space="preserve"> г. Новосибирск.</w:t>
            </w:r>
            <w:proofErr w:type="gramEnd"/>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Общая сумма контракта составляет </w:t>
            </w:r>
            <w:r w:rsidRPr="00A76622">
              <w:rPr>
                <w:rFonts w:ascii="Arial" w:eastAsia="Times New Roman" w:hAnsi="Arial" w:cs="Arial"/>
                <w:b/>
                <w:sz w:val="20"/>
                <w:szCs w:val="20"/>
                <w:lang w:eastAsia="ar-SA"/>
              </w:rPr>
              <w:t>171 600 (сто семьдесят одна тысяча шестьсот) рублей, НДС по ставке 0%,</w:t>
            </w:r>
            <w:r w:rsidRPr="00A76622">
              <w:rPr>
                <w:rFonts w:ascii="Arial" w:eastAsia="Times New Roman" w:hAnsi="Arial" w:cs="Arial"/>
                <w:sz w:val="20"/>
                <w:szCs w:val="20"/>
                <w:lang w:eastAsia="ar-SA"/>
              </w:rPr>
              <w:t xml:space="preserve"> включает в себя стоимость упаковки, маркировки, транспортировки Товара. При этом все сборы, налоги и другие расходы на территории Казахстана, возникшие при поставке Товаров в связи с заключением и выполнением настоящего Контракта, оплачивает Поставщик, а на территории Российской Федерации – Покупатель.</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Цена контракта включает в себя стоимость поставляемого товара, стоимость упаковки, доставки на склад Покупателя,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УСЛОВИЯ ОПЛАТЫ</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Валюта платежа – </w:t>
            </w:r>
            <w:r w:rsidRPr="00A76622">
              <w:rPr>
                <w:rFonts w:ascii="Arial" w:eastAsia="Times New Roman" w:hAnsi="Arial" w:cs="Arial"/>
                <w:sz w:val="20"/>
                <w:szCs w:val="20"/>
                <w:lang w:val="en-US" w:eastAsia="ar-SA"/>
              </w:rPr>
              <w:t xml:space="preserve">RUB </w:t>
            </w:r>
            <w:r w:rsidRPr="00A76622">
              <w:rPr>
                <w:rFonts w:ascii="Arial" w:eastAsia="Times New Roman" w:hAnsi="Arial" w:cs="Arial"/>
                <w:sz w:val="20"/>
                <w:szCs w:val="20"/>
                <w:lang w:eastAsia="ar-SA"/>
              </w:rPr>
              <w:t>рубль.</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Оплата за поставку Товаров по настоящему Контракту должна осуществляться Покупателем в соответствии с пунктом 3.3. настоящего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bookmarkStart w:id="1" w:name="OLE_LINK1256"/>
            <w:bookmarkStart w:id="2" w:name="OLE_LINK1257"/>
            <w:bookmarkStart w:id="3" w:name="OLE_LINK1258"/>
            <w:r w:rsidRPr="00A76622">
              <w:rPr>
                <w:rFonts w:ascii="Arial" w:eastAsia="Times New Roman" w:hAnsi="Arial" w:cs="Arial"/>
                <w:sz w:val="20"/>
                <w:szCs w:val="20"/>
                <w:lang w:eastAsia="ar-SA"/>
              </w:rPr>
              <w:t xml:space="preserve">Оплата  цены Контракта  производится Заказчиком  после отгрузки,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w:t>
            </w:r>
            <w:proofErr w:type="gramStart"/>
            <w:r w:rsidRPr="00A76622">
              <w:rPr>
                <w:rFonts w:ascii="Arial" w:eastAsia="Times New Roman" w:hAnsi="Arial" w:cs="Arial"/>
                <w:sz w:val="20"/>
                <w:szCs w:val="20"/>
                <w:lang w:eastAsia="ar-SA"/>
              </w:rPr>
              <w:t>счет-фактуры</w:t>
            </w:r>
            <w:proofErr w:type="gramEnd"/>
            <w:r w:rsidRPr="00A76622">
              <w:rPr>
                <w:rFonts w:ascii="Arial" w:eastAsia="Times New Roman" w:hAnsi="Arial" w:cs="Arial"/>
                <w:sz w:val="20"/>
                <w:szCs w:val="20"/>
                <w:lang w:eastAsia="ar-SA"/>
              </w:rPr>
              <w:t>, товарной накладной).</w:t>
            </w:r>
            <w:bookmarkEnd w:id="1"/>
            <w:bookmarkEnd w:id="2"/>
            <w:bookmarkEnd w:id="3"/>
            <w:r w:rsidRPr="00A76622">
              <w:rPr>
                <w:rFonts w:ascii="Arial" w:eastAsia="Times New Roman" w:hAnsi="Arial" w:cs="Arial"/>
                <w:sz w:val="20"/>
                <w:szCs w:val="20"/>
                <w:lang w:eastAsia="ar-SA"/>
              </w:rPr>
              <w:t xml:space="preserve"> Датой отгрузки Товара считается дата оформления товаротранспортной накладной.</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Банковские расходы на территории Российской Федерации несет Покупатель, на территории Республики Казахстан – Поставщик. </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УСЛОВИЯ И СРОКИ ПОСТАВКИ</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Условия поставки: </w:t>
            </w:r>
            <w:r w:rsidRPr="00A76622">
              <w:rPr>
                <w:rFonts w:ascii="Arial" w:eastAsia="Times New Roman" w:hAnsi="Arial" w:cs="Arial"/>
                <w:sz w:val="20"/>
                <w:szCs w:val="20"/>
                <w:lang w:val="en-US" w:eastAsia="ar-SA"/>
              </w:rPr>
              <w:t>CIP</w:t>
            </w:r>
            <w:r w:rsidRPr="00A76622">
              <w:rPr>
                <w:rFonts w:ascii="Arial" w:eastAsia="Times New Roman" w:hAnsi="Arial" w:cs="Arial"/>
                <w:sz w:val="20"/>
                <w:szCs w:val="20"/>
                <w:lang w:eastAsia="ar-SA"/>
              </w:rPr>
              <w:t xml:space="preserve"> г. Новосибирск. </w:t>
            </w:r>
            <w:bookmarkStart w:id="4" w:name="OLE_LINK1253"/>
            <w:bookmarkStart w:id="5" w:name="OLE_LINK1254"/>
            <w:bookmarkStart w:id="6" w:name="OLE_LINK1255"/>
            <w:r w:rsidRPr="00A76622">
              <w:rPr>
                <w:rFonts w:ascii="Arial" w:eastAsia="Times New Roman" w:hAnsi="Arial" w:cs="Arial"/>
                <w:sz w:val="20"/>
                <w:szCs w:val="20"/>
                <w:lang w:eastAsia="ar-SA"/>
              </w:rPr>
              <w:t xml:space="preserve">Поставщик обязуется поставить товар Заказчику по месту нахождения его склада в течение 30 (тридцати) календарных дней со </w:t>
            </w:r>
            <w:proofErr w:type="gramStart"/>
            <w:r w:rsidRPr="00A76622">
              <w:rPr>
                <w:rFonts w:ascii="Arial" w:eastAsia="Times New Roman" w:hAnsi="Arial" w:cs="Arial"/>
                <w:sz w:val="20"/>
                <w:szCs w:val="20"/>
                <w:lang w:eastAsia="ar-SA"/>
              </w:rPr>
              <w:t>дня  заключения</w:t>
            </w:r>
            <w:proofErr w:type="gramEnd"/>
            <w:r w:rsidRPr="00A76622">
              <w:rPr>
                <w:rFonts w:ascii="Arial" w:eastAsia="Times New Roman" w:hAnsi="Arial" w:cs="Arial"/>
                <w:sz w:val="20"/>
                <w:szCs w:val="20"/>
                <w:lang w:eastAsia="ar-SA"/>
              </w:rPr>
              <w:t xml:space="preserve"> контракта.</w:t>
            </w:r>
            <w:bookmarkEnd w:id="4"/>
            <w:bookmarkEnd w:id="5"/>
            <w:bookmarkEnd w:id="6"/>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Максимальный срок поставки Товаров - 30 дней, с момента подписания контракта. </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При обнаружении несоответствия товара условиям настоящего контракта по количеству, комплектности и номенклатуре в момент его передачи, Поставщиком совместно с представителем Покупателя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Приемка товара по качеству осуществляется Покупателем в течение 3 (трех) рабочих дней. В случае выявления товара ненадлежащего качества, некомплектности товара, Покупатель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направить своего представителя, подтвердив его полномочия, для установления качественных нарушений и составления акта;</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уполномочить какое-либо третье лицо быть своим представителем при анализе недостатков и уполномочить его подписать акт;</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принять претензии Заказчика по качеству товаров.</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Если Поставщик в течение 3 (трех) рабочих дней с момента направления уведомления не выполнил действий, указанных в п.4.4, претензии Покупателя по качеству товара считаются принятыми Поставщиком.</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lastRenderedPageBreak/>
              <w:t>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С отгруженной продукцией направляются следующие документы:</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товаротранспортная накладная, выписанная на имя Покупателя - оригинал;</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счет-фактура (Инвойс) Поставщика – оригинал;</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упаковочный лист – оригинал или копия;</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техническую документацию, инструкции;</w:t>
            </w:r>
          </w:p>
          <w:p w:rsidR="00A76622" w:rsidRPr="00A76622" w:rsidRDefault="00A76622" w:rsidP="00A76622">
            <w:pPr>
              <w:tabs>
                <w:tab w:val="left" w:pos="397"/>
                <w:tab w:val="left" w:pos="567"/>
                <w:tab w:val="left" w:pos="1440"/>
              </w:tabs>
              <w:suppressAutoHyphens/>
              <w:spacing w:after="0" w:line="240" w:lineRule="auto"/>
              <w:ind w:left="284"/>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гарантийную документацию (при наличии срока гарантии).</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Документом, подтверждающим факт приемки товара, служит товарная накладная, подписанная уполномоченным представителем Заказчика.</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Переход права собственности на поставляемый товар от Поставщика к Покупателю наступает с момента передачи его Покупателю.</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40"/>
              </w:tabs>
              <w:suppressAutoHyphens/>
              <w:snapToGrid w:val="0"/>
              <w:spacing w:after="0" w:line="240" w:lineRule="auto"/>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КАЧЕСТВО И ГАРАНТИЯ</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Поставляемые по настоящему Контракту Товары должны быть новыми, если иное не оговорено отдельно. Товар должен соответствовать документации Поставщика.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Гарантийный период на поставляемые Товары – 12 месяцев </w:t>
            </w:r>
            <w:proofErr w:type="gramStart"/>
            <w:r w:rsidRPr="00A76622">
              <w:rPr>
                <w:rFonts w:ascii="Arial" w:eastAsia="Times New Roman" w:hAnsi="Arial" w:cs="Arial"/>
                <w:sz w:val="20"/>
                <w:szCs w:val="20"/>
                <w:lang w:eastAsia="ar-SA"/>
              </w:rPr>
              <w:t>с даты продажи</w:t>
            </w:r>
            <w:proofErr w:type="gramEnd"/>
            <w:r w:rsidRPr="00A76622">
              <w:rPr>
                <w:rFonts w:ascii="Arial" w:eastAsia="Times New Roman" w:hAnsi="Arial" w:cs="Arial"/>
                <w:sz w:val="20"/>
                <w:szCs w:val="20"/>
                <w:lang w:eastAsia="ar-SA"/>
              </w:rPr>
              <w:t>. Датой продажи является дата, указанная в товаротранспортной накладной. Гарантийное обслуживание товара осуществляется силами Поставщика 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Поставщик не несёт других гарантий, не оговоренных в условиях настоящего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val="en-US" w:eastAsia="ar-SA"/>
              </w:rPr>
            </w:pPr>
            <w:r w:rsidRPr="00A76622">
              <w:rPr>
                <w:rFonts w:ascii="Arial" w:eastAsia="Times New Roman" w:hAnsi="Arial" w:cs="Arial"/>
                <w:sz w:val="20"/>
                <w:szCs w:val="20"/>
                <w:lang w:eastAsia="ar-SA"/>
              </w:rPr>
              <w:t>ПРАВА И ОБЯЗАННОСТИ ПОСТАВЩИКА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Поставщик имеет право:</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В случае необоснованного отказа Покупателя от принятия Товаров требовать от Покупателя оплаты стоимости Товаров, в принятии которых было отказано, и возмещения причиненных убытков. </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Поставщик обязан:</w:t>
            </w:r>
          </w:p>
        </w:tc>
      </w:tr>
      <w:tr w:rsidR="00A76622" w:rsidRPr="00A76622" w:rsidTr="0049322B">
        <w:trPr>
          <w:gridAfter w:val="1"/>
          <w:wAfter w:w="18" w:type="dxa"/>
          <w:trHeight w:val="497"/>
        </w:trPr>
        <w:tc>
          <w:tcPr>
            <w:tcW w:w="10175" w:type="dxa"/>
            <w:gridSpan w:val="3"/>
            <w:shd w:val="clear" w:color="auto" w:fill="auto"/>
          </w:tcPr>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Осуществлять поставку Товаров на условиях </w:t>
            </w:r>
            <w:r w:rsidRPr="00A76622">
              <w:rPr>
                <w:rFonts w:ascii="Arial" w:eastAsia="Times New Roman" w:hAnsi="Arial" w:cs="Arial"/>
                <w:sz w:val="20"/>
                <w:szCs w:val="20"/>
                <w:lang w:val="en-US" w:eastAsia="ar-SA"/>
              </w:rPr>
              <w:t>CIP</w:t>
            </w:r>
            <w:r w:rsidRPr="00A76622">
              <w:rPr>
                <w:rFonts w:ascii="Arial" w:eastAsia="Times New Roman" w:hAnsi="Arial" w:cs="Arial"/>
                <w:sz w:val="20"/>
                <w:szCs w:val="20"/>
                <w:lang w:eastAsia="ar-SA"/>
              </w:rPr>
              <w:t xml:space="preserve"> г. Новосибирск. </w:t>
            </w:r>
          </w:p>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Передать Покупателю Товар, отвечающий по количеству и качеству условиям настоящего Контракта и Приложения к нему.</w:t>
            </w:r>
          </w:p>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В случае получения рекламации по недопоставке и/или </w:t>
            </w:r>
            <w:proofErr w:type="spellStart"/>
            <w:r w:rsidRPr="00A76622">
              <w:rPr>
                <w:rFonts w:ascii="Arial" w:eastAsia="Times New Roman" w:hAnsi="Arial" w:cs="Arial"/>
                <w:sz w:val="20"/>
                <w:szCs w:val="20"/>
                <w:lang w:eastAsia="ar-SA"/>
              </w:rPr>
              <w:t>недоукомлектовании</w:t>
            </w:r>
            <w:proofErr w:type="spellEnd"/>
            <w:r w:rsidRPr="00A76622">
              <w:rPr>
                <w:rFonts w:ascii="Arial" w:eastAsia="Times New Roman" w:hAnsi="Arial" w:cs="Arial"/>
                <w:sz w:val="20"/>
                <w:szCs w:val="20"/>
                <w:lang w:eastAsia="ar-SA"/>
              </w:rPr>
              <w:t xml:space="preserve"> Товара Поставщик обязан </w:t>
            </w:r>
            <w:proofErr w:type="spellStart"/>
            <w:r w:rsidRPr="00A76622">
              <w:rPr>
                <w:rFonts w:ascii="Arial" w:eastAsia="Times New Roman" w:hAnsi="Arial" w:cs="Arial"/>
                <w:sz w:val="20"/>
                <w:szCs w:val="20"/>
                <w:lang w:eastAsia="ar-SA"/>
              </w:rPr>
              <w:t>допоставить</w:t>
            </w:r>
            <w:proofErr w:type="spellEnd"/>
            <w:r w:rsidRPr="00A76622">
              <w:rPr>
                <w:rFonts w:ascii="Arial" w:eastAsia="Times New Roman" w:hAnsi="Arial" w:cs="Arial"/>
                <w:sz w:val="20"/>
                <w:szCs w:val="20"/>
                <w:lang w:eastAsia="ar-SA"/>
              </w:rPr>
              <w:t xml:space="preserve"> и/или доукомплектовать за свой счёт недостающее количество Товаров в течение 60-ти календарных дней от даты признания рекламации.</w:t>
            </w:r>
          </w:p>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 случае получения рекламации об обнаружении несоответствия качества Товара в период гарантийного срока, указанного в пункте 5.2., Поставщик в течение 60 дней от момента предъявления рекламации должен рассмотреть ее и осуществить замену некачественных Товаров или возместить ущерб.</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bCs/>
                <w:sz w:val="20"/>
                <w:szCs w:val="20"/>
                <w:lang w:eastAsia="ar-SA"/>
              </w:rPr>
            </w:pPr>
            <w:r w:rsidRPr="00A76622">
              <w:rPr>
                <w:rFonts w:ascii="Arial" w:eastAsia="Times New Roman" w:hAnsi="Arial" w:cs="Arial"/>
                <w:sz w:val="20"/>
                <w:szCs w:val="20"/>
                <w:lang w:eastAsia="ar-SA"/>
              </w:rPr>
              <w:t>ПРАВА И ОБЯЗАННОСТИ ПОКУПАТЕЛЯ</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Покупатель имеет право:</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Требовать от Поставщика передачи Товара в сроки, установленные настоящим Контрактом, и по количеству, указанному в Приложении к настоящему Контракту. </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 случае несоответствия Товара условиям настоящего Контракта и Приложения к нему отказаться от принятия Товара.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Покупатель обязан: </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0"/>
              </w:tabs>
              <w:suppressAutoHyphens/>
              <w:spacing w:after="0" w:line="240" w:lineRule="auto"/>
              <w:ind w:left="1440"/>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Принимать поставку Товаров, на условиях </w:t>
            </w:r>
            <w:r w:rsidRPr="00A76622">
              <w:rPr>
                <w:rFonts w:ascii="Arial" w:eastAsia="Times New Roman" w:hAnsi="Arial" w:cs="Arial"/>
                <w:sz w:val="20"/>
                <w:szCs w:val="20"/>
                <w:lang w:val="en-US" w:eastAsia="ar-SA"/>
              </w:rPr>
              <w:t>CIP</w:t>
            </w:r>
            <w:r w:rsidRPr="00A76622">
              <w:rPr>
                <w:rFonts w:ascii="Arial" w:eastAsia="Times New Roman" w:hAnsi="Arial" w:cs="Arial"/>
                <w:sz w:val="20"/>
                <w:szCs w:val="20"/>
                <w:lang w:eastAsia="ar-SA"/>
              </w:rPr>
              <w:t xml:space="preserve"> г. Новосибирск.</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2"/>
                <w:numId w:val="38"/>
              </w:numPr>
              <w:tabs>
                <w:tab w:val="left" w:pos="0"/>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Своевременно произвести оплату Товара </w:t>
            </w:r>
            <w:proofErr w:type="gramStart"/>
            <w:r w:rsidRPr="00A76622">
              <w:rPr>
                <w:rFonts w:ascii="Arial" w:eastAsia="Times New Roman" w:hAnsi="Arial" w:cs="Arial"/>
                <w:sz w:val="20"/>
                <w:szCs w:val="20"/>
                <w:lang w:eastAsia="ar-SA"/>
              </w:rPr>
              <w:t>согласно пункта</w:t>
            </w:r>
            <w:proofErr w:type="gramEnd"/>
            <w:r w:rsidRPr="00A76622">
              <w:rPr>
                <w:rFonts w:ascii="Arial" w:eastAsia="Times New Roman" w:hAnsi="Arial" w:cs="Arial"/>
                <w:sz w:val="20"/>
                <w:szCs w:val="20"/>
                <w:lang w:eastAsia="ar-SA"/>
              </w:rPr>
              <w:t xml:space="preserve"> 3.3 настоящего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ТАРА И УПАКОВКА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Товар отгружается в надлежащей упаковке, необходимой для перевозки и хранения, с надлежащей маркировкой.</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97"/>
                <w:tab w:val="left" w:pos="567"/>
              </w:tabs>
              <w:suppressAutoHyphens/>
              <w:spacing w:after="0" w:line="240" w:lineRule="auto"/>
              <w:ind w:left="180"/>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ОТВЕТСТВЕННОСТЬ СТОРОН</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Сторона, не исполнившая или ненадлежащим образом исполнившая свои обязательства по настоящему Контракту, обязана возместить другой стороне причиненные этим убытки.</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В случае просрочки исполнения Поставщиком обязательств (в том числе гарантийного обязательства), предусмотренных контрактом, Покупатель направляет Поставщику  требование об </w:t>
            </w:r>
            <w:r w:rsidRPr="00A76622">
              <w:rPr>
                <w:rFonts w:ascii="Arial" w:eastAsia="Times New Roman" w:hAnsi="Arial" w:cs="Arial"/>
                <w:sz w:val="20"/>
                <w:szCs w:val="20"/>
                <w:lang w:eastAsia="ar-SA"/>
              </w:rPr>
              <w:lastRenderedPageBreak/>
              <w:t>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0,01 % от цены Контракта.</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 случае ненадлежащего исполнения Поставщиком обязательств, предусмотренных Контрактом, за исключением просрочки исполнения в соответствии с п.9.2. Контракта, Покупатель направляет Поставщику требование об уплате штрафа в виде фиксированной суммы - 1 % цены Контракта.</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proofErr w:type="gramStart"/>
            <w:r w:rsidRPr="00A76622">
              <w:rPr>
                <w:rFonts w:ascii="Arial" w:eastAsia="Times New Roman" w:hAnsi="Arial" w:cs="Arial"/>
                <w:sz w:val="20"/>
                <w:szCs w:val="20"/>
                <w:lang w:eastAsia="ar-SA"/>
              </w:rPr>
              <w:t>В случае просрочки исполнения Покупателем обязательств, предусмотренных Контрактом, Поставщик вправе потребовать уплаты пени, которая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lastRenderedPageBreak/>
              <w:t xml:space="preserve"> Уплата пени не освобождает стороны от выполнения контрактных обязательств в полном объеме.</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Возмещение причиненных убытков, уплата неустойки виновной стороной осуществляется на основании письменной претензии другой стороны.</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 w:val="left" w:pos="427"/>
              </w:tabs>
              <w:suppressAutoHyphens/>
              <w:spacing w:after="0" w:line="240" w:lineRule="auto"/>
              <w:jc w:val="center"/>
              <w:rPr>
                <w:rFonts w:ascii="Arial" w:eastAsia="Times New Roman" w:hAnsi="Arial" w:cs="Arial"/>
                <w:sz w:val="20"/>
                <w:szCs w:val="20"/>
                <w:lang w:val="fr-FR" w:eastAsia="ar-SA"/>
              </w:rPr>
            </w:pPr>
            <w:r w:rsidRPr="00A76622">
              <w:rPr>
                <w:rFonts w:ascii="Arial" w:eastAsia="Times New Roman" w:hAnsi="Arial" w:cs="Arial"/>
                <w:sz w:val="20"/>
                <w:szCs w:val="20"/>
                <w:lang w:eastAsia="ar-SA"/>
              </w:rPr>
              <w:t>ФОРС-МАЖОР</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При наступлении обстоятельств невозможности полного или частичного исполнения любой из сторон обязательств по настоящему Контракту, а именно: пожара, стихийных бедствий, военных операций любого характера, блокад, решений правительств, террористических актов или других, независящих от сторон обстоятельств, сроки исполнения обязательств отодвигаются соразмерно времени, в течение которого будут действовать такие обстоятельства.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Если эти обстоятельства будут продолжаться более шести месяцев, то любая из сторон будет иметь право отказаться от дальнейшего исполнения обязательств по Контракту, и в этом случае ни одна из сторон не будет иметь права на возмещение другой стороной возможных убытков. Покупатель должен оплатить Поставщику всю Продукцию, поставленную на момент извещения об форс-мажорных обстоятельствах.</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Сторона, для которой создалась невозможность исполнения обязательств по Контракту, должна немедленно известить другую сторону о наступлении и прекращении обстоятельств, препятствующих исполнению обязательств.</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Надлежащим доказательством наличия указанных выше обстоятельств и их продолжительности будут служить справки, выдаваемые Торговой палатой или другими компетентными органами стороны, подтверждающие данные обстоятельства.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АРБИТРАЖ</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Поставщик и Покупатель примут все меры к разрешению всех споров и разногласий, которые могут возникнуть из настоящего Контракта или в связи с ним мирным путём.</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В случае </w:t>
            </w:r>
            <w:proofErr w:type="spellStart"/>
            <w:r w:rsidRPr="00A76622">
              <w:rPr>
                <w:rFonts w:ascii="Arial" w:eastAsia="Times New Roman" w:hAnsi="Arial" w:cs="Arial"/>
                <w:sz w:val="20"/>
                <w:szCs w:val="20"/>
                <w:lang w:eastAsia="ar-SA"/>
              </w:rPr>
              <w:t>недостижения</w:t>
            </w:r>
            <w:proofErr w:type="spellEnd"/>
            <w:r w:rsidRPr="00A76622">
              <w:rPr>
                <w:rFonts w:ascii="Arial" w:eastAsia="Times New Roman" w:hAnsi="Arial" w:cs="Arial"/>
                <w:sz w:val="20"/>
                <w:szCs w:val="20"/>
                <w:lang w:eastAsia="ar-SA"/>
              </w:rPr>
              <w:t xml:space="preserve"> Сторонами согласия рассмотрение спора передаётся для решения в Арбитражный суд по месту подачи иска одной из сторон и разрешается в соответствии с Международным законодательством, действующим на момент заключения настоящего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Решение Арбитражного суда будет окончательным и обязательным для обеих сторон.</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ПРОЧИЕ УСЛОВИЯ</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Ни одна из сторон не вправе передавать свои обязательства по данному Контракту третьей стороне без письменного согласия другой стороны.</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Все переговоры и переписка, имевшие место между Сторонами, теряют юридическую силу с момента подписания настоящего Контракта.</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Вся переписка должна производиться по электронной почте или по факсу.</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Все приложения и дополнения к данному Контракту действительны при условии, что они изложены в письменной форме, подписаны и заверены печатями обеих сторон.</w:t>
            </w:r>
          </w:p>
        </w:tc>
      </w:tr>
      <w:tr w:rsidR="00A76622" w:rsidRPr="00A76622" w:rsidTr="0049322B">
        <w:trPr>
          <w:gridAfter w:val="1"/>
          <w:wAfter w:w="18" w:type="dxa"/>
          <w:trHeight w:val="579"/>
        </w:trPr>
        <w:tc>
          <w:tcPr>
            <w:tcW w:w="10175" w:type="dxa"/>
            <w:gridSpan w:val="3"/>
            <w:shd w:val="clear" w:color="auto" w:fill="auto"/>
          </w:tcPr>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Настоящий контракт составлен на русском языке, в двух экземплярах. Оба экземпляра обладают одинаковой юридической силой.</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Настоящий Контракт и его приложения вступают в силу после подписания обеими сторонами.</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Контракт действует до полного исполнения сторонами обязательств по контракту.</w:t>
            </w:r>
          </w:p>
          <w:p w:rsidR="00A76622" w:rsidRPr="00A76622" w:rsidRDefault="00A76622" w:rsidP="00A76622">
            <w:pPr>
              <w:numPr>
                <w:ilvl w:val="1"/>
                <w:numId w:val="38"/>
              </w:numPr>
              <w:tabs>
                <w:tab w:val="left" w:pos="397"/>
                <w:tab w:val="left" w:pos="567"/>
                <w:tab w:val="left" w:pos="1440"/>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Отношения Сторон, не урегулированные условиями настоящего Контракта, регулируются действующим законодательством.</w:t>
            </w: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rPr>
          <w:gridAfter w:val="1"/>
          <w:wAfter w:w="18" w:type="dxa"/>
        </w:trPr>
        <w:tc>
          <w:tcPr>
            <w:tcW w:w="10175" w:type="dxa"/>
            <w:gridSpan w:val="3"/>
            <w:shd w:val="clear" w:color="auto" w:fill="auto"/>
          </w:tcPr>
          <w:p w:rsidR="00A76622" w:rsidRPr="00A76622" w:rsidRDefault="00A76622" w:rsidP="00A76622">
            <w:pPr>
              <w:tabs>
                <w:tab w:val="num" w:pos="180"/>
                <w:tab w:val="left" w:pos="340"/>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ЮРИДИЧЕСКИЕ АДРЕСА, РЕКВИЗИТЫ И ПОДПИСИ СТОРОН</w:t>
            </w: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jc w:val="center"/>
              <w:rPr>
                <w:rFonts w:ascii="Arial" w:eastAsia="Times New Roman" w:hAnsi="Arial" w:cs="Arial"/>
                <w:b/>
                <w:sz w:val="20"/>
                <w:szCs w:val="20"/>
                <w:lang w:eastAsia="ar-SA"/>
              </w:rPr>
            </w:pPr>
            <w:r w:rsidRPr="00A76622">
              <w:rPr>
                <w:rFonts w:ascii="Arial" w:eastAsia="Times New Roman" w:hAnsi="Arial" w:cs="Arial"/>
                <w:b/>
                <w:sz w:val="20"/>
                <w:szCs w:val="20"/>
                <w:lang w:eastAsia="ar-SA"/>
              </w:rPr>
              <w:lastRenderedPageBreak/>
              <w:t>Покупатель:</w:t>
            </w: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b/>
                <w:sz w:val="20"/>
                <w:szCs w:val="20"/>
                <w:lang w:eastAsia="ar-SA"/>
              </w:rPr>
              <w:t>Поставщик</w:t>
            </w:r>
            <w:r w:rsidRPr="00A76622">
              <w:rPr>
                <w:rFonts w:ascii="Arial" w:eastAsia="Times New Roman" w:hAnsi="Arial" w:cs="Arial"/>
                <w:b/>
                <w:sz w:val="20"/>
                <w:szCs w:val="20"/>
                <w:lang w:val="en-US" w:eastAsia="ar-SA"/>
              </w:rPr>
              <w:t>:</w:t>
            </w:r>
          </w:p>
        </w:tc>
      </w:tr>
      <w:tr w:rsidR="00A76622" w:rsidRPr="004B2707"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                   </w:t>
            </w: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ТОО «СОБЕК-Сервис»</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Республика Казахстан,</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Фактический адрес: 050030 г. Алматы, </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пр. </w:t>
            </w:r>
            <w:proofErr w:type="spellStart"/>
            <w:r w:rsidRPr="00A76622">
              <w:rPr>
                <w:rFonts w:ascii="Arial" w:eastAsia="Times New Roman" w:hAnsi="Arial" w:cs="Arial"/>
                <w:sz w:val="20"/>
                <w:szCs w:val="20"/>
                <w:lang w:eastAsia="ar-SA"/>
              </w:rPr>
              <w:t>Суюнбая</w:t>
            </w:r>
            <w:proofErr w:type="spellEnd"/>
            <w:r w:rsidRPr="00A76622">
              <w:rPr>
                <w:rFonts w:ascii="Arial" w:eastAsia="Times New Roman" w:hAnsi="Arial" w:cs="Arial"/>
                <w:sz w:val="20"/>
                <w:szCs w:val="20"/>
                <w:lang w:eastAsia="ar-SA"/>
              </w:rPr>
              <w:t>, 465в</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Юридический адрес: </w:t>
            </w:r>
            <w:proofErr w:type="spellStart"/>
            <w:r w:rsidRPr="00A76622">
              <w:rPr>
                <w:rFonts w:ascii="Arial" w:eastAsia="Times New Roman" w:hAnsi="Arial" w:cs="Arial"/>
                <w:sz w:val="20"/>
                <w:szCs w:val="20"/>
                <w:lang w:eastAsia="ar-SA"/>
              </w:rPr>
              <w:t>Алматинская</w:t>
            </w:r>
            <w:proofErr w:type="spellEnd"/>
            <w:r w:rsidRPr="00A76622">
              <w:rPr>
                <w:rFonts w:ascii="Arial" w:eastAsia="Times New Roman" w:hAnsi="Arial" w:cs="Arial"/>
                <w:sz w:val="20"/>
                <w:szCs w:val="20"/>
                <w:lang w:eastAsia="ar-SA"/>
              </w:rPr>
              <w:t xml:space="preserve"> обл. </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пос. Панфилово, ул. </w:t>
            </w:r>
            <w:proofErr w:type="gramStart"/>
            <w:r w:rsidRPr="00A76622">
              <w:rPr>
                <w:rFonts w:ascii="Arial" w:eastAsia="Times New Roman" w:hAnsi="Arial" w:cs="Arial"/>
                <w:sz w:val="20"/>
                <w:szCs w:val="20"/>
                <w:lang w:eastAsia="ar-SA"/>
              </w:rPr>
              <w:t>Луговая</w:t>
            </w:r>
            <w:proofErr w:type="gramEnd"/>
            <w:r w:rsidRPr="00A76622">
              <w:rPr>
                <w:rFonts w:ascii="Arial" w:eastAsia="Times New Roman" w:hAnsi="Arial" w:cs="Arial"/>
                <w:sz w:val="20"/>
                <w:szCs w:val="20"/>
                <w:lang w:eastAsia="ar-SA"/>
              </w:rPr>
              <w:t>, 62</w:t>
            </w:r>
          </w:p>
          <w:p w:rsidR="00A76622" w:rsidRPr="004B2707" w:rsidRDefault="00A76622" w:rsidP="00A76622">
            <w:pPr>
              <w:tabs>
                <w:tab w:val="left" w:pos="397"/>
                <w:tab w:val="left" w:pos="567"/>
              </w:tabs>
              <w:suppressAutoHyphens/>
              <w:spacing w:after="0" w:line="240" w:lineRule="auto"/>
              <w:rPr>
                <w:rFonts w:ascii="Arial" w:eastAsia="Times New Roman" w:hAnsi="Arial" w:cs="Arial"/>
                <w:sz w:val="20"/>
                <w:szCs w:val="20"/>
                <w:lang w:val="en-US" w:eastAsia="ar-SA"/>
              </w:rPr>
            </w:pPr>
            <w:r w:rsidRPr="00A76622">
              <w:rPr>
                <w:rFonts w:ascii="Arial" w:eastAsia="Times New Roman" w:hAnsi="Arial" w:cs="Arial"/>
                <w:sz w:val="20"/>
                <w:szCs w:val="20"/>
                <w:lang w:eastAsia="ar-SA"/>
              </w:rPr>
              <w:t>Тел</w:t>
            </w:r>
            <w:r w:rsidRPr="004B2707">
              <w:rPr>
                <w:rFonts w:ascii="Arial" w:eastAsia="Times New Roman" w:hAnsi="Arial" w:cs="Arial"/>
                <w:sz w:val="20"/>
                <w:szCs w:val="20"/>
                <w:lang w:val="en-US" w:eastAsia="ar-SA"/>
              </w:rPr>
              <w:t>. +7 727 2529317, e-mail: info@sobek.kz</w:t>
            </w: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ИНН 5402113155  КПП 540201001</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ОКПО 01115969 ОКТМО 50701000001</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Индекс 630049 г. Новосибирск, ул. Д. Ковальчук, 191.</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Получатель: УФК по Новосибирской области (СГУПС л/с 20516Х38290)</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Банк: </w:t>
            </w:r>
            <w:proofErr w:type="gramStart"/>
            <w:r w:rsidRPr="00A76622">
              <w:rPr>
                <w:rFonts w:ascii="Arial" w:eastAsia="Times New Roman" w:hAnsi="Arial" w:cs="Arial"/>
                <w:bCs/>
                <w:sz w:val="20"/>
                <w:szCs w:val="20"/>
                <w:lang w:eastAsia="ar-SA"/>
              </w:rPr>
              <w:t>СИБИРСКОЕ</w:t>
            </w:r>
            <w:proofErr w:type="gramEnd"/>
            <w:r w:rsidRPr="00A76622">
              <w:rPr>
                <w:rFonts w:ascii="Arial" w:eastAsia="Times New Roman" w:hAnsi="Arial" w:cs="Arial"/>
                <w:bCs/>
                <w:sz w:val="20"/>
                <w:szCs w:val="20"/>
                <w:lang w:eastAsia="ar-SA"/>
              </w:rPr>
              <w:t xml:space="preserve"> ГУ БАНКА РОССИИ Г. НОВОСИБИРСК</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БИК 045004001</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proofErr w:type="gramStart"/>
            <w:r w:rsidRPr="00A76622">
              <w:rPr>
                <w:rFonts w:ascii="Arial" w:eastAsia="Times New Roman" w:hAnsi="Arial" w:cs="Arial"/>
                <w:sz w:val="20"/>
                <w:szCs w:val="20"/>
                <w:lang w:eastAsia="ar-SA"/>
              </w:rPr>
              <w:t>р</w:t>
            </w:r>
            <w:proofErr w:type="gramEnd"/>
            <w:r w:rsidRPr="00A76622">
              <w:rPr>
                <w:rFonts w:ascii="Arial" w:eastAsia="Times New Roman" w:hAnsi="Arial" w:cs="Arial"/>
                <w:sz w:val="20"/>
                <w:szCs w:val="20"/>
                <w:lang w:eastAsia="ar-SA"/>
              </w:rPr>
              <w:t>/с: № 40501810700042000002.</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Телефон: (383) 328-03-46</w:t>
            </w:r>
          </w:p>
          <w:p w:rsidR="00A76622" w:rsidRPr="00A76622" w:rsidRDefault="00A76622" w:rsidP="00A76622">
            <w:pPr>
              <w:tabs>
                <w:tab w:val="left" w:pos="397"/>
                <w:tab w:val="left" w:pos="567"/>
              </w:tabs>
              <w:suppressAutoHyphens/>
              <w:snapToGrid w:val="0"/>
              <w:spacing w:after="0" w:line="240" w:lineRule="auto"/>
              <w:rPr>
                <w:rFonts w:ascii="Arial" w:eastAsia="Times New Roman" w:hAnsi="Arial" w:cs="Arial"/>
                <w:sz w:val="20"/>
                <w:szCs w:val="20"/>
                <w:lang w:eastAsia="ar-SA"/>
              </w:rPr>
            </w:pP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Свидетельство о постановке на учет по НДС:</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Серия 09001 №0005321 от 19.11.2009г.</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РНН 090900017191  </w:t>
            </w:r>
            <w:proofErr w:type="spellStart"/>
            <w:r w:rsidRPr="00A76622">
              <w:rPr>
                <w:rFonts w:ascii="Arial" w:eastAsia="Times New Roman" w:hAnsi="Arial" w:cs="Arial"/>
                <w:sz w:val="20"/>
                <w:szCs w:val="20"/>
                <w:lang w:eastAsia="ar-SA"/>
              </w:rPr>
              <w:t>КБе</w:t>
            </w:r>
            <w:proofErr w:type="spellEnd"/>
            <w:r w:rsidRPr="00A76622">
              <w:rPr>
                <w:rFonts w:ascii="Arial" w:eastAsia="Times New Roman" w:hAnsi="Arial" w:cs="Arial"/>
                <w:sz w:val="20"/>
                <w:szCs w:val="20"/>
                <w:lang w:eastAsia="ar-SA"/>
              </w:rPr>
              <w:t xml:space="preserve"> 17</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Код по ОКПО 39342892, код ОКЭД 47789</w:t>
            </w:r>
          </w:p>
          <w:p w:rsidR="00A76622" w:rsidRPr="00A76622" w:rsidRDefault="00A76622" w:rsidP="00A76622">
            <w:pPr>
              <w:tabs>
                <w:tab w:val="left" w:pos="397"/>
                <w:tab w:val="left" w:pos="567"/>
              </w:tabs>
              <w:suppressAutoHyphens/>
              <w:spacing w:after="0" w:line="240" w:lineRule="auto"/>
              <w:rPr>
                <w:rFonts w:ascii="Arial" w:eastAsia="Times New Roman" w:hAnsi="Arial" w:cs="Arial"/>
                <w:color w:val="FF0000"/>
                <w:sz w:val="20"/>
                <w:szCs w:val="20"/>
                <w:lang w:eastAsia="ar-SA"/>
              </w:rPr>
            </w:pPr>
            <w:r w:rsidRPr="00A76622">
              <w:rPr>
                <w:rFonts w:ascii="Arial" w:eastAsia="Times New Roman" w:hAnsi="Arial" w:cs="Arial"/>
                <w:color w:val="FF0000"/>
                <w:sz w:val="20"/>
                <w:szCs w:val="20"/>
                <w:lang w:eastAsia="ar-SA"/>
              </w:rPr>
              <w:t>Платежные реквизиты:</w:t>
            </w:r>
          </w:p>
          <w:p w:rsidR="00A76622" w:rsidRPr="00A76622" w:rsidRDefault="00A76622" w:rsidP="00A76622">
            <w:pPr>
              <w:tabs>
                <w:tab w:val="left" w:pos="397"/>
                <w:tab w:val="left" w:pos="567"/>
              </w:tabs>
              <w:suppressAutoHyphens/>
              <w:spacing w:after="0" w:line="240" w:lineRule="auto"/>
              <w:rPr>
                <w:rFonts w:ascii="Arial" w:eastAsia="Times New Roman" w:hAnsi="Arial" w:cs="Arial"/>
                <w:color w:val="FF0000"/>
                <w:sz w:val="20"/>
                <w:szCs w:val="20"/>
                <w:lang w:eastAsia="ar-SA"/>
              </w:rPr>
            </w:pPr>
            <w:r w:rsidRPr="00A76622">
              <w:rPr>
                <w:rFonts w:ascii="Arial" w:eastAsia="Times New Roman" w:hAnsi="Arial" w:cs="Arial"/>
                <w:color w:val="FF0000"/>
                <w:sz w:val="20"/>
                <w:szCs w:val="20"/>
                <w:lang w:eastAsia="ar-SA"/>
              </w:rPr>
              <w:t>БИН/ИНН 001140002041</w:t>
            </w:r>
          </w:p>
          <w:p w:rsidR="00A76622" w:rsidRPr="00A76622" w:rsidRDefault="00A76622" w:rsidP="00A76622">
            <w:pPr>
              <w:tabs>
                <w:tab w:val="left" w:pos="397"/>
                <w:tab w:val="left" w:pos="567"/>
              </w:tabs>
              <w:suppressAutoHyphens/>
              <w:spacing w:after="0" w:line="240" w:lineRule="auto"/>
              <w:rPr>
                <w:rFonts w:ascii="Arial" w:eastAsia="Times New Roman" w:hAnsi="Arial" w:cs="Arial"/>
                <w:color w:val="FF0000"/>
                <w:sz w:val="20"/>
                <w:szCs w:val="20"/>
                <w:lang w:eastAsia="ar-SA"/>
              </w:rPr>
            </w:pPr>
            <w:r w:rsidRPr="00A76622">
              <w:rPr>
                <w:rFonts w:ascii="Arial" w:eastAsia="Times New Roman" w:hAnsi="Arial" w:cs="Arial"/>
                <w:color w:val="FF0000"/>
                <w:sz w:val="20"/>
                <w:szCs w:val="20"/>
                <w:lang w:eastAsia="ar-SA"/>
              </w:rPr>
              <w:t>Банк: ДБ АО «Сбербанк»</w:t>
            </w:r>
          </w:p>
          <w:p w:rsidR="00A76622" w:rsidRPr="00A76622" w:rsidRDefault="00A76622" w:rsidP="00A76622">
            <w:pPr>
              <w:tabs>
                <w:tab w:val="left" w:pos="397"/>
                <w:tab w:val="left" w:pos="567"/>
              </w:tabs>
              <w:suppressAutoHyphens/>
              <w:spacing w:after="0" w:line="240" w:lineRule="auto"/>
              <w:rPr>
                <w:rFonts w:ascii="Arial" w:eastAsia="Times New Roman" w:hAnsi="Arial" w:cs="Arial"/>
                <w:color w:val="FF0000"/>
                <w:sz w:val="20"/>
                <w:szCs w:val="20"/>
                <w:lang w:eastAsia="ar-SA"/>
              </w:rPr>
            </w:pPr>
            <w:r w:rsidRPr="00A76622">
              <w:rPr>
                <w:rFonts w:ascii="Arial" w:eastAsia="Times New Roman" w:hAnsi="Arial" w:cs="Arial"/>
                <w:color w:val="FF0000"/>
                <w:sz w:val="20"/>
                <w:szCs w:val="20"/>
                <w:lang w:eastAsia="ar-SA"/>
              </w:rPr>
              <w:t>ИИК (</w:t>
            </w:r>
            <w:proofErr w:type="gramStart"/>
            <w:r w:rsidRPr="00A76622">
              <w:rPr>
                <w:rFonts w:ascii="Arial" w:eastAsia="Times New Roman" w:hAnsi="Arial" w:cs="Arial"/>
                <w:color w:val="FF0000"/>
                <w:sz w:val="20"/>
                <w:szCs w:val="20"/>
                <w:lang w:eastAsia="ar-SA"/>
              </w:rPr>
              <w:t>р</w:t>
            </w:r>
            <w:proofErr w:type="gramEnd"/>
            <w:r w:rsidRPr="00A76622">
              <w:rPr>
                <w:rFonts w:ascii="Arial" w:eastAsia="Times New Roman" w:hAnsi="Arial" w:cs="Arial"/>
                <w:color w:val="FF0000"/>
                <w:sz w:val="20"/>
                <w:szCs w:val="20"/>
                <w:lang w:eastAsia="ar-SA"/>
              </w:rPr>
              <w:t xml:space="preserve">/с): KZ33914002203KZ002KV (KZT), KZ04914002203RU0011P (RUB)    </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БИК SABRKZKA</w:t>
            </w:r>
          </w:p>
          <w:p w:rsidR="00A76622" w:rsidRPr="00A76622" w:rsidRDefault="00A76622" w:rsidP="00A76622">
            <w:pPr>
              <w:tabs>
                <w:tab w:val="left" w:pos="397"/>
                <w:tab w:val="left" w:pos="567"/>
              </w:tabs>
              <w:suppressAutoHyphens/>
              <w:spacing w:after="0" w:line="240" w:lineRule="auto"/>
              <w:rPr>
                <w:rFonts w:ascii="Arial" w:eastAsia="Times New Roman" w:hAnsi="Arial" w:cs="Arial"/>
                <w:sz w:val="20"/>
                <w:szCs w:val="20"/>
                <w:lang w:eastAsia="ar-SA"/>
              </w:rPr>
            </w:pPr>
            <w:r w:rsidRPr="00A76622">
              <w:rPr>
                <w:rFonts w:ascii="Arial" w:eastAsia="Times New Roman" w:hAnsi="Arial" w:cs="Arial"/>
                <w:sz w:val="20"/>
                <w:szCs w:val="20"/>
                <w:lang w:eastAsia="ar-SA"/>
              </w:rPr>
              <w:t>Банковские реквизиты:</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bCs/>
                <w:sz w:val="20"/>
                <w:szCs w:val="20"/>
                <w:lang w:eastAsia="ar-SA"/>
              </w:rPr>
            </w:pPr>
            <w:r w:rsidRPr="00A76622">
              <w:rPr>
                <w:rFonts w:ascii="Arial" w:eastAsia="Times New Roman" w:hAnsi="Arial" w:cs="Arial"/>
                <w:sz w:val="20"/>
                <w:szCs w:val="20"/>
                <w:lang w:eastAsia="ar-SA"/>
              </w:rPr>
              <w:t xml:space="preserve">Получатель: </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bCs/>
                <w:sz w:val="20"/>
                <w:szCs w:val="20"/>
                <w:lang w:eastAsia="ar-SA"/>
              </w:rPr>
              <w:t>ИИК (</w:t>
            </w:r>
            <w:proofErr w:type="gramStart"/>
            <w:r w:rsidRPr="00A76622">
              <w:rPr>
                <w:rFonts w:ascii="Arial" w:eastAsia="Times New Roman" w:hAnsi="Arial" w:cs="Arial"/>
                <w:bCs/>
                <w:sz w:val="20"/>
                <w:szCs w:val="20"/>
                <w:lang w:eastAsia="ar-SA"/>
              </w:rPr>
              <w:t>р</w:t>
            </w:r>
            <w:proofErr w:type="gramEnd"/>
            <w:r w:rsidRPr="00A76622">
              <w:rPr>
                <w:rFonts w:ascii="Arial" w:eastAsia="Times New Roman" w:hAnsi="Arial" w:cs="Arial"/>
                <w:bCs/>
                <w:sz w:val="20"/>
                <w:szCs w:val="20"/>
                <w:lang w:eastAsia="ar-SA"/>
              </w:rPr>
              <w:t>/с): KZ04914002203</w:t>
            </w:r>
            <w:r w:rsidRPr="00A76622">
              <w:rPr>
                <w:rFonts w:ascii="Arial" w:eastAsia="Times New Roman" w:hAnsi="Arial" w:cs="Arial"/>
                <w:bCs/>
                <w:sz w:val="20"/>
                <w:szCs w:val="20"/>
                <w:lang w:val="en-US" w:eastAsia="ar-SA"/>
              </w:rPr>
              <w:t>RU</w:t>
            </w:r>
            <w:r w:rsidRPr="00A76622">
              <w:rPr>
                <w:rFonts w:ascii="Arial" w:eastAsia="Times New Roman" w:hAnsi="Arial" w:cs="Arial"/>
                <w:bCs/>
                <w:sz w:val="20"/>
                <w:szCs w:val="20"/>
                <w:lang w:eastAsia="ar-SA"/>
              </w:rPr>
              <w:t>0011</w:t>
            </w:r>
            <w:r w:rsidRPr="00A76622">
              <w:rPr>
                <w:rFonts w:ascii="Arial" w:eastAsia="Times New Roman" w:hAnsi="Arial" w:cs="Arial"/>
                <w:bCs/>
                <w:sz w:val="20"/>
                <w:szCs w:val="20"/>
                <w:lang w:val="en-US" w:eastAsia="ar-SA"/>
              </w:rPr>
              <w:t>P</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Бенефициар: ТОО «</w:t>
            </w:r>
            <w:proofErr w:type="spellStart"/>
            <w:r w:rsidRPr="00A76622">
              <w:rPr>
                <w:rFonts w:ascii="Arial" w:eastAsia="Times New Roman" w:hAnsi="Arial" w:cs="Arial"/>
                <w:sz w:val="20"/>
                <w:szCs w:val="20"/>
                <w:lang w:eastAsia="ar-SA"/>
              </w:rPr>
              <w:t>Собек</w:t>
            </w:r>
            <w:proofErr w:type="spellEnd"/>
            <w:r w:rsidRPr="00A76622">
              <w:rPr>
                <w:rFonts w:ascii="Arial" w:eastAsia="Times New Roman" w:hAnsi="Arial" w:cs="Arial"/>
                <w:sz w:val="20"/>
                <w:szCs w:val="20"/>
                <w:lang w:eastAsia="ar-SA"/>
              </w:rPr>
              <w:t>-Сервис»</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ИИН 001140002041</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Банк корреспондент:</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ОАО СБЕРБАНК России</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г. Москва, Россия</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ИНН 7707083893</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БИК 044525225</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Кор./</w:t>
            </w:r>
            <w:proofErr w:type="spellStart"/>
            <w:r w:rsidRPr="00A76622">
              <w:rPr>
                <w:rFonts w:ascii="Arial" w:eastAsia="Times New Roman" w:hAnsi="Arial" w:cs="Arial"/>
                <w:sz w:val="20"/>
                <w:szCs w:val="20"/>
                <w:lang w:eastAsia="ar-SA"/>
              </w:rPr>
              <w:t>Сч</w:t>
            </w:r>
            <w:proofErr w:type="spellEnd"/>
            <w:r w:rsidRPr="00A76622">
              <w:rPr>
                <w:rFonts w:ascii="Arial" w:eastAsia="Times New Roman" w:hAnsi="Arial" w:cs="Arial"/>
                <w:sz w:val="20"/>
                <w:szCs w:val="20"/>
                <w:lang w:eastAsia="ar-SA"/>
              </w:rPr>
              <w:t>.: 30101810400000000225</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В ОПЕРУ МГТУ Банка России</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Банк получателя:</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bCs/>
                <w:sz w:val="20"/>
                <w:szCs w:val="20"/>
                <w:lang w:eastAsia="ar-SA"/>
              </w:rPr>
            </w:pPr>
            <w:proofErr w:type="spellStart"/>
            <w:r w:rsidRPr="00A76622">
              <w:rPr>
                <w:rFonts w:ascii="Arial" w:eastAsia="Times New Roman" w:hAnsi="Arial" w:cs="Arial"/>
                <w:sz w:val="20"/>
                <w:szCs w:val="20"/>
                <w:lang w:eastAsia="ar-SA"/>
              </w:rPr>
              <w:t>Сч</w:t>
            </w:r>
            <w:proofErr w:type="spellEnd"/>
            <w:r w:rsidRPr="00A76622">
              <w:rPr>
                <w:rFonts w:ascii="Arial" w:eastAsia="Times New Roman" w:hAnsi="Arial" w:cs="Arial"/>
                <w:sz w:val="20"/>
                <w:szCs w:val="20"/>
                <w:lang w:eastAsia="ar-SA"/>
              </w:rPr>
              <w:t>.: 30111810100000000582</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bCs/>
                <w:sz w:val="20"/>
                <w:szCs w:val="20"/>
                <w:lang w:eastAsia="ar-SA"/>
              </w:rPr>
              <w:t>БИК SABRKZKA</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ДБ АО «СБЕРБАНК»</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г. Алматы, Казахстан</w:t>
            </w: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c>
          <w:tcPr>
            <w:tcW w:w="506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r w:rsidRPr="00A76622">
              <w:rPr>
                <w:rFonts w:ascii="Arial" w:eastAsia="Times New Roman" w:hAnsi="Arial" w:cs="Arial"/>
                <w:b/>
                <w:sz w:val="20"/>
                <w:szCs w:val="20"/>
                <w:lang w:eastAsia="ar-SA"/>
              </w:rPr>
              <w:t>Покупатель:</w:t>
            </w: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r w:rsidRPr="00A76622">
              <w:rPr>
                <w:rFonts w:ascii="Arial" w:eastAsia="Times New Roman" w:hAnsi="Arial" w:cs="Arial"/>
                <w:b/>
                <w:sz w:val="20"/>
                <w:szCs w:val="20"/>
                <w:lang w:eastAsia="ar-SA"/>
              </w:rPr>
              <w:t>Поставщик:</w:t>
            </w: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b/>
                <w:sz w:val="20"/>
                <w:szCs w:val="20"/>
                <w:lang w:eastAsia="ar-SA"/>
              </w:rPr>
            </w:pPr>
          </w:p>
        </w:tc>
        <w:tc>
          <w:tcPr>
            <w:tcW w:w="506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c>
          <w:tcPr>
            <w:tcW w:w="5128" w:type="dxa"/>
            <w:shd w:val="clear" w:color="auto" w:fill="auto"/>
          </w:tcPr>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shd w:val="clear" w:color="auto" w:fill="FFFF00"/>
                <w:lang w:eastAsia="ar-SA"/>
              </w:rPr>
            </w:pPr>
            <w:bookmarkStart w:id="7" w:name="OLE_LINK1219"/>
            <w:bookmarkStart w:id="8" w:name="OLE_LINK1220"/>
            <w:r w:rsidRPr="00A76622">
              <w:rPr>
                <w:rFonts w:ascii="Arial" w:eastAsia="Times New Roman" w:hAnsi="Arial" w:cs="Arial"/>
                <w:sz w:val="20"/>
                <w:szCs w:val="20"/>
                <w:lang w:eastAsia="ar-SA"/>
              </w:rPr>
              <w:t>Ректор СГУПС</w:t>
            </w:r>
          </w:p>
          <w:bookmarkEnd w:id="7"/>
          <w:bookmarkEnd w:id="8"/>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shd w:val="clear" w:color="auto" w:fill="FFFF00"/>
                <w:lang w:eastAsia="ar-SA"/>
              </w:rPr>
            </w:pP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shd w:val="clear" w:color="auto" w:fill="FFFF00"/>
                <w:lang w:eastAsia="ar-SA"/>
              </w:rPr>
            </w:pP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shd w:val="clear" w:color="auto" w:fill="FFFF00"/>
                <w:lang w:eastAsia="ar-SA"/>
              </w:rPr>
            </w:pPr>
            <w:bookmarkStart w:id="9" w:name="OLE_LINK1201"/>
            <w:bookmarkStart w:id="10" w:name="OLE_LINK1202"/>
            <w:bookmarkStart w:id="11" w:name="OLE_LINK1216"/>
            <w:bookmarkStart w:id="12" w:name="OLE_LINK1217"/>
            <w:bookmarkStart w:id="13" w:name="OLE_LINK1218"/>
            <w:r w:rsidRPr="00A76622">
              <w:rPr>
                <w:rFonts w:ascii="Arial" w:eastAsia="Times New Roman" w:hAnsi="Arial" w:cs="Arial"/>
                <w:sz w:val="20"/>
                <w:szCs w:val="20"/>
                <w:lang w:eastAsia="ar-SA"/>
              </w:rPr>
              <w:t>Манаков А.Л.</w:t>
            </w:r>
            <w:bookmarkEnd w:id="9"/>
            <w:bookmarkEnd w:id="10"/>
          </w:p>
          <w:bookmarkEnd w:id="11"/>
          <w:bookmarkEnd w:id="12"/>
          <w:bookmarkEnd w:id="13"/>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Заместитель Генерального директора </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ТОО «СОБЕК-Сервис»</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Савченко Е.В.</w:t>
            </w: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c>
          <w:tcPr>
            <w:tcW w:w="506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c>
          <w:tcPr>
            <w:tcW w:w="5065" w:type="dxa"/>
            <w:gridSpan w:val="3"/>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____________________________</w:t>
            </w: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____________________________</w:t>
            </w:r>
          </w:p>
        </w:tc>
      </w:tr>
      <w:tr w:rsidR="00A76622" w:rsidRPr="00A76622" w:rsidTr="0049322B">
        <w:tc>
          <w:tcPr>
            <w:tcW w:w="5128"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подпись и печать</w:t>
            </w:r>
          </w:p>
        </w:tc>
        <w:tc>
          <w:tcPr>
            <w:tcW w:w="5065" w:type="dxa"/>
            <w:gridSpan w:val="3"/>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подпись и печать</w:t>
            </w:r>
          </w:p>
        </w:tc>
      </w:tr>
    </w:tbl>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r w:rsidRPr="00A76622">
        <w:rPr>
          <w:rFonts w:ascii="Arial" w:eastAsia="Times New Roman" w:hAnsi="Arial" w:cs="Arial"/>
          <w:sz w:val="20"/>
          <w:szCs w:val="20"/>
          <w:lang w:eastAsia="ar-SA"/>
        </w:rPr>
        <w:br w:type="page"/>
      </w: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b/>
          <w:sz w:val="20"/>
          <w:szCs w:val="20"/>
          <w:lang w:eastAsia="ar-SA"/>
        </w:rPr>
        <w:t xml:space="preserve">Приложение №1 </w:t>
      </w:r>
      <w:r w:rsidRPr="00A76622">
        <w:rPr>
          <w:rFonts w:ascii="Arial" w:eastAsia="Times New Roman" w:hAnsi="Arial" w:cs="Arial"/>
          <w:sz w:val="20"/>
          <w:szCs w:val="20"/>
          <w:lang w:eastAsia="ar-SA"/>
        </w:rPr>
        <w:t>от «__» ______ 2018г.</w:t>
      </w: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20"/>
          <w:szCs w:val="20"/>
          <w:lang w:eastAsia="ar-SA"/>
        </w:rPr>
      </w:pPr>
      <w:r w:rsidRPr="00A76622">
        <w:rPr>
          <w:rFonts w:ascii="Arial" w:eastAsia="Times New Roman" w:hAnsi="Arial" w:cs="Arial"/>
          <w:sz w:val="20"/>
          <w:szCs w:val="20"/>
          <w:lang w:eastAsia="ar-SA"/>
        </w:rPr>
        <w:t>к Контракту № _________ от «__» _____ 2018г.</w:t>
      </w: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eastAsia="ar-SA"/>
        </w:rPr>
      </w:pPr>
    </w:p>
    <w:tbl>
      <w:tblPr>
        <w:tblW w:w="0" w:type="auto"/>
        <w:tblInd w:w="387" w:type="dxa"/>
        <w:tblLayout w:type="fixed"/>
        <w:tblLook w:val="0000" w:firstRow="0" w:lastRow="0" w:firstColumn="0" w:lastColumn="0" w:noHBand="0" w:noVBand="0"/>
      </w:tblPr>
      <w:tblGrid>
        <w:gridCol w:w="426"/>
        <w:gridCol w:w="4110"/>
        <w:gridCol w:w="992"/>
        <w:gridCol w:w="1134"/>
        <w:gridCol w:w="1134"/>
        <w:gridCol w:w="1569"/>
      </w:tblGrid>
      <w:tr w:rsidR="00A76622" w:rsidRPr="00A76622" w:rsidTr="0049322B">
        <w:trPr>
          <w:tblHeader/>
        </w:trPr>
        <w:tc>
          <w:tcPr>
            <w:tcW w:w="426"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jc w:val="center"/>
              <w:rPr>
                <w:rFonts w:ascii="Arial" w:eastAsia="Arial Unicode MS" w:hAnsi="Arial" w:cs="Arial"/>
                <w:b/>
                <w:bCs/>
                <w:sz w:val="18"/>
                <w:szCs w:val="18"/>
                <w:lang w:eastAsia="ar-SA"/>
              </w:rPr>
            </w:pPr>
            <w:bookmarkStart w:id="14" w:name="_Hlk355202326"/>
            <w:bookmarkEnd w:id="14"/>
            <w:r w:rsidRPr="00A76622">
              <w:rPr>
                <w:rFonts w:ascii="Arial" w:eastAsia="Arial Unicode MS" w:hAnsi="Arial" w:cs="Arial"/>
                <w:b/>
                <w:bCs/>
                <w:sz w:val="18"/>
                <w:szCs w:val="18"/>
                <w:lang w:eastAsia="ar-SA"/>
              </w:rPr>
              <w:t>№</w:t>
            </w:r>
          </w:p>
        </w:tc>
        <w:tc>
          <w:tcPr>
            <w:tcW w:w="4110"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jc w:val="center"/>
              <w:rPr>
                <w:rFonts w:ascii="Arial" w:eastAsia="Arial Unicode MS" w:hAnsi="Arial" w:cs="Arial"/>
                <w:b/>
                <w:bCs/>
                <w:sz w:val="18"/>
                <w:szCs w:val="18"/>
                <w:lang w:eastAsia="ar-SA"/>
              </w:rPr>
            </w:pPr>
            <w:r w:rsidRPr="00A76622">
              <w:rPr>
                <w:rFonts w:ascii="Arial" w:eastAsia="Arial Unicode MS" w:hAnsi="Arial" w:cs="Arial"/>
                <w:b/>
                <w:bCs/>
                <w:sz w:val="18"/>
                <w:szCs w:val="18"/>
                <w:lang w:eastAsia="ar-SA"/>
              </w:rPr>
              <w:t>Номенклатурное наименование товара</w:t>
            </w:r>
          </w:p>
        </w:tc>
        <w:tc>
          <w:tcPr>
            <w:tcW w:w="992"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jc w:val="center"/>
              <w:rPr>
                <w:rFonts w:ascii="Arial" w:eastAsia="Arial Unicode MS" w:hAnsi="Arial" w:cs="Arial"/>
                <w:b/>
                <w:bCs/>
                <w:sz w:val="18"/>
                <w:szCs w:val="18"/>
                <w:lang w:eastAsia="ar-SA"/>
              </w:rPr>
            </w:pPr>
            <w:r w:rsidRPr="00A76622">
              <w:rPr>
                <w:rFonts w:ascii="Arial" w:eastAsia="Arial Unicode MS" w:hAnsi="Arial" w:cs="Arial"/>
                <w:b/>
                <w:bCs/>
                <w:sz w:val="18"/>
                <w:szCs w:val="18"/>
                <w:lang w:eastAsia="ar-SA"/>
              </w:rPr>
              <w:t>Ед.</w:t>
            </w:r>
          </w:p>
          <w:p w:rsidR="00A76622" w:rsidRPr="00A76622" w:rsidRDefault="00A76622" w:rsidP="00A76622">
            <w:pPr>
              <w:tabs>
                <w:tab w:val="left" w:pos="397"/>
                <w:tab w:val="left" w:pos="567"/>
              </w:tabs>
              <w:suppressAutoHyphens/>
              <w:spacing w:after="0" w:line="240" w:lineRule="auto"/>
              <w:ind w:left="-57" w:right="-57"/>
              <w:jc w:val="center"/>
              <w:rPr>
                <w:rFonts w:ascii="Arial" w:eastAsia="Arial Unicode MS" w:hAnsi="Arial" w:cs="Arial"/>
                <w:b/>
                <w:bCs/>
                <w:sz w:val="18"/>
                <w:szCs w:val="18"/>
                <w:lang w:eastAsia="ar-SA"/>
              </w:rPr>
            </w:pPr>
            <w:r w:rsidRPr="00A76622">
              <w:rPr>
                <w:rFonts w:ascii="Arial" w:eastAsia="Arial Unicode MS" w:hAnsi="Arial" w:cs="Arial"/>
                <w:b/>
                <w:bCs/>
                <w:sz w:val="18"/>
                <w:szCs w:val="18"/>
                <w:lang w:eastAsia="ar-SA"/>
              </w:rPr>
              <w:t>изм.</w:t>
            </w:r>
          </w:p>
        </w:tc>
        <w:tc>
          <w:tcPr>
            <w:tcW w:w="1134"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jc w:val="center"/>
              <w:rPr>
                <w:rFonts w:ascii="Arial" w:eastAsia="Arial Unicode MS" w:hAnsi="Arial" w:cs="Arial"/>
                <w:b/>
                <w:bCs/>
                <w:sz w:val="18"/>
                <w:szCs w:val="18"/>
                <w:lang w:eastAsia="ar-SA"/>
              </w:rPr>
            </w:pPr>
            <w:r w:rsidRPr="00A76622">
              <w:rPr>
                <w:rFonts w:ascii="Arial" w:eastAsia="Arial Unicode MS" w:hAnsi="Arial" w:cs="Arial"/>
                <w:b/>
                <w:bCs/>
                <w:sz w:val="18"/>
                <w:szCs w:val="18"/>
                <w:lang w:eastAsia="ar-SA"/>
              </w:rPr>
              <w:t>Кол-во ед.</w:t>
            </w:r>
          </w:p>
        </w:tc>
        <w:tc>
          <w:tcPr>
            <w:tcW w:w="1134"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jc w:val="center"/>
              <w:rPr>
                <w:rFonts w:ascii="Arial" w:eastAsia="Arial Unicode MS" w:hAnsi="Arial" w:cs="Arial"/>
                <w:b/>
                <w:bCs/>
                <w:sz w:val="18"/>
                <w:szCs w:val="18"/>
                <w:lang w:eastAsia="ar-SA"/>
              </w:rPr>
            </w:pPr>
            <w:r w:rsidRPr="00A76622">
              <w:rPr>
                <w:rFonts w:ascii="Arial" w:eastAsia="Arial Unicode MS" w:hAnsi="Arial" w:cs="Arial"/>
                <w:b/>
                <w:bCs/>
                <w:sz w:val="18"/>
                <w:szCs w:val="18"/>
                <w:lang w:eastAsia="ar-SA"/>
              </w:rPr>
              <w:t xml:space="preserve">Цена за </w:t>
            </w:r>
            <w:proofErr w:type="spellStart"/>
            <w:proofErr w:type="gramStart"/>
            <w:r w:rsidRPr="00A76622">
              <w:rPr>
                <w:rFonts w:ascii="Arial" w:eastAsia="Arial Unicode MS" w:hAnsi="Arial" w:cs="Arial"/>
                <w:b/>
                <w:bCs/>
                <w:sz w:val="18"/>
                <w:szCs w:val="18"/>
                <w:lang w:eastAsia="ar-SA"/>
              </w:rPr>
              <w:t>ед</w:t>
            </w:r>
            <w:proofErr w:type="spellEnd"/>
            <w:proofErr w:type="gramEnd"/>
            <w:r w:rsidRPr="00A76622">
              <w:rPr>
                <w:rFonts w:ascii="Arial" w:eastAsia="Arial Unicode MS" w:hAnsi="Arial" w:cs="Arial"/>
                <w:b/>
                <w:bCs/>
                <w:sz w:val="18"/>
                <w:szCs w:val="18"/>
                <w:lang w:eastAsia="ar-SA"/>
              </w:rPr>
              <w:t xml:space="preserve"> в руб.</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jc w:val="center"/>
              <w:rPr>
                <w:rFonts w:ascii="Arial" w:eastAsia="Times New Roman" w:hAnsi="Arial" w:cs="Arial"/>
                <w:b/>
                <w:bCs/>
                <w:sz w:val="18"/>
                <w:szCs w:val="18"/>
                <w:lang w:eastAsia="ar-SA"/>
              </w:rPr>
            </w:pPr>
            <w:r w:rsidRPr="00A76622">
              <w:rPr>
                <w:rFonts w:ascii="Arial" w:eastAsia="Arial Unicode MS" w:hAnsi="Arial" w:cs="Arial"/>
                <w:b/>
                <w:bCs/>
                <w:sz w:val="18"/>
                <w:szCs w:val="18"/>
                <w:lang w:eastAsia="ar-SA"/>
              </w:rPr>
              <w:t>Сумма в руб.</w:t>
            </w:r>
          </w:p>
        </w:tc>
      </w:tr>
      <w:tr w:rsidR="00A76622" w:rsidRPr="00A76622" w:rsidTr="0049322B">
        <w:trPr>
          <w:trHeight w:val="411"/>
        </w:trPr>
        <w:tc>
          <w:tcPr>
            <w:tcW w:w="426"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Times New Roman" w:hAnsi="Arial" w:cs="Arial"/>
                <w:sz w:val="18"/>
                <w:szCs w:val="18"/>
                <w:lang w:eastAsia="ar-SA"/>
              </w:rPr>
              <w:t>1</w:t>
            </w:r>
          </w:p>
        </w:tc>
        <w:tc>
          <w:tcPr>
            <w:tcW w:w="4110"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rPr>
                <w:rFonts w:ascii="Arial" w:eastAsia="Arial Unicode MS" w:hAnsi="Arial" w:cs="Arial"/>
                <w:sz w:val="18"/>
                <w:szCs w:val="18"/>
                <w:lang w:eastAsia="ar-SA"/>
              </w:rPr>
            </w:pPr>
            <w:r w:rsidRPr="00A76622">
              <w:rPr>
                <w:rFonts w:ascii="Arial" w:eastAsia="Times New Roman" w:hAnsi="Arial" w:cs="Arial"/>
                <w:sz w:val="18"/>
                <w:szCs w:val="18"/>
                <w:lang w:eastAsia="ar-SA"/>
              </w:rPr>
              <w:t>Цилиндр для испытания</w:t>
            </w:r>
          </w:p>
        </w:tc>
        <w:tc>
          <w:tcPr>
            <w:tcW w:w="992"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Arial Unicode MS" w:hAnsi="Arial" w:cs="Arial"/>
                <w:sz w:val="18"/>
                <w:szCs w:val="18"/>
                <w:lang w:eastAsia="ar-SA"/>
              </w:rPr>
            </w:pPr>
            <w:proofErr w:type="spellStart"/>
            <w:proofErr w:type="gramStart"/>
            <w:r w:rsidRPr="00A76622">
              <w:rPr>
                <w:rFonts w:ascii="Arial" w:eastAsia="Arial Unicode MS" w:hAnsi="Arial" w:cs="Arial"/>
                <w:sz w:val="18"/>
                <w:szCs w:val="18"/>
                <w:lang w:eastAsia="ar-SA"/>
              </w:rPr>
              <w:t>шт</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Arial Unicode MS" w:hAnsi="Arial" w:cs="Arial"/>
                <w:sz w:val="18"/>
                <w:szCs w:val="18"/>
                <w:lang w:eastAsia="ar-SA"/>
              </w:rPr>
              <w:t>10</w:t>
            </w:r>
          </w:p>
        </w:tc>
        <w:tc>
          <w:tcPr>
            <w:tcW w:w="1134"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Times New Roman" w:hAnsi="Arial" w:cs="Arial"/>
                <w:sz w:val="18"/>
                <w:szCs w:val="18"/>
                <w:lang w:eastAsia="ar-SA"/>
              </w:rPr>
              <w:t>13 990,00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Times New Roman" w:hAnsi="Arial" w:cs="Arial"/>
                <w:sz w:val="18"/>
                <w:szCs w:val="18"/>
                <w:lang w:eastAsia="ar-SA"/>
              </w:rPr>
              <w:t>139 900,00</w:t>
            </w:r>
          </w:p>
        </w:tc>
      </w:tr>
      <w:tr w:rsidR="00A76622" w:rsidRPr="00A76622" w:rsidTr="0049322B">
        <w:trPr>
          <w:trHeight w:val="411"/>
        </w:trPr>
        <w:tc>
          <w:tcPr>
            <w:tcW w:w="426"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Times New Roman" w:hAnsi="Arial" w:cs="Arial"/>
                <w:sz w:val="18"/>
                <w:szCs w:val="18"/>
                <w:lang w:eastAsia="ar-SA"/>
              </w:rPr>
              <w:t>2</w:t>
            </w:r>
          </w:p>
        </w:tc>
        <w:tc>
          <w:tcPr>
            <w:tcW w:w="4110"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ind w:left="-57" w:right="-57"/>
              <w:rPr>
                <w:rFonts w:ascii="Arial" w:eastAsia="Arial Unicode MS" w:hAnsi="Arial" w:cs="Arial"/>
                <w:sz w:val="18"/>
                <w:szCs w:val="18"/>
                <w:lang w:eastAsia="ar-SA"/>
              </w:rPr>
            </w:pPr>
            <w:r w:rsidRPr="00A76622">
              <w:rPr>
                <w:rFonts w:ascii="Arial" w:eastAsia="Times New Roman" w:hAnsi="Arial" w:cs="Arial"/>
                <w:sz w:val="18"/>
                <w:szCs w:val="18"/>
                <w:lang w:eastAsia="ar-SA"/>
              </w:rPr>
              <w:t>Стенд испытательный с ручной насосной станцией</w:t>
            </w:r>
          </w:p>
        </w:tc>
        <w:tc>
          <w:tcPr>
            <w:tcW w:w="992"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Arial Unicode MS" w:hAnsi="Arial" w:cs="Arial"/>
                <w:sz w:val="18"/>
                <w:szCs w:val="18"/>
                <w:lang w:eastAsia="ar-SA"/>
              </w:rPr>
            </w:pPr>
            <w:proofErr w:type="spellStart"/>
            <w:proofErr w:type="gramStart"/>
            <w:r w:rsidRPr="00A76622">
              <w:rPr>
                <w:rFonts w:ascii="Arial" w:eastAsia="Arial Unicode MS" w:hAnsi="Arial" w:cs="Arial"/>
                <w:sz w:val="18"/>
                <w:szCs w:val="18"/>
                <w:lang w:eastAsia="ar-SA"/>
              </w:rPr>
              <w:t>шт</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Arial Unicode MS" w:hAnsi="Arial" w:cs="Arial"/>
                <w:sz w:val="18"/>
                <w:szCs w:val="18"/>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Times New Roman" w:hAnsi="Arial" w:cs="Arial"/>
                <w:sz w:val="18"/>
                <w:szCs w:val="18"/>
                <w:lang w:eastAsia="ar-SA"/>
              </w:rPr>
              <w:t>31 700,00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sz w:val="18"/>
                <w:szCs w:val="18"/>
                <w:lang w:eastAsia="ar-SA"/>
              </w:rPr>
            </w:pPr>
            <w:r w:rsidRPr="00A76622">
              <w:rPr>
                <w:rFonts w:ascii="Arial" w:eastAsia="Times New Roman" w:hAnsi="Arial" w:cs="Arial"/>
                <w:sz w:val="18"/>
                <w:szCs w:val="18"/>
                <w:lang w:eastAsia="ar-SA"/>
              </w:rPr>
              <w:t>31 700,00</w:t>
            </w:r>
          </w:p>
        </w:tc>
      </w:tr>
    </w:tbl>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18"/>
          <w:szCs w:val="18"/>
          <w:lang w:eastAsia="ar-SA"/>
        </w:rPr>
      </w:pP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18"/>
          <w:szCs w:val="18"/>
          <w:lang w:eastAsia="ar-SA"/>
        </w:rPr>
      </w:pP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18"/>
          <w:szCs w:val="18"/>
          <w:lang w:eastAsia="ar-SA"/>
        </w:rPr>
      </w:pPr>
    </w:p>
    <w:p w:rsidR="00A76622" w:rsidRPr="00A76622" w:rsidRDefault="00A76622" w:rsidP="00A76622">
      <w:pPr>
        <w:tabs>
          <w:tab w:val="left" w:pos="0"/>
          <w:tab w:val="left" w:pos="567"/>
        </w:tabs>
        <w:suppressAutoHyphens/>
        <w:spacing w:after="0" w:line="240" w:lineRule="auto"/>
        <w:jc w:val="both"/>
        <w:rPr>
          <w:rFonts w:ascii="Arial" w:eastAsia="Times New Roman" w:hAnsi="Arial" w:cs="Arial"/>
          <w:b/>
          <w:sz w:val="20"/>
          <w:szCs w:val="20"/>
          <w:lang w:eastAsia="ar-SA"/>
        </w:rPr>
      </w:pPr>
      <w:r w:rsidRPr="00A76622">
        <w:rPr>
          <w:rFonts w:ascii="Arial" w:eastAsia="Times New Roman" w:hAnsi="Arial" w:cs="Arial"/>
          <w:b/>
          <w:sz w:val="20"/>
          <w:szCs w:val="20"/>
          <w:lang w:eastAsia="ar-SA"/>
        </w:rPr>
        <w:t>Итого сумма Приложения №1: 171 600,00 (сто семьдесят одна тысяча шестьсот) рублей, НДС по ставке 0%</w:t>
      </w:r>
      <w:r w:rsidRPr="00A76622">
        <w:rPr>
          <w:rFonts w:ascii="Arial" w:eastAsia="Times New Roman" w:hAnsi="Arial" w:cs="Arial"/>
          <w:sz w:val="20"/>
          <w:szCs w:val="20"/>
          <w:lang w:eastAsia="ar-SA"/>
        </w:rPr>
        <w:t>.</w:t>
      </w:r>
    </w:p>
    <w:p w:rsidR="00A76622" w:rsidRPr="00A76622" w:rsidRDefault="00A76622" w:rsidP="00A76622">
      <w:pPr>
        <w:tabs>
          <w:tab w:val="left" w:pos="397"/>
          <w:tab w:val="left" w:pos="567"/>
        </w:tabs>
        <w:suppressAutoHyphens/>
        <w:spacing w:after="0" w:line="240" w:lineRule="auto"/>
        <w:ind w:left="360"/>
        <w:jc w:val="both"/>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ind w:left="360"/>
        <w:jc w:val="both"/>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ind w:left="360"/>
        <w:jc w:val="both"/>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ind w:left="360"/>
        <w:jc w:val="both"/>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ind w:left="360"/>
        <w:jc w:val="both"/>
        <w:rPr>
          <w:rFonts w:ascii="Arial" w:eastAsia="Times New Roman" w:hAnsi="Arial" w:cs="Arial"/>
          <w:b/>
          <w:sz w:val="20"/>
          <w:szCs w:val="20"/>
          <w:lang w:eastAsia="ar-SA"/>
        </w:rPr>
      </w:pPr>
    </w:p>
    <w:p w:rsidR="00A76622" w:rsidRPr="00A76622" w:rsidRDefault="00A76622" w:rsidP="00A76622">
      <w:pPr>
        <w:tabs>
          <w:tab w:val="left" w:pos="397"/>
          <w:tab w:val="left" w:pos="567"/>
        </w:tabs>
        <w:suppressAutoHyphens/>
        <w:spacing w:after="0" w:line="240" w:lineRule="auto"/>
        <w:ind w:left="360"/>
        <w:jc w:val="both"/>
        <w:rPr>
          <w:rFonts w:ascii="Arial" w:eastAsia="Times New Roman" w:hAnsi="Arial" w:cs="Arial"/>
          <w:b/>
          <w:sz w:val="20"/>
          <w:szCs w:val="20"/>
          <w:lang w:eastAsia="ar-SA"/>
        </w:rPr>
      </w:pPr>
    </w:p>
    <w:tbl>
      <w:tblPr>
        <w:tblW w:w="0" w:type="auto"/>
        <w:tblInd w:w="293" w:type="dxa"/>
        <w:tblLayout w:type="fixed"/>
        <w:tblCellMar>
          <w:left w:w="113" w:type="dxa"/>
          <w:right w:w="113" w:type="dxa"/>
        </w:tblCellMar>
        <w:tblLook w:val="0000" w:firstRow="0" w:lastRow="0" w:firstColumn="0" w:lastColumn="0" w:noHBand="0" w:noVBand="0"/>
      </w:tblPr>
      <w:tblGrid>
        <w:gridCol w:w="5220"/>
        <w:gridCol w:w="4680"/>
      </w:tblGrid>
      <w:tr w:rsidR="00A76622" w:rsidRPr="00A76622" w:rsidTr="0049322B">
        <w:tc>
          <w:tcPr>
            <w:tcW w:w="5220" w:type="dxa"/>
            <w:shd w:val="clear" w:color="auto" w:fill="auto"/>
          </w:tcPr>
          <w:p w:rsidR="00A76622" w:rsidRPr="00A76622" w:rsidRDefault="00A76622" w:rsidP="00A76622">
            <w:pPr>
              <w:tabs>
                <w:tab w:val="left" w:pos="397"/>
                <w:tab w:val="left" w:pos="567"/>
              </w:tabs>
              <w:suppressAutoHyphens/>
              <w:spacing w:after="0" w:line="240" w:lineRule="auto"/>
              <w:ind w:left="180"/>
              <w:jc w:val="center"/>
              <w:rPr>
                <w:rFonts w:ascii="Arial" w:eastAsia="Times New Roman" w:hAnsi="Arial" w:cs="Arial"/>
                <w:b/>
                <w:sz w:val="20"/>
                <w:szCs w:val="20"/>
                <w:lang w:eastAsia="ar-SA"/>
              </w:rPr>
            </w:pPr>
            <w:r w:rsidRPr="00A76622">
              <w:rPr>
                <w:rFonts w:ascii="Arial" w:eastAsia="Times New Roman" w:hAnsi="Arial" w:cs="Arial"/>
                <w:b/>
                <w:sz w:val="20"/>
                <w:szCs w:val="20"/>
                <w:lang w:eastAsia="ar-SA"/>
              </w:rPr>
              <w:t>Покупатель</w:t>
            </w:r>
            <w:r w:rsidRPr="00A76622">
              <w:rPr>
                <w:rFonts w:ascii="Arial" w:eastAsia="Times New Roman" w:hAnsi="Arial" w:cs="Arial"/>
                <w:b/>
                <w:sz w:val="20"/>
                <w:szCs w:val="20"/>
                <w:lang w:val="en-US" w:eastAsia="ar-SA"/>
              </w:rPr>
              <w:t>:</w:t>
            </w:r>
          </w:p>
        </w:tc>
        <w:tc>
          <w:tcPr>
            <w:tcW w:w="4680" w:type="dxa"/>
            <w:shd w:val="clear" w:color="auto" w:fill="auto"/>
          </w:tcPr>
          <w:p w:rsidR="00A76622" w:rsidRPr="00A76622" w:rsidRDefault="00A76622" w:rsidP="00A76622">
            <w:pPr>
              <w:tabs>
                <w:tab w:val="left" w:pos="397"/>
                <w:tab w:val="left" w:pos="567"/>
              </w:tabs>
              <w:suppressAutoHyphens/>
              <w:spacing w:after="0" w:line="240" w:lineRule="auto"/>
              <w:jc w:val="center"/>
              <w:rPr>
                <w:rFonts w:ascii="Arial" w:eastAsia="Times New Roman" w:hAnsi="Arial" w:cs="Arial"/>
                <w:b/>
                <w:sz w:val="20"/>
                <w:szCs w:val="20"/>
                <w:lang w:val="en-US" w:eastAsia="ar-SA"/>
              </w:rPr>
            </w:pPr>
            <w:r w:rsidRPr="00A76622">
              <w:rPr>
                <w:rFonts w:ascii="Arial" w:eastAsia="Times New Roman" w:hAnsi="Arial" w:cs="Arial"/>
                <w:b/>
                <w:sz w:val="20"/>
                <w:szCs w:val="20"/>
                <w:lang w:eastAsia="ar-SA"/>
              </w:rPr>
              <w:t>Поставщик</w:t>
            </w:r>
            <w:r w:rsidRPr="00A76622">
              <w:rPr>
                <w:rFonts w:ascii="Arial" w:eastAsia="Times New Roman" w:hAnsi="Arial" w:cs="Arial"/>
                <w:b/>
                <w:sz w:val="20"/>
                <w:szCs w:val="20"/>
                <w:lang w:val="en-US" w:eastAsia="ar-SA"/>
              </w:rPr>
              <w:t>:</w:t>
            </w:r>
          </w:p>
        </w:tc>
      </w:tr>
      <w:tr w:rsidR="00A76622" w:rsidRPr="00A76622" w:rsidTr="0049322B">
        <w:tc>
          <w:tcPr>
            <w:tcW w:w="5220" w:type="dxa"/>
            <w:shd w:val="clear" w:color="auto" w:fill="auto"/>
          </w:tcPr>
          <w:p w:rsidR="00A76622" w:rsidRPr="00A76622" w:rsidRDefault="00A76622" w:rsidP="00A76622">
            <w:pPr>
              <w:tabs>
                <w:tab w:val="left" w:pos="397"/>
                <w:tab w:val="left" w:pos="567"/>
              </w:tabs>
              <w:suppressAutoHyphens/>
              <w:snapToGrid w:val="0"/>
              <w:spacing w:after="0" w:line="240" w:lineRule="auto"/>
              <w:ind w:left="180"/>
              <w:jc w:val="both"/>
              <w:rPr>
                <w:rFonts w:ascii="Arial" w:eastAsia="Times New Roman" w:hAnsi="Arial" w:cs="Arial"/>
                <w:b/>
                <w:sz w:val="20"/>
                <w:szCs w:val="20"/>
                <w:lang w:val="en-US" w:eastAsia="ar-SA"/>
              </w:rPr>
            </w:pPr>
          </w:p>
        </w:tc>
        <w:tc>
          <w:tcPr>
            <w:tcW w:w="4680" w:type="dxa"/>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eastAsia="ar-SA"/>
              </w:rPr>
            </w:pPr>
          </w:p>
        </w:tc>
      </w:tr>
      <w:tr w:rsidR="00A76622" w:rsidRPr="00A76622" w:rsidTr="0049322B">
        <w:tc>
          <w:tcPr>
            <w:tcW w:w="5220" w:type="dxa"/>
            <w:shd w:val="clear" w:color="auto" w:fill="auto"/>
          </w:tcPr>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Ректор СГУПС</w:t>
            </w: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Манаков А.Л.</w:t>
            </w: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eastAsia="ar-SA"/>
              </w:rPr>
            </w:pPr>
          </w:p>
        </w:tc>
        <w:tc>
          <w:tcPr>
            <w:tcW w:w="4680"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 xml:space="preserve">Заместитель Генерального директора </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ТОО «СОБЕК-Сервис»</w:t>
            </w: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widowControl w:val="0"/>
              <w:tabs>
                <w:tab w:val="left" w:pos="397"/>
                <w:tab w:val="left" w:pos="567"/>
              </w:tabs>
              <w:suppressAutoHyphens/>
              <w:spacing w:after="0" w:line="240" w:lineRule="auto"/>
              <w:jc w:val="both"/>
              <w:rPr>
                <w:rFonts w:ascii="Arial" w:eastAsia="Times New Roman" w:hAnsi="Arial" w:cs="Arial"/>
                <w:sz w:val="20"/>
                <w:szCs w:val="20"/>
                <w:lang w:val="it-IT" w:eastAsia="ar-SA"/>
              </w:rPr>
            </w:pPr>
            <w:r w:rsidRPr="00A76622">
              <w:rPr>
                <w:rFonts w:ascii="Arial" w:eastAsia="Times New Roman" w:hAnsi="Arial" w:cs="Arial"/>
                <w:sz w:val="20"/>
                <w:szCs w:val="20"/>
                <w:lang w:eastAsia="ar-SA"/>
              </w:rPr>
              <w:t>Савченко Е.В.</w:t>
            </w:r>
          </w:p>
        </w:tc>
      </w:tr>
      <w:tr w:rsidR="00A76622" w:rsidRPr="00A76622" w:rsidTr="0049322B">
        <w:tc>
          <w:tcPr>
            <w:tcW w:w="5220" w:type="dxa"/>
            <w:shd w:val="clear" w:color="auto" w:fill="auto"/>
          </w:tcPr>
          <w:p w:rsidR="00A76622" w:rsidRPr="00A76622" w:rsidRDefault="00A76622" w:rsidP="00A76622">
            <w:pPr>
              <w:tabs>
                <w:tab w:val="left" w:pos="397"/>
                <w:tab w:val="left" w:pos="567"/>
              </w:tabs>
              <w:suppressAutoHyphens/>
              <w:snapToGrid w:val="0"/>
              <w:spacing w:after="0" w:line="240" w:lineRule="auto"/>
              <w:ind w:left="180"/>
              <w:jc w:val="both"/>
              <w:rPr>
                <w:rFonts w:ascii="Arial" w:eastAsia="Times New Roman" w:hAnsi="Arial" w:cs="Arial"/>
                <w:sz w:val="20"/>
                <w:szCs w:val="20"/>
                <w:lang w:val="it-IT" w:eastAsia="ar-SA"/>
              </w:rPr>
            </w:pPr>
          </w:p>
        </w:tc>
        <w:tc>
          <w:tcPr>
            <w:tcW w:w="4680" w:type="dxa"/>
            <w:shd w:val="clear" w:color="auto" w:fill="auto"/>
          </w:tcPr>
          <w:p w:rsidR="00A76622" w:rsidRPr="00A76622" w:rsidRDefault="00A76622" w:rsidP="00A76622">
            <w:pPr>
              <w:tabs>
                <w:tab w:val="left" w:pos="397"/>
                <w:tab w:val="left" w:pos="567"/>
              </w:tabs>
              <w:suppressAutoHyphens/>
              <w:snapToGrid w:val="0"/>
              <w:spacing w:after="0" w:line="240" w:lineRule="auto"/>
              <w:jc w:val="both"/>
              <w:rPr>
                <w:rFonts w:ascii="Arial" w:eastAsia="Times New Roman" w:hAnsi="Arial" w:cs="Arial"/>
                <w:sz w:val="20"/>
                <w:szCs w:val="20"/>
                <w:lang w:val="it-IT" w:eastAsia="ar-SA"/>
              </w:rPr>
            </w:pPr>
          </w:p>
        </w:tc>
      </w:tr>
      <w:tr w:rsidR="00A76622" w:rsidRPr="00A76622" w:rsidTr="0049322B">
        <w:tc>
          <w:tcPr>
            <w:tcW w:w="5220" w:type="dxa"/>
            <w:shd w:val="clear" w:color="auto" w:fill="auto"/>
          </w:tcPr>
          <w:p w:rsidR="00A76622" w:rsidRPr="00A76622" w:rsidRDefault="00A76622" w:rsidP="00A76622">
            <w:pPr>
              <w:tabs>
                <w:tab w:val="left" w:pos="397"/>
                <w:tab w:val="left" w:pos="567"/>
              </w:tabs>
              <w:suppressAutoHyphens/>
              <w:snapToGrid w:val="0"/>
              <w:spacing w:after="0" w:line="240" w:lineRule="auto"/>
              <w:ind w:left="180"/>
              <w:jc w:val="both"/>
              <w:rPr>
                <w:rFonts w:ascii="Arial" w:eastAsia="Times New Roman" w:hAnsi="Arial" w:cs="Arial"/>
                <w:sz w:val="20"/>
                <w:szCs w:val="20"/>
                <w:lang w:val="it-IT" w:eastAsia="ar-SA"/>
              </w:rPr>
            </w:pPr>
          </w:p>
        </w:tc>
        <w:tc>
          <w:tcPr>
            <w:tcW w:w="4680"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val="it-IT" w:eastAsia="ar-SA"/>
              </w:rPr>
            </w:pPr>
          </w:p>
        </w:tc>
      </w:tr>
      <w:tr w:rsidR="00A76622" w:rsidRPr="00A76622" w:rsidTr="0049322B">
        <w:tc>
          <w:tcPr>
            <w:tcW w:w="5220"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r w:rsidRPr="00A76622">
              <w:rPr>
                <w:rFonts w:ascii="Arial" w:eastAsia="Times New Roman" w:hAnsi="Arial" w:cs="Arial"/>
                <w:sz w:val="20"/>
                <w:szCs w:val="20"/>
                <w:lang w:eastAsia="ar-SA"/>
              </w:rPr>
              <w:t>____________________________</w:t>
            </w:r>
          </w:p>
        </w:tc>
        <w:tc>
          <w:tcPr>
            <w:tcW w:w="4680"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color w:val="999999"/>
                <w:sz w:val="20"/>
                <w:szCs w:val="20"/>
                <w:lang w:eastAsia="ar-SA"/>
              </w:rPr>
            </w:pPr>
            <w:r w:rsidRPr="00A76622">
              <w:rPr>
                <w:rFonts w:ascii="Arial" w:eastAsia="Times New Roman" w:hAnsi="Arial" w:cs="Arial"/>
                <w:sz w:val="20"/>
                <w:szCs w:val="20"/>
                <w:lang w:eastAsia="ar-SA"/>
              </w:rPr>
              <w:t>____________________________</w:t>
            </w:r>
          </w:p>
        </w:tc>
      </w:tr>
      <w:tr w:rsidR="00A76622" w:rsidRPr="00A76622" w:rsidTr="0049322B">
        <w:tc>
          <w:tcPr>
            <w:tcW w:w="5220" w:type="dxa"/>
            <w:shd w:val="clear" w:color="auto" w:fill="auto"/>
          </w:tcPr>
          <w:p w:rsidR="00A76622" w:rsidRPr="00A76622" w:rsidRDefault="00A76622" w:rsidP="00A76622">
            <w:pPr>
              <w:tabs>
                <w:tab w:val="left" w:pos="397"/>
                <w:tab w:val="left" w:pos="567"/>
              </w:tabs>
              <w:suppressAutoHyphens/>
              <w:spacing w:after="0" w:line="240" w:lineRule="auto"/>
              <w:ind w:left="180"/>
              <w:jc w:val="both"/>
              <w:rPr>
                <w:rFonts w:ascii="Arial" w:eastAsia="Times New Roman" w:hAnsi="Arial" w:cs="Arial"/>
                <w:color w:val="999999"/>
                <w:sz w:val="20"/>
                <w:szCs w:val="20"/>
                <w:lang w:eastAsia="ar-SA"/>
              </w:rPr>
            </w:pPr>
            <w:r w:rsidRPr="00A76622">
              <w:rPr>
                <w:rFonts w:ascii="Arial" w:eastAsia="Times New Roman" w:hAnsi="Arial" w:cs="Arial"/>
                <w:color w:val="999999"/>
                <w:sz w:val="20"/>
                <w:szCs w:val="20"/>
                <w:lang w:eastAsia="ar-SA"/>
              </w:rPr>
              <w:t>подпись и печать</w:t>
            </w:r>
          </w:p>
        </w:tc>
        <w:tc>
          <w:tcPr>
            <w:tcW w:w="4680" w:type="dxa"/>
            <w:shd w:val="clear" w:color="auto" w:fill="auto"/>
          </w:tcPr>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4"/>
                <w:szCs w:val="4"/>
                <w:lang w:eastAsia="ar-SA"/>
              </w:rPr>
            </w:pPr>
            <w:r w:rsidRPr="00A76622">
              <w:rPr>
                <w:rFonts w:ascii="Arial" w:eastAsia="Times New Roman" w:hAnsi="Arial" w:cs="Arial"/>
                <w:color w:val="999999"/>
                <w:sz w:val="20"/>
                <w:szCs w:val="20"/>
                <w:lang w:eastAsia="ar-SA"/>
              </w:rPr>
              <w:t>подпись и печать</w:t>
            </w:r>
          </w:p>
        </w:tc>
      </w:tr>
    </w:tbl>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tabs>
          <w:tab w:val="left" w:pos="397"/>
          <w:tab w:val="left" w:pos="567"/>
        </w:tabs>
        <w:suppressAutoHyphens/>
        <w:spacing w:after="0" w:line="240" w:lineRule="auto"/>
        <w:jc w:val="both"/>
        <w:rPr>
          <w:rFonts w:ascii="Arial" w:eastAsia="Times New Roman" w:hAnsi="Arial" w:cs="Arial"/>
          <w:sz w:val="20"/>
          <w:szCs w:val="20"/>
          <w:lang w:eastAsia="ar-SA"/>
        </w:rPr>
      </w:pPr>
    </w:p>
    <w:p w:rsidR="00A76622" w:rsidRPr="00A76622" w:rsidRDefault="00A76622" w:rsidP="00A76622">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A76622" w:rsidRPr="00A76622"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92" w:rsidRDefault="00282A92">
      <w:pPr>
        <w:spacing w:after="0" w:line="240" w:lineRule="auto"/>
      </w:pPr>
      <w:r>
        <w:separator/>
      </w:r>
    </w:p>
  </w:endnote>
  <w:endnote w:type="continuationSeparator" w:id="0">
    <w:p w:rsidR="00282A92" w:rsidRDefault="0028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92" w:rsidRDefault="00282A92">
      <w:pPr>
        <w:spacing w:after="0" w:line="240" w:lineRule="auto"/>
      </w:pPr>
      <w:r>
        <w:separator/>
      </w:r>
    </w:p>
  </w:footnote>
  <w:footnote w:type="continuationSeparator" w:id="0">
    <w:p w:rsidR="00282A92" w:rsidRDefault="00282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0000003"/>
    <w:multiLevelType w:val="multilevel"/>
    <w:tmpl w:val="00000003"/>
    <w:lvl w:ilvl="0">
      <w:start w:val="1"/>
      <w:numFmt w:val="decimal"/>
      <w:pStyle w:val="RU-3"/>
      <w:lvlText w:val="%1."/>
      <w:lvlJc w:val="left"/>
      <w:pPr>
        <w:tabs>
          <w:tab w:val="num" w:pos="180"/>
        </w:tabs>
        <w:ind w:left="180" w:firstLine="0"/>
      </w:pPr>
    </w:lvl>
    <w:lvl w:ilvl="1">
      <w:start w:val="1"/>
      <w:numFmt w:val="decimal"/>
      <w:lvlText w:val="%1.%2."/>
      <w:lvlJc w:val="left"/>
      <w:pPr>
        <w:tabs>
          <w:tab w:val="num" w:pos="1724"/>
        </w:tabs>
        <w:ind w:left="284" w:firstLine="0"/>
      </w:pPr>
      <w:rPr>
        <w:rFonts w:ascii="Arial" w:hAnsi="Arial" w:cs="Arial"/>
        <w:b w:val="0"/>
        <w:i w:val="0"/>
        <w:color w:val="auto"/>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1">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3">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4">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lvl w:ilvl="0">
      <w:start w:val="1"/>
      <w:numFmt w:val="decimal"/>
      <w:pStyle w:val="a3"/>
      <w:lvlText w:val="%1."/>
      <w:lvlJc w:val="left"/>
      <w:pPr>
        <w:tabs>
          <w:tab w:val="num" w:pos="360"/>
        </w:tabs>
        <w:ind w:left="360" w:hanging="360"/>
      </w:p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1">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9"/>
  </w:num>
  <w:num w:numId="7">
    <w:abstractNumId w:val="34"/>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5"/>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2"/>
  </w:num>
  <w:num w:numId="19">
    <w:abstractNumId w:val="18"/>
  </w:num>
  <w:num w:numId="20">
    <w:abstractNumId w:val="17"/>
  </w:num>
  <w:num w:numId="21">
    <w:abstractNumId w:val="11"/>
  </w:num>
  <w:num w:numId="22">
    <w:abstractNumId w:val="12"/>
  </w:num>
  <w:num w:numId="23">
    <w:abstractNumId w:val="25"/>
  </w:num>
  <w:num w:numId="24">
    <w:abstractNumId w:val="33"/>
  </w:num>
  <w:num w:numId="25">
    <w:abstractNumId w:val="22"/>
  </w:num>
  <w:num w:numId="26">
    <w:abstractNumId w:val="29"/>
  </w:num>
  <w:num w:numId="27">
    <w:abstractNumId w:val="14"/>
  </w:num>
  <w:num w:numId="28">
    <w:abstractNumId w:val="20"/>
  </w:num>
  <w:num w:numId="29">
    <w:abstractNumId w:val="30"/>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8"/>
  </w:num>
  <w:num w:numId="3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282A92"/>
    <w:rsid w:val="002A2220"/>
    <w:rsid w:val="00334FD9"/>
    <w:rsid w:val="003F3957"/>
    <w:rsid w:val="003F6D28"/>
    <w:rsid w:val="00461898"/>
    <w:rsid w:val="004913D4"/>
    <w:rsid w:val="004B2707"/>
    <w:rsid w:val="004C48DD"/>
    <w:rsid w:val="004C7B9D"/>
    <w:rsid w:val="0057111A"/>
    <w:rsid w:val="00581509"/>
    <w:rsid w:val="0060342A"/>
    <w:rsid w:val="006039BC"/>
    <w:rsid w:val="006130A4"/>
    <w:rsid w:val="00660BCD"/>
    <w:rsid w:val="0067494C"/>
    <w:rsid w:val="006D2299"/>
    <w:rsid w:val="00723CBD"/>
    <w:rsid w:val="0075368E"/>
    <w:rsid w:val="007646C2"/>
    <w:rsid w:val="007B465D"/>
    <w:rsid w:val="007E1132"/>
    <w:rsid w:val="0082324E"/>
    <w:rsid w:val="00847CFE"/>
    <w:rsid w:val="008A282D"/>
    <w:rsid w:val="008B661C"/>
    <w:rsid w:val="008C27F5"/>
    <w:rsid w:val="008E1DB1"/>
    <w:rsid w:val="009B5973"/>
    <w:rsid w:val="009C5523"/>
    <w:rsid w:val="009F169B"/>
    <w:rsid w:val="00A33C87"/>
    <w:rsid w:val="00A76622"/>
    <w:rsid w:val="00A94FF1"/>
    <w:rsid w:val="00AD2CD9"/>
    <w:rsid w:val="00B4679A"/>
    <w:rsid w:val="00BA3995"/>
    <w:rsid w:val="00BB116E"/>
    <w:rsid w:val="00BB5020"/>
    <w:rsid w:val="00BC11DA"/>
    <w:rsid w:val="00BC7055"/>
    <w:rsid w:val="00BF22F2"/>
    <w:rsid w:val="00C30B9F"/>
    <w:rsid w:val="00C62F51"/>
    <w:rsid w:val="00CD350B"/>
    <w:rsid w:val="00D36B6C"/>
    <w:rsid w:val="00D96D8F"/>
    <w:rsid w:val="00DA4E9B"/>
    <w:rsid w:val="00DC3FB2"/>
    <w:rsid w:val="00E04D06"/>
    <w:rsid w:val="00E93215"/>
    <w:rsid w:val="00EE49A2"/>
    <w:rsid w:val="00F50F69"/>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paragraph" w:customStyle="1" w:styleId="RU-3">
    <w:name w:val="RU-3: Абзац"/>
    <w:basedOn w:val="a8"/>
    <w:rsid w:val="00A76622"/>
    <w:pPr>
      <w:numPr>
        <w:numId w:val="38"/>
      </w:numPr>
      <w:tabs>
        <w:tab w:val="left" w:pos="397"/>
        <w:tab w:val="left" w:pos="567"/>
      </w:tabs>
      <w:suppressAutoHyphens/>
      <w:spacing w:after="0" w:line="240" w:lineRule="auto"/>
      <w:jc w:val="both"/>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paragraph" w:customStyle="1" w:styleId="RU-3">
    <w:name w:val="RU-3: Абзац"/>
    <w:basedOn w:val="a8"/>
    <w:rsid w:val="00A76622"/>
    <w:pPr>
      <w:numPr>
        <w:numId w:val="38"/>
      </w:numPr>
      <w:tabs>
        <w:tab w:val="left" w:pos="397"/>
        <w:tab w:val="left" w:pos="567"/>
      </w:tabs>
      <w:suppressAutoHyphens/>
      <w:spacing w:after="0" w:line="24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E492-C62B-4AAA-9EB1-CBB23282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2672</Words>
  <Characters>15233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2018-07-02T02:37:00Z</cp:lastPrinted>
  <dcterms:created xsi:type="dcterms:W3CDTF">2018-07-12T03:36:00Z</dcterms:created>
  <dcterms:modified xsi:type="dcterms:W3CDTF">2018-07-12T06:14:00Z</dcterms:modified>
</cp:coreProperties>
</file>