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A670D6">
        <w:rPr>
          <w:rFonts w:ascii="Times New Roman" w:hAnsi="Times New Roman"/>
          <w:sz w:val="20"/>
          <w:szCs w:val="20"/>
        </w:rPr>
        <w:t>_ 2018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962FA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C962FA" w:rsidRPr="00247F1F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C962FA">
        <w:rPr>
          <w:rFonts w:ascii="Times New Roman" w:hAnsi="Times New Roman"/>
          <w:b/>
          <w:sz w:val="20"/>
          <w:szCs w:val="20"/>
        </w:rPr>
        <w:t xml:space="preserve"> </w:t>
      </w:r>
      <w:r w:rsidR="00C50015" w:rsidRPr="00C50015">
        <w:rPr>
          <w:rFonts w:ascii="Times New Roman" w:hAnsi="Times New Roman"/>
          <w:b/>
          <w:sz w:val="20"/>
          <w:szCs w:val="20"/>
        </w:rPr>
        <w:t>181540211315554020100100720610000000</w:t>
      </w:r>
    </w:p>
    <w:p w:rsidR="00C962FA" w:rsidRDefault="00C962F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C962FA">
        <w:rPr>
          <w:rFonts w:ascii="Times New Roman" w:hAnsi="Times New Roman"/>
          <w:b/>
          <w:sz w:val="20"/>
          <w:szCs w:val="20"/>
        </w:rPr>
        <w:t xml:space="preserve">ждение высшего 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C50015">
        <w:rPr>
          <w:rFonts w:ascii="Times New Roman" w:hAnsi="Times New Roman"/>
          <w:sz w:val="20"/>
          <w:szCs w:val="20"/>
        </w:rPr>
        <w:t>Новоселова Алексея Анатольевича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 xml:space="preserve">доверенности № </w:t>
      </w:r>
      <w:r w:rsidR="00A342C5">
        <w:rPr>
          <w:rFonts w:ascii="Times New Roman" w:hAnsi="Times New Roman"/>
          <w:sz w:val="20"/>
          <w:szCs w:val="20"/>
        </w:rPr>
        <w:t>52 от  05.10.2018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6B69E4" w:rsidRPr="006B69E4">
        <w:rPr>
          <w:rFonts w:ascii="Times New Roman" w:hAnsi="Times New Roman"/>
          <w:b/>
          <w:sz w:val="20"/>
          <w:szCs w:val="20"/>
        </w:rPr>
        <w:t xml:space="preserve"> </w:t>
      </w:r>
      <w:r w:rsidR="002E3DE6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«Спорт Групп»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A51614">
        <w:rPr>
          <w:sz w:val="20"/>
          <w:szCs w:val="20"/>
        </w:rPr>
        <w:t xml:space="preserve"> </w:t>
      </w:r>
      <w:r w:rsidR="002E3DE6">
        <w:rPr>
          <w:rFonts w:ascii="Times New Roman" w:hAnsi="Times New Roman"/>
          <w:sz w:val="20"/>
          <w:szCs w:val="20"/>
        </w:rPr>
        <w:t>генерального директора Тамбовского Максима Анатольевича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A51614">
        <w:rPr>
          <w:rFonts w:ascii="Times New Roman" w:hAnsi="Times New Roman"/>
          <w:sz w:val="20"/>
          <w:szCs w:val="20"/>
        </w:rPr>
        <w:t>действующего</w:t>
      </w:r>
      <w:r w:rsidR="00361214" w:rsidRPr="005E6C39">
        <w:rPr>
          <w:rFonts w:ascii="Times New Roman" w:hAnsi="Times New Roman"/>
          <w:sz w:val="20"/>
          <w:szCs w:val="20"/>
        </w:rPr>
        <w:t xml:space="preserve">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результате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</w:t>
      </w:r>
      <w:r w:rsidR="00C15152" w:rsidRPr="00247F1F">
        <w:rPr>
          <w:rFonts w:ascii="Times New Roman" w:hAnsi="Times New Roman"/>
          <w:sz w:val="20"/>
          <w:szCs w:val="20"/>
        </w:rPr>
        <w:t>№ЭА-</w:t>
      </w:r>
      <w:r w:rsidR="00C50015">
        <w:rPr>
          <w:rFonts w:ascii="Times New Roman" w:hAnsi="Times New Roman"/>
          <w:sz w:val="20"/>
          <w:szCs w:val="20"/>
        </w:rPr>
        <w:t>34</w:t>
      </w:r>
      <w:r w:rsidR="002E3DE6">
        <w:rPr>
          <w:rFonts w:ascii="Times New Roman" w:hAnsi="Times New Roman"/>
          <w:sz w:val="20"/>
          <w:szCs w:val="20"/>
        </w:rPr>
        <w:t>/ 0351100001718000061</w:t>
      </w:r>
      <w:r w:rsidR="00247F1F">
        <w:rPr>
          <w:rFonts w:ascii="Times New Roman" w:hAnsi="Times New Roman"/>
          <w:sz w:val="20"/>
          <w:szCs w:val="20"/>
        </w:rPr>
        <w:t xml:space="preserve"> для субъектов</w:t>
      </w:r>
      <w:r w:rsidR="00247F1F" w:rsidRPr="00247F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7F1F" w:rsidRPr="00247F1F">
        <w:rPr>
          <w:rFonts w:ascii="Times New Roman" w:hAnsi="Times New Roman"/>
          <w:bCs/>
          <w:sz w:val="20"/>
          <w:szCs w:val="20"/>
        </w:rPr>
        <w:t>малого предприниматель</w:t>
      </w:r>
      <w:r w:rsidR="00247F1F">
        <w:rPr>
          <w:rFonts w:ascii="Times New Roman" w:hAnsi="Times New Roman"/>
          <w:bCs/>
          <w:sz w:val="20"/>
          <w:szCs w:val="20"/>
        </w:rPr>
        <w:t>ства и социально ориентированных некоммерческих организаций</w:t>
      </w:r>
      <w:r w:rsidR="00247F1F" w:rsidRPr="00247F1F">
        <w:rPr>
          <w:rFonts w:ascii="Times New Roman" w:hAnsi="Times New Roman"/>
          <w:b/>
          <w:bCs/>
          <w:sz w:val="20"/>
          <w:szCs w:val="20"/>
        </w:rPr>
        <w:t>.</w:t>
      </w:r>
      <w:r w:rsidR="00744685">
        <w:rPr>
          <w:rFonts w:ascii="Times New Roman" w:hAnsi="Times New Roman"/>
          <w:sz w:val="20"/>
          <w:szCs w:val="20"/>
        </w:rPr>
        <w:t>,  на осн</w:t>
      </w:r>
      <w:r w:rsidR="00A51614">
        <w:rPr>
          <w:rFonts w:ascii="Times New Roman" w:hAnsi="Times New Roman"/>
          <w:sz w:val="20"/>
          <w:szCs w:val="20"/>
        </w:rPr>
        <w:t>овании п</w:t>
      </w:r>
      <w:r w:rsidR="00371D0E">
        <w:rPr>
          <w:rFonts w:ascii="Times New Roman" w:hAnsi="Times New Roman"/>
          <w:sz w:val="20"/>
          <w:szCs w:val="20"/>
        </w:rPr>
        <w:t xml:space="preserve">ротокола </w:t>
      </w:r>
      <w:r w:rsidR="002E3DE6">
        <w:rPr>
          <w:rFonts w:ascii="Times New Roman" w:hAnsi="Times New Roman"/>
          <w:sz w:val="20"/>
          <w:szCs w:val="20"/>
        </w:rPr>
        <w:t xml:space="preserve"> подведения итогов электронного аукциона от 22.10.2018г.</w:t>
      </w:r>
      <w:r w:rsidR="006B69E4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C50015">
        <w:rPr>
          <w:rFonts w:ascii="Times New Roman" w:hAnsi="Times New Roman"/>
          <w:sz w:val="20"/>
          <w:szCs w:val="20"/>
        </w:rPr>
        <w:t>искусственного покрытия для открытой мини футбольной площадки стадиона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57695F">
        <w:rPr>
          <w:rFonts w:ascii="Times New Roman" w:hAnsi="Times New Roman"/>
          <w:sz w:val="20"/>
          <w:szCs w:val="20"/>
        </w:rPr>
        <w:t>искусственное покрытие для открытой мини футбольной площадки</w:t>
      </w:r>
      <w:r w:rsidR="00A07288">
        <w:rPr>
          <w:rFonts w:ascii="Times New Roman" w:hAnsi="Times New Roman"/>
          <w:sz w:val="20"/>
          <w:szCs w:val="20"/>
        </w:rPr>
        <w:t xml:space="preserve"> (далее – товар)</w:t>
      </w:r>
      <w:r w:rsidR="0057695F">
        <w:rPr>
          <w:rFonts w:ascii="Times New Roman" w:hAnsi="Times New Roman"/>
          <w:sz w:val="20"/>
          <w:szCs w:val="20"/>
        </w:rPr>
        <w:t>, в комплектации, предусмотренной спецификацией, производит его</w:t>
      </w:r>
      <w:r w:rsidR="00C15152" w:rsidRPr="005E6C39">
        <w:rPr>
          <w:rFonts w:ascii="Times New Roman" w:hAnsi="Times New Roman"/>
          <w:sz w:val="20"/>
          <w:szCs w:val="20"/>
        </w:rPr>
        <w:t xml:space="preserve">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C962FA">
        <w:rPr>
          <w:rFonts w:ascii="Times New Roman" w:hAnsi="Times New Roman"/>
          <w:sz w:val="20"/>
          <w:szCs w:val="20"/>
        </w:rPr>
        <w:t xml:space="preserve"> Наименование, т</w:t>
      </w:r>
      <w:r w:rsidR="009F7D8A" w:rsidRPr="005E6C39">
        <w:rPr>
          <w:rFonts w:ascii="Times New Roman" w:hAnsi="Times New Roman"/>
          <w:sz w:val="20"/>
          <w:szCs w:val="20"/>
        </w:rPr>
        <w:t>ехнически</w:t>
      </w:r>
      <w:r w:rsidR="00C962FA">
        <w:rPr>
          <w:rFonts w:ascii="Times New Roman" w:hAnsi="Times New Roman"/>
          <w:sz w:val="20"/>
          <w:szCs w:val="20"/>
        </w:rPr>
        <w:t>е и качественные характеристики</w:t>
      </w:r>
      <w:r w:rsidR="00FF1C81">
        <w:rPr>
          <w:rFonts w:ascii="Times New Roman" w:hAnsi="Times New Roman"/>
          <w:sz w:val="20"/>
          <w:szCs w:val="20"/>
        </w:rPr>
        <w:t>,</w:t>
      </w:r>
      <w:r w:rsidR="0057695F">
        <w:rPr>
          <w:rFonts w:ascii="Times New Roman" w:hAnsi="Times New Roman"/>
          <w:sz w:val="20"/>
          <w:szCs w:val="20"/>
        </w:rPr>
        <w:t xml:space="preserve"> страна</w:t>
      </w:r>
      <w:r w:rsidR="00A07288">
        <w:rPr>
          <w:rFonts w:ascii="Times New Roman" w:hAnsi="Times New Roman"/>
          <w:sz w:val="20"/>
          <w:szCs w:val="20"/>
        </w:rPr>
        <w:t>,</w:t>
      </w:r>
      <w:r w:rsidR="00FF1C81">
        <w:rPr>
          <w:rFonts w:ascii="Times New Roman" w:hAnsi="Times New Roman"/>
          <w:sz w:val="20"/>
          <w:szCs w:val="20"/>
        </w:rPr>
        <w:t xml:space="preserve">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A07288">
        <w:rPr>
          <w:rFonts w:ascii="Times New Roman" w:hAnsi="Times New Roman"/>
          <w:sz w:val="20"/>
          <w:szCs w:val="20"/>
        </w:rPr>
        <w:t>ого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391425" w:rsidRDefault="00481107" w:rsidP="0039142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BE5C97">
        <w:rPr>
          <w:rFonts w:ascii="Times New Roman" w:hAnsi="Times New Roman" w:cs="Times New Roman"/>
          <w:sz w:val="20"/>
          <w:szCs w:val="20"/>
        </w:rPr>
        <w:t xml:space="preserve">тавляет </w:t>
      </w:r>
      <w:r w:rsidR="002E3DE6">
        <w:rPr>
          <w:rFonts w:ascii="Times New Roman" w:hAnsi="Times New Roman" w:cs="Times New Roman"/>
          <w:sz w:val="20"/>
          <w:szCs w:val="20"/>
        </w:rPr>
        <w:t xml:space="preserve"> 1 282 960,45 рублей (один миллион двести восемьдесят две тысячи девятьсот шестьдесят рублей 45 копеек), </w:t>
      </w:r>
      <w:r w:rsidR="00C962FA">
        <w:rPr>
          <w:rFonts w:ascii="Times New Roman" w:hAnsi="Times New Roman" w:cs="Times New Roman"/>
          <w:sz w:val="20"/>
          <w:szCs w:val="20"/>
        </w:rPr>
        <w:t xml:space="preserve"> без учета НДС</w:t>
      </w:r>
      <w:r w:rsidR="002E3DE6">
        <w:rPr>
          <w:rFonts w:ascii="Times New Roman" w:hAnsi="Times New Roman" w:cs="Times New Roman"/>
          <w:sz w:val="20"/>
          <w:szCs w:val="20"/>
        </w:rPr>
        <w:t xml:space="preserve"> (упрощенная система налогообложения)</w:t>
      </w:r>
      <w:r w:rsidR="00686EC8" w:rsidRPr="00686EC8">
        <w:rPr>
          <w:rFonts w:ascii="Times New Roman" w:hAnsi="Times New Roman" w:cs="Times New Roman"/>
          <w:sz w:val="20"/>
          <w:szCs w:val="20"/>
        </w:rPr>
        <w:t>.</w:t>
      </w:r>
    </w:p>
    <w:p w:rsidR="006A44FB" w:rsidRPr="00391425" w:rsidRDefault="006A44FB" w:rsidP="00391425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42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</w:t>
      </w:r>
      <w:proofErr w:type="gramEnd"/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бюджеты бюджетной системы Российской Федерации Заказчиком</w:t>
      </w:r>
      <w:r w:rsidR="00391425" w:rsidRPr="00391425">
        <w:rPr>
          <w:rFonts w:ascii="Times New Roman" w:eastAsiaTheme="minorHAnsi" w:hAnsi="Times New Roman"/>
          <w:kern w:val="0"/>
          <w:lang w:eastAsia="en-US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071684">
        <w:rPr>
          <w:rFonts w:ascii="Times New Roman" w:hAnsi="Times New Roman"/>
          <w:sz w:val="20"/>
          <w:szCs w:val="20"/>
        </w:rPr>
        <w:t xml:space="preserve"> в течение 10-ти рабочих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C962FA">
        <w:rPr>
          <w:rFonts w:ascii="Times New Roman" w:hAnsi="Times New Roman"/>
          <w:sz w:val="20"/>
          <w:szCs w:val="20"/>
        </w:rPr>
        <w:t xml:space="preserve">бюджетного учреждения 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</w:t>
      </w:r>
      <w:r w:rsidR="00C64A12">
        <w:rPr>
          <w:rFonts w:ascii="Times New Roman" w:hAnsi="Times New Roman"/>
          <w:sz w:val="20"/>
          <w:szCs w:val="20"/>
        </w:rPr>
        <w:t xml:space="preserve">уществляется в  </w:t>
      </w:r>
      <w:r w:rsidR="0057695F">
        <w:rPr>
          <w:rFonts w:ascii="Times New Roman" w:hAnsi="Times New Roman"/>
          <w:sz w:val="20"/>
          <w:szCs w:val="20"/>
        </w:rPr>
        <w:t>течение 14(четырнад</w:t>
      </w:r>
      <w:r w:rsidR="00A07288">
        <w:rPr>
          <w:rFonts w:ascii="Times New Roman" w:hAnsi="Times New Roman"/>
          <w:sz w:val="20"/>
          <w:szCs w:val="20"/>
        </w:rPr>
        <w:t>цать)</w:t>
      </w:r>
      <w:r w:rsidR="00744685">
        <w:rPr>
          <w:rFonts w:ascii="Times New Roman" w:hAnsi="Times New Roman"/>
          <w:sz w:val="20"/>
          <w:szCs w:val="20"/>
        </w:rPr>
        <w:t xml:space="preserve"> календарных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6C1901" w:rsidP="009466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46684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</w:t>
      </w:r>
      <w:r w:rsidR="00E147A0">
        <w:rPr>
          <w:rFonts w:ascii="Times New Roman" w:hAnsi="Times New Roman"/>
          <w:sz w:val="20"/>
          <w:szCs w:val="20"/>
        </w:rPr>
        <w:t xml:space="preserve">тавляемый товар -  не менее </w:t>
      </w:r>
      <w:r w:rsidR="00E147A0" w:rsidRPr="00E147A0">
        <w:rPr>
          <w:rFonts w:ascii="Times New Roman" w:hAnsi="Times New Roman"/>
          <w:sz w:val="20"/>
          <w:szCs w:val="20"/>
        </w:rPr>
        <w:t xml:space="preserve">8 </w:t>
      </w:r>
      <w:r w:rsidR="00E147A0">
        <w:rPr>
          <w:rFonts w:ascii="Times New Roman" w:hAnsi="Times New Roman"/>
          <w:sz w:val="20"/>
          <w:szCs w:val="20"/>
        </w:rPr>
        <w:t>лет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</w:t>
      </w:r>
    </w:p>
    <w:p w:rsidR="009F7D8A" w:rsidRPr="005E6C39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в виде фиксированной суммы – </w:t>
      </w:r>
      <w:r w:rsidR="00247F1F">
        <w:rPr>
          <w:rFonts w:ascii="Times New Roman" w:hAnsi="Times New Roman"/>
          <w:kern w:val="0"/>
          <w:sz w:val="20"/>
          <w:szCs w:val="20"/>
          <w:lang w:eastAsia="ru-RU"/>
        </w:rPr>
        <w:t>3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% цены  договора (этапа договора).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</w:t>
      </w:r>
      <w:r w:rsidR="00391425">
        <w:rPr>
          <w:rFonts w:ascii="Times New Roman" w:hAnsi="Times New Roman"/>
          <w:kern w:val="0"/>
          <w:sz w:val="20"/>
          <w:szCs w:val="20"/>
          <w:lang w:eastAsia="ru-RU"/>
        </w:rPr>
        <w:t xml:space="preserve">аты пени 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РФ от не уплаченной в срок суммы;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6.10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CC5CC9" w:rsidRPr="005E6C3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го договора установлен в сумме</w:t>
      </w:r>
      <w:r w:rsidR="0057695F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159 373,98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A07288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</w:t>
      </w:r>
      <w:r w:rsidR="00A07288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ы обеспечения, в течение пяти рабочих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</w:t>
      </w:r>
      <w:r w:rsidR="00A07288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ский счет, указанный  Поставщиком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9F7D8A" w:rsidRPr="00946684" w:rsidRDefault="00AE1176" w:rsidP="00946684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390D18" w:rsidRPr="005E6C39" w:rsidRDefault="00490E6E" w:rsidP="009466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220689" w:rsidTr="0006130B">
        <w:tc>
          <w:tcPr>
            <w:tcW w:w="4923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942C1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</w:t>
            </w:r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уси</w:t>
            </w:r>
            <w:proofErr w:type="spellEnd"/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44685" w:rsidRDefault="0074468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СИБИРСКОЕ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нка России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9F7D8A" w:rsidRDefault="0072027B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220689" w:rsidRDefault="00220689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220689" w:rsidRDefault="00220689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Проректор</w:t>
            </w:r>
          </w:p>
          <w:p w:rsidR="00220689" w:rsidRDefault="00220689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F7D8A" w:rsidRPr="005E6C39" w:rsidRDefault="00E26FBD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1176" w:rsidRPr="005E6C39">
              <w:rPr>
                <w:rFonts w:ascii="Times New Roman" w:hAnsi="Times New Roman"/>
                <w:sz w:val="20"/>
                <w:szCs w:val="20"/>
              </w:rPr>
              <w:t xml:space="preserve">________________ </w:t>
            </w:r>
            <w:proofErr w:type="spellStart"/>
            <w:r w:rsidR="0057695F">
              <w:rPr>
                <w:rFonts w:ascii="Times New Roman" w:hAnsi="Times New Roman"/>
                <w:sz w:val="20"/>
                <w:szCs w:val="20"/>
              </w:rPr>
              <w:t>А.А.Новоселов</w:t>
            </w:r>
            <w:proofErr w:type="spellEnd"/>
          </w:p>
          <w:p w:rsidR="00D24C2A" w:rsidRPr="005E6C39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946684" w:rsidRP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89">
              <w:rPr>
                <w:rFonts w:ascii="Times New Roman" w:hAnsi="Times New Roman" w:cs="Times New Roman"/>
                <w:b/>
                <w:sz w:val="20"/>
                <w:szCs w:val="20"/>
              </w:rPr>
              <w:t>ООО «Спорт Групп»</w:t>
            </w: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420012 Республика Татарстан, г. Казань, ул. Волкова, дом 60/12 офис 801</w:t>
            </w:r>
          </w:p>
          <w:p w:rsidR="00220689" w:rsidRPr="00F96950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F96950">
              <w:rPr>
                <w:rFonts w:ascii="Times New Roman" w:hAnsi="Times New Roman" w:cs="Times New Roman"/>
                <w:sz w:val="20"/>
                <w:szCs w:val="20"/>
              </w:rPr>
              <w:t xml:space="preserve">.(843)238 97 87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969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969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Pr="00A11B4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F9695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A11B4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kazansport</w:t>
              </w:r>
              <w:proofErr w:type="spellEnd"/>
              <w:r w:rsidRPr="00F9695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11B4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96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 1660103188   КПП  165501001</w:t>
            </w: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1071690040322  дата н/учет 06.03.2017</w:t>
            </w: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2C5"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  <w:r w:rsidR="00A342C5" w:rsidRPr="00A342C5">
              <w:rPr>
                <w:rFonts w:ascii="Times New Roman" w:hAnsi="Times New Roman" w:cs="Times New Roman"/>
                <w:sz w:val="20"/>
                <w:szCs w:val="20"/>
              </w:rPr>
              <w:t>81071654</w:t>
            </w:r>
            <w:r w:rsidR="00A342C5">
              <w:rPr>
                <w:rFonts w:ascii="Times New Roman" w:hAnsi="Times New Roman" w:cs="Times New Roman"/>
                <w:sz w:val="20"/>
                <w:szCs w:val="20"/>
              </w:rPr>
              <w:t xml:space="preserve">    ОКТМО </w:t>
            </w:r>
            <w:r w:rsidR="00A342C5" w:rsidRPr="00A342C5">
              <w:rPr>
                <w:rFonts w:ascii="Times New Roman" w:hAnsi="Times New Roman" w:cs="Times New Roman"/>
                <w:sz w:val="20"/>
                <w:szCs w:val="20"/>
              </w:rPr>
              <w:t xml:space="preserve"> 92701000001</w:t>
            </w:r>
            <w:r w:rsidR="00A342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40702810020010004001 в</w:t>
            </w: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КБЭР «Банк Казани»</w:t>
            </w: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30101810100000000844</w:t>
            </w: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 049205844</w:t>
            </w: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М.А.Тамбовский</w:t>
            </w:r>
            <w:proofErr w:type="spellEnd"/>
          </w:p>
          <w:p w:rsidR="00D93FB0" w:rsidRDefault="00D93FB0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89" w:rsidRDefault="00220689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89" w:rsidRPr="00220689" w:rsidRDefault="00220689" w:rsidP="0022068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220689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220689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220689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F09" w:rsidRPr="00220689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946684" w:rsidRDefault="00946684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6684">
        <w:rPr>
          <w:rFonts w:ascii="Times New Roman" w:hAnsi="Times New Roman"/>
          <w:sz w:val="20"/>
          <w:szCs w:val="20"/>
        </w:rPr>
        <w:t>Приложение №1 к договору</w:t>
      </w:r>
    </w:p>
    <w:p w:rsidR="00F96950" w:rsidRPr="00F96950" w:rsidRDefault="00F96950" w:rsidP="00F96950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96950">
        <w:rPr>
          <w:rFonts w:ascii="Times New Roman" w:hAnsi="Times New Roman"/>
          <w:b/>
          <w:sz w:val="20"/>
          <w:szCs w:val="20"/>
        </w:rPr>
        <w:t xml:space="preserve">Спецификация </w:t>
      </w:r>
      <w:proofErr w:type="spellStart"/>
      <w:r w:rsidRPr="00F96950">
        <w:rPr>
          <w:rFonts w:ascii="Times New Roman" w:hAnsi="Times New Roman"/>
          <w:b/>
          <w:sz w:val="20"/>
          <w:szCs w:val="20"/>
        </w:rPr>
        <w:t>на</w:t>
      </w:r>
      <w:r>
        <w:rPr>
          <w:rFonts w:ascii="Times New Roman" w:hAnsi="Times New Roman"/>
          <w:b/>
          <w:sz w:val="20"/>
          <w:szCs w:val="20"/>
        </w:rPr>
        <w:t>п</w:t>
      </w:r>
      <w:r w:rsidRPr="00F96950">
        <w:rPr>
          <w:rFonts w:ascii="Times New Roman" w:hAnsi="Times New Roman"/>
          <w:b/>
          <w:sz w:val="20"/>
          <w:szCs w:val="20"/>
        </w:rPr>
        <w:t>оставк</w:t>
      </w:r>
      <w:r>
        <w:rPr>
          <w:rFonts w:ascii="Times New Roman" w:hAnsi="Times New Roman"/>
          <w:b/>
          <w:sz w:val="20"/>
          <w:szCs w:val="20"/>
        </w:rPr>
        <w:t>у</w:t>
      </w:r>
      <w:proofErr w:type="spellEnd"/>
      <w:r w:rsidRPr="00F96950">
        <w:rPr>
          <w:rFonts w:ascii="Times New Roman" w:hAnsi="Times New Roman"/>
          <w:b/>
          <w:sz w:val="20"/>
          <w:szCs w:val="20"/>
        </w:rPr>
        <w:t xml:space="preserve"> искусственного покрытия для открытой мини футбольной площадки стадиона</w:t>
      </w:r>
    </w:p>
    <w:p w:rsidR="00F96950" w:rsidRPr="00F96950" w:rsidRDefault="00F96950" w:rsidP="00F96950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828"/>
        <w:gridCol w:w="1417"/>
        <w:gridCol w:w="1418"/>
        <w:gridCol w:w="1417"/>
      </w:tblGrid>
      <w:tr w:rsidR="00F96950" w:rsidRPr="00F96950" w:rsidTr="003F7F57">
        <w:tc>
          <w:tcPr>
            <w:tcW w:w="534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695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gramStart"/>
            <w:r w:rsidRPr="00F9695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F9695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2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6950">
              <w:rPr>
                <w:rFonts w:ascii="Times New Roman" w:hAnsi="Times New Roman"/>
                <w:b/>
                <w:sz w:val="20"/>
                <w:szCs w:val="20"/>
              </w:rPr>
              <w:t>Наименование материала</w:t>
            </w:r>
          </w:p>
        </w:tc>
        <w:tc>
          <w:tcPr>
            <w:tcW w:w="3828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6950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417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6950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6950">
              <w:rPr>
                <w:rFonts w:ascii="Times New Roman" w:hAnsi="Times New Roman"/>
                <w:b/>
                <w:sz w:val="20"/>
                <w:szCs w:val="20"/>
              </w:rPr>
              <w:t>Цена за единицу, руб.</w:t>
            </w:r>
          </w:p>
        </w:tc>
        <w:tc>
          <w:tcPr>
            <w:tcW w:w="1417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6950">
              <w:rPr>
                <w:rFonts w:ascii="Times New Roman" w:hAnsi="Times New Roman"/>
                <w:b/>
                <w:sz w:val="20"/>
                <w:szCs w:val="20"/>
              </w:rPr>
              <w:t>Сумма, руб.</w:t>
            </w:r>
          </w:p>
        </w:tc>
      </w:tr>
      <w:tr w:rsidR="00F96950" w:rsidRPr="00F96950" w:rsidTr="003F7F57">
        <w:tc>
          <w:tcPr>
            <w:tcW w:w="534" w:type="dxa"/>
            <w:shd w:val="clear" w:color="auto" w:fill="FFFFFF" w:themeFill="background1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трава искусственная  </w:t>
            </w:r>
            <w:r w:rsidRPr="00F96950">
              <w:rPr>
                <w:rFonts w:ascii="Times New Roman" w:hAnsi="Times New Roman"/>
                <w:i/>
                <w:sz w:val="20"/>
                <w:szCs w:val="20"/>
              </w:rPr>
              <w:t>(товарный знак отсутствует)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Количество 1100м</w:t>
            </w:r>
            <w:r w:rsidRPr="00F969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1010,00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1 111 000,00</w:t>
            </w:r>
          </w:p>
        </w:tc>
      </w:tr>
      <w:tr w:rsidR="00F96950" w:rsidRPr="00F96950" w:rsidTr="003F7F57">
        <w:tc>
          <w:tcPr>
            <w:tcW w:w="534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волокна (ворс)</w:t>
            </w:r>
          </w:p>
        </w:tc>
        <w:tc>
          <w:tcPr>
            <w:tcW w:w="3828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Цвет – 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>двухцветное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(зеленый олива </w:t>
            </w:r>
            <w:proofErr w:type="spellStart"/>
            <w:r w:rsidRPr="00F96950">
              <w:rPr>
                <w:rFonts w:ascii="Times New Roman" w:hAnsi="Times New Roman"/>
                <w:sz w:val="20"/>
                <w:szCs w:val="20"/>
              </w:rPr>
              <w:t>olive</w:t>
            </w:r>
            <w:proofErr w:type="spell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/зеленый полевой </w:t>
            </w:r>
            <w:proofErr w:type="spellStart"/>
            <w:r w:rsidRPr="00F96950">
              <w:rPr>
                <w:rFonts w:ascii="Times New Roman" w:hAnsi="Times New Roman"/>
                <w:sz w:val="20"/>
                <w:szCs w:val="20"/>
              </w:rPr>
              <w:t>verde</w:t>
            </w:r>
            <w:proofErr w:type="spellEnd"/>
            <w:r w:rsidRPr="00F96950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Волокно </w:t>
            </w:r>
            <w:proofErr w:type="spellStart"/>
            <w:r w:rsidRPr="00F96950">
              <w:rPr>
                <w:rFonts w:ascii="Times New Roman" w:hAnsi="Times New Roman"/>
                <w:sz w:val="20"/>
                <w:szCs w:val="20"/>
              </w:rPr>
              <w:t>самовыпрямляющееся</w:t>
            </w:r>
            <w:proofErr w:type="spell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950">
              <w:rPr>
                <w:rFonts w:ascii="Times New Roman" w:hAnsi="Times New Roman"/>
                <w:sz w:val="20"/>
                <w:szCs w:val="20"/>
              </w:rPr>
              <w:t>монофиламентное</w:t>
            </w:r>
            <w:proofErr w:type="spell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, состоит из 6 нитей (3 цветом </w:t>
            </w:r>
            <w:proofErr w:type="spellStart"/>
            <w:r w:rsidRPr="00F96950">
              <w:rPr>
                <w:rFonts w:ascii="Times New Roman" w:hAnsi="Times New Roman"/>
                <w:sz w:val="20"/>
                <w:szCs w:val="20"/>
              </w:rPr>
              <w:t>olive</w:t>
            </w:r>
            <w:proofErr w:type="spell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и 3 цветом </w:t>
            </w:r>
            <w:proofErr w:type="spellStart"/>
            <w:r w:rsidRPr="00F96950">
              <w:rPr>
                <w:rFonts w:ascii="Times New Roman" w:hAnsi="Times New Roman"/>
                <w:sz w:val="20"/>
                <w:szCs w:val="20"/>
              </w:rPr>
              <w:t>verde</w:t>
            </w:r>
            <w:proofErr w:type="spell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), устойчиво к 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>УФ-лучам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Материал – полиэтилен. Профиль волокна 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>С-образный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с ребром жесткости.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Линейная плотность волокна 12000 </w:t>
            </w:r>
            <w:proofErr w:type="spellStart"/>
            <w:r w:rsidRPr="00F96950">
              <w:rPr>
                <w:rFonts w:ascii="Times New Roman" w:hAnsi="Times New Roman"/>
                <w:sz w:val="20"/>
                <w:szCs w:val="20"/>
              </w:rPr>
              <w:t>dTex</w:t>
            </w:r>
            <w:proofErr w:type="spell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 (1200 мг/м)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Толщина волокна 240/130µм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Расстояние между строчками 5/8"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Высота ворса 40 мм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Масса волокна 900 г/м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950" w:rsidRPr="00F96950" w:rsidTr="003F7F57">
        <w:tc>
          <w:tcPr>
            <w:tcW w:w="534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подложки</w:t>
            </w:r>
          </w:p>
        </w:tc>
        <w:tc>
          <w:tcPr>
            <w:tcW w:w="3828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>Двухслойная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из полипропилена.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Масса 220 г/м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Цвет – черный</w:t>
            </w:r>
            <w:r w:rsidRPr="00F96950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Водопроницаемая</w:t>
            </w:r>
          </w:p>
        </w:tc>
        <w:tc>
          <w:tcPr>
            <w:tcW w:w="1417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950" w:rsidRPr="00F96950" w:rsidTr="003F7F57">
        <w:tc>
          <w:tcPr>
            <w:tcW w:w="534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основание</w:t>
            </w:r>
          </w:p>
        </w:tc>
        <w:tc>
          <w:tcPr>
            <w:tcW w:w="3828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>бутадиен-стирола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(каучук).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Масса 800г/м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Водопроницаемая.</w:t>
            </w:r>
          </w:p>
        </w:tc>
        <w:tc>
          <w:tcPr>
            <w:tcW w:w="1417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950" w:rsidRPr="00F96950" w:rsidTr="003F7F57">
        <w:tc>
          <w:tcPr>
            <w:tcW w:w="534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2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трава для разметки </w:t>
            </w:r>
            <w:r w:rsidRPr="00F96950">
              <w:rPr>
                <w:rFonts w:ascii="Times New Roman" w:hAnsi="Times New Roman"/>
                <w:i/>
                <w:sz w:val="20"/>
                <w:szCs w:val="20"/>
              </w:rPr>
              <w:t>(товарный знак отсутствует)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Количество 20м</w:t>
            </w:r>
            <w:r w:rsidRPr="00F969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1010,00</w:t>
            </w:r>
          </w:p>
        </w:tc>
        <w:tc>
          <w:tcPr>
            <w:tcW w:w="1417" w:type="dxa"/>
            <w:vMerge w:val="restart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20 200,00</w:t>
            </w:r>
          </w:p>
        </w:tc>
      </w:tr>
      <w:tr w:rsidR="00F96950" w:rsidRPr="00F96950" w:rsidTr="003F7F57">
        <w:tc>
          <w:tcPr>
            <w:tcW w:w="534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волокна (ворс)</w:t>
            </w:r>
          </w:p>
        </w:tc>
        <w:tc>
          <w:tcPr>
            <w:tcW w:w="3828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Цвет – белый.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Волокно </w:t>
            </w:r>
            <w:proofErr w:type="spellStart"/>
            <w:r w:rsidRPr="00F96950">
              <w:rPr>
                <w:rFonts w:ascii="Times New Roman" w:hAnsi="Times New Roman"/>
                <w:sz w:val="20"/>
                <w:szCs w:val="20"/>
              </w:rPr>
              <w:t>самовыпрямляющееся</w:t>
            </w:r>
            <w:proofErr w:type="spell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950">
              <w:rPr>
                <w:rFonts w:ascii="Times New Roman" w:hAnsi="Times New Roman"/>
                <w:sz w:val="20"/>
                <w:szCs w:val="20"/>
              </w:rPr>
              <w:t>монофиламентное</w:t>
            </w:r>
            <w:proofErr w:type="spell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, состоит из 6 нитей, устойчиво к 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>УФ-лучам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Материал – полиэтилен. Профиль волокна 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>С-образный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с ребром жесткости.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Линейная плотность волокна 12000 </w:t>
            </w:r>
            <w:proofErr w:type="spellStart"/>
            <w:r w:rsidRPr="00F96950">
              <w:rPr>
                <w:rFonts w:ascii="Times New Roman" w:hAnsi="Times New Roman"/>
                <w:sz w:val="20"/>
                <w:szCs w:val="20"/>
              </w:rPr>
              <w:t>dTex</w:t>
            </w:r>
            <w:proofErr w:type="spell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 (1200 мг/м)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Толщина волокна 240/130µм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Расстояние между строчками 5/8"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Высота ворса 40 мм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Масса волокна 900 г/м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950" w:rsidRPr="00F96950" w:rsidTr="003F7F57">
        <w:tc>
          <w:tcPr>
            <w:tcW w:w="534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подложки</w:t>
            </w:r>
          </w:p>
        </w:tc>
        <w:tc>
          <w:tcPr>
            <w:tcW w:w="3828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>Двухслойная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из полипропилена.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Масса 220 г/м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Цвет – черный</w:t>
            </w:r>
          </w:p>
        </w:tc>
        <w:tc>
          <w:tcPr>
            <w:tcW w:w="1417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950" w:rsidRPr="00F96950" w:rsidTr="003F7F57">
        <w:tc>
          <w:tcPr>
            <w:tcW w:w="534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основание</w:t>
            </w:r>
          </w:p>
        </w:tc>
        <w:tc>
          <w:tcPr>
            <w:tcW w:w="3828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>бутадиен-стирола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(каучук).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Масса 800г/м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950" w:rsidRPr="00F96950" w:rsidTr="003F7F57">
        <w:tc>
          <w:tcPr>
            <w:tcW w:w="534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шовная лента соединительная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Количество 5катушек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i/>
                <w:sz w:val="20"/>
                <w:szCs w:val="20"/>
              </w:rPr>
              <w:t>(товарный знак отсутствует)</w:t>
            </w:r>
          </w:p>
        </w:tc>
        <w:tc>
          <w:tcPr>
            <w:tcW w:w="3828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шириной 30см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массой 140г/м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длина ленты в одной катушке 100м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толщиной 0,5мм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прочностью на разрыв 10кН/м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голубого цвета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с сопротивлением отслаиванию 10Н/100мм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>устойчива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против старения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эластична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- не 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>чувствительна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к морозам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>устойчива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к жаре/холоду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водонепроницаемая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не абсорбирующая</w:t>
            </w:r>
          </w:p>
        </w:tc>
        <w:tc>
          <w:tcPr>
            <w:tcW w:w="1417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катушка</w:t>
            </w:r>
          </w:p>
        </w:tc>
        <w:tc>
          <w:tcPr>
            <w:tcW w:w="1418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7 252,09</w:t>
            </w:r>
          </w:p>
        </w:tc>
        <w:tc>
          <w:tcPr>
            <w:tcW w:w="1417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36 260,45</w:t>
            </w:r>
          </w:p>
        </w:tc>
      </w:tr>
      <w:tr w:rsidR="00F96950" w:rsidRPr="00F96950" w:rsidTr="003F7F57">
        <w:tc>
          <w:tcPr>
            <w:tcW w:w="534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Клей 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Количество: 210 кг из них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- 180кг компонента А,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- 30кг  компонента В.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i/>
                <w:sz w:val="20"/>
                <w:szCs w:val="20"/>
              </w:rPr>
              <w:t>(товарный знак отсутствует)</w:t>
            </w:r>
          </w:p>
        </w:tc>
        <w:tc>
          <w:tcPr>
            <w:tcW w:w="3828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Клей предназначен  для склеивания покрытия искусственной травы в местах стыков и вклеивания разметки на шовную ленту 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Двухкомпонентный клей на основе полиуретана (ПУ).  Компонент А – основа (масса 12кг) , компонент</w:t>
            </w:r>
            <w:proofErr w:type="gramStart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F96950">
              <w:rPr>
                <w:rFonts w:ascii="Times New Roman" w:hAnsi="Times New Roman"/>
                <w:sz w:val="20"/>
                <w:szCs w:val="20"/>
              </w:rPr>
              <w:t xml:space="preserve"> (масса 1,71кг) – отвердитель.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 xml:space="preserve">Представляет собой зеленую эластичную клеевую смесь двух компонентов полиуретановой основы без растворителя и воды. 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Переносит любые погодные условия, перепады температур и повышенную влажность.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Масса нетто (А+В) 13,71кг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Жизнеспособность  20мин при t 20  ̊C.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Цвет – зеленый.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Время схватывания 24часа</w:t>
            </w:r>
          </w:p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Срок годности 9мес (годен до июня 2019года).</w:t>
            </w:r>
          </w:p>
        </w:tc>
        <w:tc>
          <w:tcPr>
            <w:tcW w:w="1417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417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F96950">
              <w:rPr>
                <w:rFonts w:ascii="Times New Roman" w:hAnsi="Times New Roman"/>
                <w:sz w:val="20"/>
                <w:szCs w:val="20"/>
              </w:rPr>
              <w:t>115 500,00</w:t>
            </w:r>
          </w:p>
        </w:tc>
      </w:tr>
      <w:tr w:rsidR="00F96950" w:rsidRPr="00F96950" w:rsidTr="003F7F57">
        <w:tc>
          <w:tcPr>
            <w:tcW w:w="9039" w:type="dxa"/>
            <w:gridSpan w:val="5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695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F96950" w:rsidRPr="00F96950" w:rsidRDefault="00F96950" w:rsidP="00F96950">
            <w:pPr>
              <w:suppressAutoHyphens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6950">
              <w:rPr>
                <w:rFonts w:ascii="Times New Roman" w:hAnsi="Times New Roman"/>
                <w:b/>
                <w:sz w:val="20"/>
                <w:szCs w:val="20"/>
              </w:rPr>
              <w:t>1 282 960,45</w:t>
            </w:r>
          </w:p>
        </w:tc>
      </w:tr>
    </w:tbl>
    <w:p w:rsidR="00F96950" w:rsidRPr="00F96950" w:rsidRDefault="00F96950" w:rsidP="00F96950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Итого: один миллион двести восемьдесят две тысячи девятьсот шестьдесят рублей 45 копеек, без учета НДС (упрощенная система налогообложения).</w:t>
      </w:r>
    </w:p>
    <w:p w:rsidR="00F96950" w:rsidRPr="00F96950" w:rsidRDefault="00F96950" w:rsidP="00F96950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96950">
        <w:rPr>
          <w:rFonts w:ascii="Times New Roman" w:hAnsi="Times New Roman"/>
          <w:sz w:val="20"/>
          <w:szCs w:val="20"/>
        </w:rPr>
        <w:t xml:space="preserve">Покрытие  (трава искусственная, трава для разметки) поставляется в рулонах размером 3,85х40м. </w:t>
      </w:r>
    </w:p>
    <w:p w:rsidR="00F96950" w:rsidRPr="00F96950" w:rsidRDefault="00F96950" w:rsidP="00F96950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96950">
        <w:rPr>
          <w:rFonts w:ascii="Times New Roman" w:hAnsi="Times New Roman"/>
          <w:sz w:val="20"/>
          <w:szCs w:val="20"/>
        </w:rPr>
        <w:t>Высота – 41,5мм. Масса 1920г/м</w:t>
      </w:r>
      <w:proofErr w:type="gramStart"/>
      <w:r w:rsidRPr="00F96950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F96950">
        <w:rPr>
          <w:rFonts w:ascii="Times New Roman" w:hAnsi="Times New Roman"/>
          <w:sz w:val="20"/>
          <w:szCs w:val="20"/>
        </w:rPr>
        <w:t xml:space="preserve">. </w:t>
      </w:r>
    </w:p>
    <w:p w:rsidR="00F96950" w:rsidRPr="00F96950" w:rsidRDefault="00F96950" w:rsidP="00F96950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96950">
        <w:rPr>
          <w:rFonts w:ascii="Times New Roman" w:hAnsi="Times New Roman"/>
          <w:sz w:val="20"/>
          <w:szCs w:val="20"/>
        </w:rPr>
        <w:t xml:space="preserve">Гарантия на покрытие 8 лет. </w:t>
      </w:r>
    </w:p>
    <w:p w:rsidR="00F96950" w:rsidRDefault="00F96950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950" w:rsidRDefault="00F96950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Заказчик                                                                                                  Поставщик</w:t>
      </w:r>
    </w:p>
    <w:p w:rsidR="00F96950" w:rsidRDefault="00F96950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950" w:rsidRDefault="00F96950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Проректор_______________ </w:t>
      </w:r>
      <w:proofErr w:type="spellStart"/>
      <w:r>
        <w:rPr>
          <w:rFonts w:ascii="Times New Roman" w:hAnsi="Times New Roman"/>
          <w:sz w:val="20"/>
          <w:szCs w:val="20"/>
        </w:rPr>
        <w:t>А.А.Новоселов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Генеральный директор______________</w:t>
      </w:r>
      <w:proofErr w:type="spellStart"/>
      <w:r>
        <w:rPr>
          <w:rFonts w:ascii="Times New Roman" w:hAnsi="Times New Roman"/>
          <w:sz w:val="20"/>
          <w:szCs w:val="20"/>
        </w:rPr>
        <w:t>М.А.Тамбовский</w:t>
      </w:r>
      <w:proofErr w:type="spellEnd"/>
    </w:p>
    <w:p w:rsidR="00F96950" w:rsidRPr="00F96950" w:rsidRDefault="00F96950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Электронная подпись</w:t>
      </w:r>
    </w:p>
    <w:sectPr w:rsidR="00F96950" w:rsidRPr="00F96950" w:rsidSect="00946684">
      <w:headerReference w:type="default" r:id="rId10"/>
      <w:footerReference w:type="default" r:id="rId11"/>
      <w:pgSz w:w="11906" w:h="16838"/>
      <w:pgMar w:top="709" w:right="567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92" w:rsidRDefault="005B3092" w:rsidP="003B51F1">
      <w:pPr>
        <w:spacing w:after="0" w:line="240" w:lineRule="auto"/>
      </w:pPr>
      <w:r>
        <w:separator/>
      </w:r>
    </w:p>
  </w:endnote>
  <w:endnote w:type="continuationSeparator" w:id="0">
    <w:p w:rsidR="005B3092" w:rsidRDefault="005B3092" w:rsidP="003B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4" w:rsidRPr="003B51F1" w:rsidRDefault="00946684" w:rsidP="003B51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92" w:rsidRDefault="005B3092" w:rsidP="003B51F1">
      <w:pPr>
        <w:spacing w:after="0" w:line="240" w:lineRule="auto"/>
      </w:pPr>
      <w:r>
        <w:separator/>
      </w:r>
    </w:p>
  </w:footnote>
  <w:footnote w:type="continuationSeparator" w:id="0">
    <w:p w:rsidR="005B3092" w:rsidRDefault="005B3092" w:rsidP="003B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4" w:rsidRDefault="009466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right="121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0"/>
        <w:szCs w:val="1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07B42"/>
    <w:rsid w:val="0002125E"/>
    <w:rsid w:val="00031483"/>
    <w:rsid w:val="000444C0"/>
    <w:rsid w:val="00044E5A"/>
    <w:rsid w:val="00050A82"/>
    <w:rsid w:val="00051136"/>
    <w:rsid w:val="0006130B"/>
    <w:rsid w:val="00071684"/>
    <w:rsid w:val="00071CB1"/>
    <w:rsid w:val="00083D3A"/>
    <w:rsid w:val="00096160"/>
    <w:rsid w:val="000A0710"/>
    <w:rsid w:val="000B0780"/>
    <w:rsid w:val="000B4432"/>
    <w:rsid w:val="000B7FCD"/>
    <w:rsid w:val="000C0EC4"/>
    <w:rsid w:val="000C2BB6"/>
    <w:rsid w:val="000D4F68"/>
    <w:rsid w:val="000E5BC6"/>
    <w:rsid w:val="001136E1"/>
    <w:rsid w:val="00126575"/>
    <w:rsid w:val="001457EC"/>
    <w:rsid w:val="00160A4B"/>
    <w:rsid w:val="001967D0"/>
    <w:rsid w:val="001B4D54"/>
    <w:rsid w:val="001C1B2B"/>
    <w:rsid w:val="001C2F23"/>
    <w:rsid w:val="001D64E2"/>
    <w:rsid w:val="001E2D86"/>
    <w:rsid w:val="001F1E4F"/>
    <w:rsid w:val="001F4E79"/>
    <w:rsid w:val="00207009"/>
    <w:rsid w:val="00220689"/>
    <w:rsid w:val="00230ABB"/>
    <w:rsid w:val="00233B2B"/>
    <w:rsid w:val="00240AA7"/>
    <w:rsid w:val="002419BA"/>
    <w:rsid w:val="00247F1F"/>
    <w:rsid w:val="002513F7"/>
    <w:rsid w:val="00251403"/>
    <w:rsid w:val="0025463E"/>
    <w:rsid w:val="00261AF3"/>
    <w:rsid w:val="0027092F"/>
    <w:rsid w:val="00281625"/>
    <w:rsid w:val="002A309F"/>
    <w:rsid w:val="002C0127"/>
    <w:rsid w:val="002E3DE6"/>
    <w:rsid w:val="002F4541"/>
    <w:rsid w:val="002F7404"/>
    <w:rsid w:val="00324C52"/>
    <w:rsid w:val="003265FD"/>
    <w:rsid w:val="00351BF5"/>
    <w:rsid w:val="00355864"/>
    <w:rsid w:val="00361214"/>
    <w:rsid w:val="00363807"/>
    <w:rsid w:val="00365691"/>
    <w:rsid w:val="00371D0E"/>
    <w:rsid w:val="00390D18"/>
    <w:rsid w:val="00391425"/>
    <w:rsid w:val="003B51F1"/>
    <w:rsid w:val="003B71BC"/>
    <w:rsid w:val="003D4A22"/>
    <w:rsid w:val="003F3630"/>
    <w:rsid w:val="003F58C5"/>
    <w:rsid w:val="00401386"/>
    <w:rsid w:val="004066E9"/>
    <w:rsid w:val="0040729F"/>
    <w:rsid w:val="00412ECF"/>
    <w:rsid w:val="00415ECA"/>
    <w:rsid w:val="00422FB1"/>
    <w:rsid w:val="00426A44"/>
    <w:rsid w:val="0044336E"/>
    <w:rsid w:val="00447AA8"/>
    <w:rsid w:val="00481107"/>
    <w:rsid w:val="00486EC1"/>
    <w:rsid w:val="004905AA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695F"/>
    <w:rsid w:val="00577336"/>
    <w:rsid w:val="005A5256"/>
    <w:rsid w:val="005B1F1D"/>
    <w:rsid w:val="005B3092"/>
    <w:rsid w:val="005B53B5"/>
    <w:rsid w:val="005C1FDB"/>
    <w:rsid w:val="005C7E1E"/>
    <w:rsid w:val="005D793F"/>
    <w:rsid w:val="005E3C7A"/>
    <w:rsid w:val="005E470A"/>
    <w:rsid w:val="005E4744"/>
    <w:rsid w:val="005E4D5A"/>
    <w:rsid w:val="005E6C39"/>
    <w:rsid w:val="005E7958"/>
    <w:rsid w:val="005F3109"/>
    <w:rsid w:val="005F4B6A"/>
    <w:rsid w:val="00603AED"/>
    <w:rsid w:val="006240B8"/>
    <w:rsid w:val="00640D49"/>
    <w:rsid w:val="0064344C"/>
    <w:rsid w:val="006615FE"/>
    <w:rsid w:val="00661C9E"/>
    <w:rsid w:val="006642B5"/>
    <w:rsid w:val="00665DB4"/>
    <w:rsid w:val="00686EC8"/>
    <w:rsid w:val="006A44FB"/>
    <w:rsid w:val="006B1F4C"/>
    <w:rsid w:val="006B324E"/>
    <w:rsid w:val="006B69E4"/>
    <w:rsid w:val="006B6FEC"/>
    <w:rsid w:val="006C1901"/>
    <w:rsid w:val="006F2C35"/>
    <w:rsid w:val="0070361A"/>
    <w:rsid w:val="0072027B"/>
    <w:rsid w:val="007217A9"/>
    <w:rsid w:val="007351BB"/>
    <w:rsid w:val="00744685"/>
    <w:rsid w:val="00766B97"/>
    <w:rsid w:val="00796F6A"/>
    <w:rsid w:val="007B6D5C"/>
    <w:rsid w:val="007B72F2"/>
    <w:rsid w:val="007E524C"/>
    <w:rsid w:val="00823E86"/>
    <w:rsid w:val="00830466"/>
    <w:rsid w:val="00833BB4"/>
    <w:rsid w:val="00853076"/>
    <w:rsid w:val="008E42E0"/>
    <w:rsid w:val="008E4B21"/>
    <w:rsid w:val="009145BD"/>
    <w:rsid w:val="00914871"/>
    <w:rsid w:val="0092529A"/>
    <w:rsid w:val="00930CE2"/>
    <w:rsid w:val="00942C19"/>
    <w:rsid w:val="00946684"/>
    <w:rsid w:val="00966E75"/>
    <w:rsid w:val="009A425E"/>
    <w:rsid w:val="009C506D"/>
    <w:rsid w:val="009E3C61"/>
    <w:rsid w:val="009F7D8A"/>
    <w:rsid w:val="00A03CC1"/>
    <w:rsid w:val="00A06759"/>
    <w:rsid w:val="00A06E60"/>
    <w:rsid w:val="00A07067"/>
    <w:rsid w:val="00A07288"/>
    <w:rsid w:val="00A11599"/>
    <w:rsid w:val="00A2084D"/>
    <w:rsid w:val="00A258C1"/>
    <w:rsid w:val="00A27367"/>
    <w:rsid w:val="00A342C5"/>
    <w:rsid w:val="00A51614"/>
    <w:rsid w:val="00A5370D"/>
    <w:rsid w:val="00A56820"/>
    <w:rsid w:val="00A62368"/>
    <w:rsid w:val="00A640C2"/>
    <w:rsid w:val="00A670D6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6A96"/>
    <w:rsid w:val="00B47DE7"/>
    <w:rsid w:val="00B6153F"/>
    <w:rsid w:val="00B97AA7"/>
    <w:rsid w:val="00BB319C"/>
    <w:rsid w:val="00BB48D8"/>
    <w:rsid w:val="00BB6B81"/>
    <w:rsid w:val="00BE5C97"/>
    <w:rsid w:val="00C10563"/>
    <w:rsid w:val="00C15152"/>
    <w:rsid w:val="00C2780D"/>
    <w:rsid w:val="00C50015"/>
    <w:rsid w:val="00C5688B"/>
    <w:rsid w:val="00C6487C"/>
    <w:rsid w:val="00C64A12"/>
    <w:rsid w:val="00C71373"/>
    <w:rsid w:val="00C71CB5"/>
    <w:rsid w:val="00C83596"/>
    <w:rsid w:val="00C962FA"/>
    <w:rsid w:val="00CA55C1"/>
    <w:rsid w:val="00CB4BC0"/>
    <w:rsid w:val="00CC5CC9"/>
    <w:rsid w:val="00CD23A4"/>
    <w:rsid w:val="00CF0BF3"/>
    <w:rsid w:val="00CF5EF9"/>
    <w:rsid w:val="00D20448"/>
    <w:rsid w:val="00D20D84"/>
    <w:rsid w:val="00D24C2A"/>
    <w:rsid w:val="00D30FC3"/>
    <w:rsid w:val="00D33085"/>
    <w:rsid w:val="00D53989"/>
    <w:rsid w:val="00D713BB"/>
    <w:rsid w:val="00D76F09"/>
    <w:rsid w:val="00D83893"/>
    <w:rsid w:val="00D93FB0"/>
    <w:rsid w:val="00DA027D"/>
    <w:rsid w:val="00DB734C"/>
    <w:rsid w:val="00DE065A"/>
    <w:rsid w:val="00DE49F0"/>
    <w:rsid w:val="00E0470F"/>
    <w:rsid w:val="00E147A0"/>
    <w:rsid w:val="00E15129"/>
    <w:rsid w:val="00E26FBD"/>
    <w:rsid w:val="00E371DE"/>
    <w:rsid w:val="00E4699E"/>
    <w:rsid w:val="00E52235"/>
    <w:rsid w:val="00E73800"/>
    <w:rsid w:val="00E87435"/>
    <w:rsid w:val="00EC19F6"/>
    <w:rsid w:val="00ED2F67"/>
    <w:rsid w:val="00ED6F13"/>
    <w:rsid w:val="00F15679"/>
    <w:rsid w:val="00F2531F"/>
    <w:rsid w:val="00F64282"/>
    <w:rsid w:val="00F96950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  <w:style w:type="table" w:styleId="ab">
    <w:name w:val="Table Grid"/>
    <w:basedOn w:val="a1"/>
    <w:uiPriority w:val="59"/>
    <w:rsid w:val="00F9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  <w:style w:type="table" w:styleId="ab">
    <w:name w:val="Table Grid"/>
    <w:basedOn w:val="a1"/>
    <w:uiPriority w:val="59"/>
    <w:rsid w:val="00F9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kazan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707F-CBEC-4454-9F0D-C92A2720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6</cp:revision>
  <dcterms:created xsi:type="dcterms:W3CDTF">2018-09-25T08:13:00Z</dcterms:created>
  <dcterms:modified xsi:type="dcterms:W3CDTF">2018-10-23T10:06:00Z</dcterms:modified>
</cp:coreProperties>
</file>