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9B3A1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9B3A12" w:rsidP="00974186">
            <w:pPr>
              <w:jc w:val="both"/>
              <w:rPr>
                <w:rFonts w:ascii="Arial" w:hAnsi="Arial" w:cs="Arial"/>
                <w:sz w:val="18"/>
                <w:szCs w:val="18"/>
              </w:rPr>
            </w:pPr>
            <w:r w:rsidRPr="009B3A12">
              <w:rPr>
                <w:rFonts w:ascii="Arial" w:hAnsi="Arial" w:cs="Arial"/>
                <w:sz w:val="18"/>
                <w:szCs w:val="18"/>
              </w:rPr>
              <w:t xml:space="preserve"> </w:t>
            </w:r>
            <w:r w:rsidR="00864BB8" w:rsidRPr="00864BB8">
              <w:rPr>
                <w:rFonts w:ascii="Arial" w:hAnsi="Arial" w:cs="Arial"/>
                <w:sz w:val="18"/>
                <w:szCs w:val="18"/>
              </w:rPr>
              <w:t xml:space="preserve">Информационные услуги по выделению и регистрационному обслуживанию собственного идентификатора ISBN с полным блоком номеров для печатных и электронных изданий, формирование </w:t>
            </w:r>
            <w:proofErr w:type="spellStart"/>
            <w:r w:rsidR="00864BB8" w:rsidRPr="00864BB8">
              <w:rPr>
                <w:rFonts w:ascii="Arial" w:hAnsi="Arial" w:cs="Arial"/>
                <w:sz w:val="18"/>
                <w:szCs w:val="18"/>
              </w:rPr>
              <w:t>штрихкодов</w:t>
            </w:r>
            <w:proofErr w:type="spellEnd"/>
            <w:r w:rsidR="00864BB8" w:rsidRPr="00864BB8">
              <w:rPr>
                <w:rFonts w:ascii="Arial" w:hAnsi="Arial" w:cs="Arial"/>
                <w:sz w:val="18"/>
                <w:szCs w:val="18"/>
              </w:rPr>
              <w:t xml:space="preserve"> для всего блока: 5-значный идентификатор (емкость 1000 номеров)</w:t>
            </w:r>
            <w:r w:rsidR="00864BB8" w:rsidRPr="006B2E31">
              <w:rPr>
                <w:rFonts w:ascii="Arial" w:hAnsi="Arial" w:cs="Arial"/>
                <w:sz w:val="18"/>
                <w:szCs w:val="18"/>
              </w:rPr>
              <w:t xml:space="preserve"> </w:t>
            </w:r>
            <w:r w:rsidR="00974186" w:rsidRPr="006B2E31">
              <w:rPr>
                <w:rFonts w:ascii="Arial" w:hAnsi="Arial" w:cs="Arial"/>
                <w:sz w:val="18"/>
                <w:szCs w:val="18"/>
              </w:rPr>
              <w:t>(согласно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9742E3" w:rsidRDefault="00422318" w:rsidP="009B3A1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w:t>
            </w:r>
            <w:r w:rsidR="0081373E">
              <w:rPr>
                <w:rFonts w:ascii="Arial" w:eastAsia="Times New Roman" w:hAnsi="Arial" w:cs="Arial"/>
                <w:kern w:val="1"/>
                <w:sz w:val="18"/>
                <w:szCs w:val="18"/>
                <w:lang w:eastAsia="ar-SA"/>
              </w:rPr>
              <w:t xml:space="preserve">191 ауд. </w:t>
            </w:r>
            <w:bookmarkStart w:id="0" w:name="_GoBack"/>
            <w:bookmarkEnd w:id="0"/>
            <w:r w:rsidR="00864BB8">
              <w:rPr>
                <w:rFonts w:ascii="Arial" w:eastAsia="Times New Roman" w:hAnsi="Arial" w:cs="Arial"/>
                <w:kern w:val="1"/>
                <w:sz w:val="18"/>
                <w:szCs w:val="18"/>
                <w:lang w:eastAsia="ar-SA"/>
              </w:rPr>
              <w:t>109 издательство</w:t>
            </w:r>
          </w:p>
          <w:p w:rsidR="003F3957" w:rsidRPr="006B2E31" w:rsidRDefault="00422318" w:rsidP="00864BB8">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10</w:t>
            </w:r>
            <w:r w:rsidR="009B3A12" w:rsidRPr="009B3A12">
              <w:rPr>
                <w:rFonts w:ascii="Arial" w:eastAsia="Times New Roman" w:hAnsi="Arial" w:cs="Arial"/>
                <w:kern w:val="1"/>
                <w:sz w:val="18"/>
                <w:szCs w:val="18"/>
                <w:lang w:eastAsia="ar-SA"/>
              </w:rPr>
              <w:t xml:space="preserve"> дней </w:t>
            </w:r>
            <w:r w:rsidR="00864BB8" w:rsidRPr="00864BB8">
              <w:rPr>
                <w:rFonts w:ascii="Arial" w:hAnsi="Arial" w:cs="Arial"/>
                <w:sz w:val="18"/>
                <w:szCs w:val="18"/>
              </w:rPr>
              <w:t>с момента поступления  аванса в размере 30% от общей стоимости услуг на расчетный счет Исполнителя</w:t>
            </w:r>
            <w:r w:rsidR="00864BB8"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(согласно проект</w:t>
            </w:r>
            <w:r w:rsidR="00D00E16">
              <w:rPr>
                <w:rFonts w:ascii="Arial" w:eastAsia="Times New Roman" w:hAnsi="Arial" w:cs="Arial"/>
                <w:kern w:val="1"/>
                <w:sz w:val="18"/>
                <w:szCs w:val="18"/>
                <w:lang w:eastAsia="ar-SA"/>
              </w:rPr>
              <w:t>у</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864BB8">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64BB8">
              <w:rPr>
                <w:rFonts w:ascii="Arial" w:hAnsi="Arial" w:cs="Arial"/>
                <w:sz w:val="18"/>
                <w:szCs w:val="18"/>
              </w:rPr>
              <w:t>259 600,00</w:t>
            </w:r>
            <w:r w:rsidR="00422318">
              <w:rPr>
                <w:rFonts w:ascii="Arial" w:hAnsi="Arial" w:cs="Arial"/>
                <w:sz w:val="18"/>
                <w:szCs w:val="18"/>
              </w:rPr>
              <w:t xml:space="preserve"> </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1945E7">
              <w:rPr>
                <w:rFonts w:ascii="Arial" w:hAnsi="Arial" w:cs="Arial"/>
                <w:sz w:val="18"/>
                <w:szCs w:val="18"/>
              </w:rPr>
              <w:t>(</w:t>
            </w:r>
            <w:r w:rsidR="00422318" w:rsidRPr="00422318">
              <w:rPr>
                <w:rFonts w:ascii="Arial" w:hAnsi="Arial" w:cs="Arial"/>
                <w:sz w:val="18"/>
                <w:szCs w:val="18"/>
              </w:rPr>
              <w:t xml:space="preserve">Цена договора включает в себя </w:t>
            </w:r>
            <w:r w:rsidR="00864BB8">
              <w:rPr>
                <w:rFonts w:ascii="Arial" w:hAnsi="Arial" w:cs="Arial"/>
                <w:sz w:val="18"/>
                <w:szCs w:val="18"/>
              </w:rPr>
              <w:t xml:space="preserve">расходы, связанные </w:t>
            </w:r>
            <w:proofErr w:type="gramStart"/>
            <w:r w:rsidR="00864BB8">
              <w:rPr>
                <w:rFonts w:ascii="Arial" w:hAnsi="Arial" w:cs="Arial"/>
                <w:sz w:val="18"/>
                <w:szCs w:val="18"/>
              </w:rPr>
              <w:t>в</w:t>
            </w:r>
            <w:proofErr w:type="gramEnd"/>
            <w:r w:rsidR="00864BB8">
              <w:rPr>
                <w:rFonts w:ascii="Arial" w:hAnsi="Arial" w:cs="Arial"/>
                <w:sz w:val="18"/>
                <w:szCs w:val="18"/>
              </w:rPr>
              <w:t xml:space="preserve"> </w:t>
            </w:r>
            <w:proofErr w:type="gramStart"/>
            <w:r w:rsidR="00864BB8">
              <w:rPr>
                <w:rFonts w:ascii="Arial" w:hAnsi="Arial" w:cs="Arial"/>
                <w:sz w:val="18"/>
                <w:szCs w:val="18"/>
              </w:rPr>
              <w:t>оказанием</w:t>
            </w:r>
            <w:proofErr w:type="gramEnd"/>
            <w:r w:rsidR="00864BB8">
              <w:rPr>
                <w:rFonts w:ascii="Arial" w:hAnsi="Arial" w:cs="Arial"/>
                <w:sz w:val="18"/>
                <w:szCs w:val="18"/>
              </w:rPr>
              <w:t xml:space="preserve"> услуги</w:t>
            </w:r>
            <w:r w:rsidR="00422318" w:rsidRPr="00422318">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864BB8" w:rsidRPr="00864BB8" w:rsidRDefault="009B5973" w:rsidP="00864BB8">
            <w:pPr>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864BB8" w:rsidRPr="00864BB8">
              <w:rPr>
                <w:rFonts w:ascii="Arial" w:hAnsi="Arial" w:cs="Arial"/>
                <w:sz w:val="18"/>
                <w:szCs w:val="18"/>
              </w:rPr>
              <w:t>Заказчик оплачивает услуги в следующем порядке:</w:t>
            </w:r>
          </w:p>
          <w:p w:rsidR="00864BB8" w:rsidRPr="00864BB8" w:rsidRDefault="00864BB8" w:rsidP="00864BB8">
            <w:pPr>
              <w:jc w:val="both"/>
              <w:rPr>
                <w:rFonts w:ascii="Arial" w:hAnsi="Arial" w:cs="Arial"/>
                <w:sz w:val="18"/>
                <w:szCs w:val="18"/>
              </w:rPr>
            </w:pPr>
            <w:r w:rsidRPr="00864BB8">
              <w:rPr>
                <w:rFonts w:ascii="Arial" w:hAnsi="Arial" w:cs="Arial"/>
                <w:sz w:val="18"/>
                <w:szCs w:val="18"/>
              </w:rPr>
              <w:t>- 30% от общей стоимости услуг Заказчик оплачивает в течение 10 рабочих дней с момента подписания настоящего Договора;</w:t>
            </w:r>
          </w:p>
          <w:p w:rsidR="003F3957" w:rsidRPr="00864BB8" w:rsidRDefault="00864BB8" w:rsidP="00864BB8">
            <w:pPr>
              <w:jc w:val="both"/>
              <w:rPr>
                <w:rFonts w:ascii="Times New Roman" w:hAnsi="Times New Roman" w:cs="Times New Roman"/>
              </w:rPr>
            </w:pPr>
            <w:r w:rsidRPr="00864BB8">
              <w:rPr>
                <w:rFonts w:ascii="Arial" w:hAnsi="Arial" w:cs="Arial"/>
                <w:sz w:val="18"/>
                <w:szCs w:val="18"/>
              </w:rPr>
              <w:t>- оставшиеся 70% от общей стоимости услуг Заказчик оплачивает в течение 10 рабочих дней с момента подписания Акта об оказании услуг, на основании счета-фактуры</w:t>
            </w:r>
            <w:proofErr w:type="gramStart"/>
            <w:r w:rsidRPr="006E5274">
              <w:rPr>
                <w:rFonts w:ascii="Times New Roman" w:hAnsi="Times New Roman" w:cs="Times New Roman"/>
              </w:rPr>
              <w:t>.</w:t>
            </w:r>
            <w:r w:rsidR="0082324E" w:rsidRPr="006B2E31">
              <w:rPr>
                <w:rFonts w:ascii="Arial" w:eastAsia="Calibri" w:hAnsi="Arial" w:cs="Arial"/>
                <w:sz w:val="18"/>
                <w:szCs w:val="18"/>
              </w:rPr>
              <w:t>(</w:t>
            </w:r>
            <w:proofErr w:type="gramEnd"/>
            <w:r w:rsidR="009B5973"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1945E7" w:rsidRDefault="001945E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422318" w:rsidRPr="00422318" w:rsidRDefault="00422318" w:rsidP="00864BB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sz w:val="18"/>
          <w:szCs w:val="18"/>
        </w:rPr>
        <w:t xml:space="preserve">ДОГОВОР № </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sz w:val="18"/>
          <w:szCs w:val="18"/>
        </w:rPr>
        <w:t>г. Москва</w:t>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r>
      <w:r w:rsidRPr="00864BB8">
        <w:rPr>
          <w:rFonts w:ascii="Arial" w:hAnsi="Arial" w:cs="Arial"/>
          <w:sz w:val="18"/>
          <w:szCs w:val="18"/>
        </w:rPr>
        <w:tab/>
        <w:t xml:space="preserve">«      » </w:t>
      </w:r>
      <w:r w:rsidRPr="00864BB8">
        <w:rPr>
          <w:rFonts w:ascii="Arial" w:hAnsi="Arial" w:cs="Arial"/>
          <w:sz w:val="18"/>
          <w:szCs w:val="18"/>
          <w:u w:val="single"/>
        </w:rPr>
        <w:t xml:space="preserve">                         </w:t>
      </w:r>
      <w:r w:rsidRPr="00864BB8">
        <w:rPr>
          <w:rFonts w:ascii="Arial" w:hAnsi="Arial" w:cs="Arial"/>
          <w:sz w:val="18"/>
          <w:szCs w:val="18"/>
        </w:rPr>
        <w:t xml:space="preserve"> 2018 г.</w:t>
      </w:r>
    </w:p>
    <w:p w:rsidR="00864BB8" w:rsidRPr="00864BB8" w:rsidRDefault="00864BB8" w:rsidP="00864BB8">
      <w:pPr>
        <w:spacing w:after="120" w:line="240" w:lineRule="auto"/>
        <w:jc w:val="both"/>
        <w:rPr>
          <w:rFonts w:ascii="Arial" w:hAnsi="Arial" w:cs="Arial"/>
          <w:sz w:val="18"/>
          <w:szCs w:val="18"/>
        </w:rPr>
      </w:pPr>
      <w:proofErr w:type="gramStart"/>
      <w:r w:rsidRPr="00864BB8">
        <w:rPr>
          <w:rFonts w:ascii="Arial" w:hAnsi="Arial" w:cs="Arial"/>
          <w:sz w:val="18"/>
          <w:szCs w:val="18"/>
        </w:rPr>
        <w:t>Федеральное государственное унитарное предприятие «Информационное телеграфное агентство России (ИТАР-ТАСС)» филиал «Российская книжная палата», именуемое в дальнейшем «Исполнитель», в лице руководителя отдела Перовой Г. В., действующей на основании доверенности № 195/2018 от 09.11.2018 г.,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 действующего</w:t>
      </w:r>
      <w:proofErr w:type="gramEnd"/>
      <w:r w:rsidRPr="00864BB8">
        <w:rPr>
          <w:rFonts w:ascii="Arial" w:hAnsi="Arial" w:cs="Arial"/>
          <w:sz w:val="18"/>
          <w:szCs w:val="18"/>
        </w:rPr>
        <w:t xml:space="preserve"> на основании Устава, с другой стороны, с целью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гражданско-правовой договор (далее – Договор) о нижеследующем:</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1. Предмет договора</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1.1. Исполнитель по заданию Заказчика обязуется оказать:</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lastRenderedPageBreak/>
        <w:t xml:space="preserve">- Информационные услуги по выделению и регистрационному обслуживанию собственного идентификатора ISBN с полным блоком номеров для печатных и электронных изданий, формирование </w:t>
      </w:r>
      <w:proofErr w:type="spellStart"/>
      <w:r w:rsidRPr="00864BB8">
        <w:rPr>
          <w:rFonts w:ascii="Arial" w:hAnsi="Arial" w:cs="Arial"/>
          <w:sz w:val="18"/>
          <w:szCs w:val="18"/>
        </w:rPr>
        <w:t>штрихкодов</w:t>
      </w:r>
      <w:proofErr w:type="spellEnd"/>
      <w:r w:rsidRPr="00864BB8">
        <w:rPr>
          <w:rFonts w:ascii="Arial" w:hAnsi="Arial" w:cs="Arial"/>
          <w:sz w:val="18"/>
          <w:szCs w:val="18"/>
        </w:rPr>
        <w:t xml:space="preserve"> для всего блока: 5-значный идентификатор (емкость 1000 номеров), а Заказчик обязуется оплатить эти услуги.</w:t>
      </w:r>
    </w:p>
    <w:p w:rsidR="00864BB8" w:rsidRPr="00864BB8" w:rsidRDefault="00864BB8" w:rsidP="00864BB8">
      <w:pPr>
        <w:spacing w:after="120" w:line="240" w:lineRule="auto"/>
        <w:rPr>
          <w:rFonts w:ascii="Arial" w:hAnsi="Arial" w:cs="Arial"/>
          <w:sz w:val="18"/>
          <w:szCs w:val="18"/>
        </w:rPr>
      </w:pPr>
      <w:r w:rsidRPr="00864BB8">
        <w:rPr>
          <w:rFonts w:ascii="Arial" w:hAnsi="Arial" w:cs="Arial"/>
          <w:sz w:val="18"/>
          <w:szCs w:val="18"/>
        </w:rPr>
        <w:t>1.2.  Срок оказания услуги Исполнителем указаны в разделе 3 настоящего Договора.</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2. Стоимость услуг и порядок расчетов</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2.1. Общая стоимость информационных услуг, оказываемых Исполнителем Заказчику в соответствии с п.1.1 настоящего Договора составляет 259 600,00 руб. (Двести пятьдесят девять тысяч шестьсот рублей 00 копеек), в том числе НДС 18%  39 600,00 руб. (Тридцать девять тысяч шестьсот рублей 00 копеек), из них:</w:t>
      </w:r>
    </w:p>
    <w:p w:rsidR="00864BB8" w:rsidRPr="00864BB8" w:rsidRDefault="00864BB8" w:rsidP="00864BB8">
      <w:pPr>
        <w:spacing w:after="120" w:line="240" w:lineRule="auto"/>
        <w:jc w:val="both"/>
        <w:rPr>
          <w:rFonts w:ascii="Arial" w:hAnsi="Arial" w:cs="Arial"/>
          <w:sz w:val="18"/>
          <w:szCs w:val="18"/>
        </w:rPr>
      </w:pPr>
      <w:proofErr w:type="gramStart"/>
      <w:r w:rsidRPr="00864BB8">
        <w:rPr>
          <w:rFonts w:ascii="Arial" w:hAnsi="Arial" w:cs="Arial"/>
          <w:sz w:val="18"/>
          <w:szCs w:val="18"/>
        </w:rPr>
        <w:t xml:space="preserve">1) 259 600,00 руб. (Двести пятьдесят девять тысяч шестьсот рублей 00 копеек) за одну услугу по номенклатуре «Информационные услуги по выделению и регистрационному обслуживанию собственного идентификатора ISBN с полным блоком номеров для печатных и электронных изданий, формирование </w:t>
      </w:r>
      <w:proofErr w:type="spellStart"/>
      <w:r w:rsidRPr="00864BB8">
        <w:rPr>
          <w:rFonts w:ascii="Arial" w:hAnsi="Arial" w:cs="Arial"/>
          <w:sz w:val="18"/>
          <w:szCs w:val="18"/>
        </w:rPr>
        <w:t>штрихкодов</w:t>
      </w:r>
      <w:proofErr w:type="spellEnd"/>
      <w:r w:rsidRPr="00864BB8">
        <w:rPr>
          <w:rFonts w:ascii="Arial" w:hAnsi="Arial" w:cs="Arial"/>
          <w:sz w:val="18"/>
          <w:szCs w:val="18"/>
        </w:rPr>
        <w:t xml:space="preserve"> для всего блока: 5-значный идентификатор (емкость 1000 номеров)», (в </w:t>
      </w:r>
      <w:proofErr w:type="spellStart"/>
      <w:r w:rsidRPr="00864BB8">
        <w:rPr>
          <w:rFonts w:ascii="Arial" w:hAnsi="Arial" w:cs="Arial"/>
          <w:sz w:val="18"/>
          <w:szCs w:val="18"/>
        </w:rPr>
        <w:t>т.ч</w:t>
      </w:r>
      <w:proofErr w:type="spellEnd"/>
      <w:r w:rsidRPr="00864BB8">
        <w:rPr>
          <w:rFonts w:ascii="Arial" w:hAnsi="Arial" w:cs="Arial"/>
          <w:sz w:val="18"/>
          <w:szCs w:val="18"/>
        </w:rPr>
        <w:t>. НДС 18% в сумме 39 600,00 руб.) в количестве 1 услуг</w:t>
      </w:r>
      <w:proofErr w:type="gramEnd"/>
      <w:r w:rsidRPr="00864BB8">
        <w:rPr>
          <w:rFonts w:ascii="Arial" w:hAnsi="Arial" w:cs="Arial"/>
          <w:sz w:val="18"/>
          <w:szCs w:val="18"/>
        </w:rPr>
        <w:t xml:space="preserve"> на сумму 259 600,00 руб. (Двести пятьдесят девять тысяч шестьсот рублей 00 копеек), в </w:t>
      </w:r>
      <w:proofErr w:type="spellStart"/>
      <w:r w:rsidRPr="00864BB8">
        <w:rPr>
          <w:rFonts w:ascii="Arial" w:hAnsi="Arial" w:cs="Arial"/>
          <w:sz w:val="18"/>
          <w:szCs w:val="18"/>
        </w:rPr>
        <w:t>т.ч</w:t>
      </w:r>
      <w:proofErr w:type="spellEnd"/>
      <w:r w:rsidRPr="00864BB8">
        <w:rPr>
          <w:rFonts w:ascii="Arial" w:hAnsi="Arial" w:cs="Arial"/>
          <w:sz w:val="18"/>
          <w:szCs w:val="18"/>
        </w:rPr>
        <w:t>. НДС 18% в сумме 39 600,00 руб.</w:t>
      </w:r>
    </w:p>
    <w:p w:rsidR="00864BB8" w:rsidRPr="00864BB8" w:rsidRDefault="00864BB8" w:rsidP="00864BB8">
      <w:pPr>
        <w:spacing w:after="120" w:line="240" w:lineRule="auto"/>
        <w:rPr>
          <w:rFonts w:ascii="Arial" w:hAnsi="Arial" w:cs="Arial"/>
          <w:sz w:val="18"/>
          <w:szCs w:val="18"/>
        </w:rPr>
      </w:pPr>
      <w:r w:rsidRPr="00864BB8">
        <w:rPr>
          <w:rFonts w:ascii="Arial" w:hAnsi="Arial" w:cs="Arial"/>
          <w:sz w:val="18"/>
          <w:szCs w:val="18"/>
        </w:rPr>
        <w:t>Цена договора является твердой и не меняется на всем протяжении срока действия данного договора.</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2.2. Заказчик оплачивает услуги в следующем порядке:</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- 30% от общей стоимости услуг Заказчик оплачивает в течение 10 рабочих дней с момента подписания настоящего Договора;</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оставшиеся 70% от общей стоимости услуг Заказчик оплачивает в течение 10 рабочих дней с момента подписания Акта об оказании услуг, на основании счета-фактуры.</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2.3. Расчеты за оказанные услуги осуществляются путем перечисления Заказчиком безналичных денежных средств на расчетный счет Исполнителя.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2.4. В случае неисполнения или ненадлежащего исполнения обязательств по Договору со стороны Исполнителя оплата Заказчиком фактически оказанных услуг производится за вычетом соответствующего размера неустойки.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Сумма неустойки, основание применения и порядок расчета неустойки, итоговая сумма платежа, уменьшенная на начисленную сумму неустойки, указываются в акте об оказании услуг. Сумма начисленной неустойки перечисляется Заказчиком в доход федерального бюджета.</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3. Сроки оказания услуг</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3.1. Срок оказания услуги Исполнителем – в течение 10 рабочих дней с момента поступления  аванса в размере 30% от общей стоимости услуг на расчетный счет Исполнителя.</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4. Права и обязанности сторон</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4.1. Заказчик обязуется своевременно и в полном объеме оплатить информационные услуги Исполнителя.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4.2. Исполнитель обязуется оказать услуги в срок, указанный в настоящем договоре.</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5. Сдача-приемка услуг</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5.1. Приёмка оказанных услуг оформляется актом сдачи-приёмки оказанных услуг, представляемым Исполнителем Заказчику в течение 10 (десяти) календарных дней с момента окончания оказания услуг.</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5.2. Заказчик в течение 20 (двадцати) рабочих дней со дня получения акта сдачи-приемки оказанных услуг подписывает акт сдачи-приемки оказанных услуг при отсутствии замечаний к качеству, срокам и объему их выполнения. В случае если Заказчик не согласен подписать акт сдачи-приемки оказанных услуг, он должен в течение 20 (двадцати) рабочих дней со дня получения акта сдачи-приемки оказанных услуг представить мотивированный отказ от его подписания. Мотивированный отказ Заказчика является основанием для устранения Исполнителем недостатков, своими силами и за свой счет в сроки согласованные с Заказчиком (в письменной форме), переоформления акта сдачи-приемки оказанных услуг и предоставления данного акта на подписание Заказчику.</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5.3. Моментом исполнения обязательств Исполнителя по оказанию услуг по настоящему Договору считается факт подписания сторонами акта сдачи-приемки оказанных услуг (при отсутствии замечаний к качеству, срокам и объему их выполнения).</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6. Ответственность сторон. Порядок разрешения споров</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6.1. За неисполнение или ненадлежащего исполнение настоящего Договора стороны несут ответственность в соответствии с действующим законодательством Российской Федерации.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xml:space="preserve">6.2. В случае просрочки исполнения Исполнителем обязательств, предусмотренных настоящим Договором, Исполнитель по требованию Заказчика уплачивает пеню. </w:t>
      </w:r>
      <w:proofErr w:type="gramStart"/>
      <w:r w:rsidRPr="00864BB8">
        <w:rPr>
          <w:rFonts w:ascii="Arial" w:hAnsi="Arial" w:cs="Arial"/>
          <w:sz w:val="18"/>
          <w:szCs w:val="18"/>
        </w:rPr>
        <w:t>Пеня начисляется за каждый день просрочки, начиная со дня, следующего за днем истечения установленного Договором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6.3. В случае просрочки Заказчиком обязательств по оплате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lastRenderedPageBreak/>
        <w:t>6.4. Все споры и разногласия между сторонами, возникающие в период действия настоящего Договора, разрешаются сторонами путем переговоров, а в случае не возможности их урегулирования, в Арбитражном суде, в соответствии с законодательством Российской Федерации.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6.5. До обращения в арбитражный суд сторонами соблюдается претензионный порядок разрешения споров и разногласий.</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7. Антикоррупционная оговорка</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7.1. </w:t>
      </w:r>
      <w:proofErr w:type="gramStart"/>
      <w:r w:rsidRPr="00864BB8">
        <w:rPr>
          <w:rFonts w:ascii="Arial" w:hAnsi="Arial" w:cs="Arial"/>
          <w:sz w:val="18"/>
          <w:szCs w:val="1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7.2. </w:t>
      </w:r>
      <w:proofErr w:type="gramStart"/>
      <w:r w:rsidRPr="00864BB8">
        <w:rPr>
          <w:rFonts w:ascii="Arial" w:hAnsi="Arial" w:cs="Arial"/>
          <w:sz w:val="18"/>
          <w:szCs w:val="1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7.3. </w:t>
      </w:r>
      <w:proofErr w:type="gramStart"/>
      <w:r w:rsidRPr="00864BB8">
        <w:rPr>
          <w:rFonts w:ascii="Arial" w:hAnsi="Arial" w:cs="Arial"/>
          <w:sz w:val="18"/>
          <w:szCs w:val="18"/>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Под действиями работника, осуществляемыми в пользу стимулирующей его Стороны, понимаются: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предоставление неоправданных преимуществ по сравнению с другими контрагентами;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предоставление каких-либо гарантий;</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ускорение существующих процедур;</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 xml:space="preserve">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864BB8">
        <w:rPr>
          <w:rFonts w:ascii="Arial" w:hAnsi="Arial" w:cs="Arial"/>
          <w:sz w:val="18"/>
          <w:szCs w:val="18"/>
        </w:rPr>
        <w:t>с даты направления</w:t>
      </w:r>
      <w:proofErr w:type="gramEnd"/>
      <w:r w:rsidRPr="00864BB8">
        <w:rPr>
          <w:rFonts w:ascii="Arial" w:hAnsi="Arial" w:cs="Arial"/>
          <w:sz w:val="18"/>
          <w:szCs w:val="18"/>
        </w:rPr>
        <w:t xml:space="preserve"> письменного уведомления.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7.5. </w:t>
      </w:r>
      <w:proofErr w:type="gramStart"/>
      <w:r w:rsidRPr="00864BB8">
        <w:rPr>
          <w:rFonts w:ascii="Arial" w:hAnsi="Arial" w:cs="Arial"/>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64BB8">
        <w:rPr>
          <w:rFonts w:ascii="Arial" w:hAnsi="Arial" w:cs="Arial"/>
          <w:sz w:val="18"/>
          <w:szCs w:val="18"/>
        </w:rPr>
        <w:t xml:space="preserve"> доходов, полученных преступным путем.</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7.8. </w:t>
      </w:r>
      <w:proofErr w:type="gramStart"/>
      <w:r w:rsidRPr="00864BB8">
        <w:rPr>
          <w:rFonts w:ascii="Arial" w:hAnsi="Arial" w:cs="Arial"/>
          <w:sz w:val="18"/>
          <w:szCs w:val="18"/>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64BB8" w:rsidRPr="00864BB8" w:rsidRDefault="00864BB8" w:rsidP="00864BB8">
      <w:pPr>
        <w:spacing w:after="120" w:line="240" w:lineRule="auto"/>
        <w:jc w:val="center"/>
        <w:rPr>
          <w:rFonts w:ascii="Arial" w:hAnsi="Arial" w:cs="Arial"/>
          <w:sz w:val="18"/>
          <w:szCs w:val="18"/>
        </w:rPr>
      </w:pPr>
      <w:r w:rsidRPr="00864BB8">
        <w:rPr>
          <w:rFonts w:ascii="Arial" w:hAnsi="Arial" w:cs="Arial"/>
          <w:b/>
          <w:sz w:val="18"/>
          <w:szCs w:val="18"/>
        </w:rPr>
        <w:t>8. Прочие условия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8.1. Во всем остальном, что не предусмотрено настоящим Договором, стороны руководствуются действующим законодательством Российской Федерации.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8.2. При исполнении условий настоящего Договора не допускается перемена Исполнителя, за исключением случаев,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8.3. Настоящий договор вступает в силу с момента его подписания и действует до исполнения сторонами своих обязательств по договору.</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8.4. Расторжение настоящего Договора допускается по соглашению сторон или решению суда по основаниям, предусмотренным действующим законодательством Российской Федерации.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lastRenderedPageBreak/>
        <w:t>8.5. Изменение условий настоящего Договора в одностороннем порядке не допускается, за исключением случаев, предусмотренных действующим законодательством Российской Федерации.</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8.6. Настоящий Договор составлен в двух экземплярах, имеющих одинаковую юридическую силу, по одному для каждой из сторон.</w:t>
      </w:r>
    </w:p>
    <w:p w:rsidR="00864BB8" w:rsidRPr="00864BB8" w:rsidRDefault="00864BB8" w:rsidP="00864BB8">
      <w:pPr>
        <w:spacing w:after="120" w:line="240" w:lineRule="auto"/>
        <w:jc w:val="both"/>
        <w:rPr>
          <w:rFonts w:ascii="Arial" w:hAnsi="Arial" w:cs="Arial"/>
          <w:sz w:val="18"/>
          <w:szCs w:val="18"/>
        </w:rPr>
      </w:pPr>
      <w:r w:rsidRPr="00864BB8">
        <w:rPr>
          <w:rFonts w:ascii="Arial" w:hAnsi="Arial" w:cs="Arial"/>
          <w:sz w:val="18"/>
          <w:szCs w:val="18"/>
        </w:rPr>
        <w:t>8.7. Стороны обязаны письменно известить друг друга в случае изменений сведений, указанных в разделе 9 настоящего Договора.</w:t>
      </w:r>
    </w:p>
    <w:tbl>
      <w:tblPr>
        <w:tblStyle w:val="TableStyle0"/>
        <w:tblW w:w="9639" w:type="dxa"/>
        <w:tblInd w:w="0" w:type="dxa"/>
        <w:tblLook w:val="04A0" w:firstRow="1" w:lastRow="0" w:firstColumn="1" w:lastColumn="0" w:noHBand="0" w:noVBand="1"/>
      </w:tblPr>
      <w:tblGrid>
        <w:gridCol w:w="4678"/>
        <w:gridCol w:w="4961"/>
      </w:tblGrid>
      <w:tr w:rsidR="00864BB8" w:rsidRPr="00864BB8" w:rsidTr="00366D36">
        <w:trPr>
          <w:trHeight w:val="60"/>
        </w:trPr>
        <w:tc>
          <w:tcPr>
            <w:tcW w:w="9639" w:type="dxa"/>
            <w:gridSpan w:val="2"/>
            <w:shd w:val="clear" w:color="FFFFFF" w:fill="auto"/>
            <w:vAlign w:val="bottom"/>
          </w:tcPr>
          <w:p w:rsidR="00864BB8" w:rsidRPr="00864BB8" w:rsidRDefault="00864BB8" w:rsidP="00366D36">
            <w:pPr>
              <w:spacing w:after="120"/>
              <w:ind w:right="1276"/>
              <w:jc w:val="center"/>
              <w:rPr>
                <w:rFonts w:cs="Arial"/>
                <w:sz w:val="18"/>
                <w:szCs w:val="18"/>
              </w:rPr>
            </w:pPr>
            <w:r w:rsidRPr="00864BB8">
              <w:rPr>
                <w:rFonts w:cs="Arial"/>
                <w:b/>
                <w:sz w:val="18"/>
                <w:szCs w:val="18"/>
              </w:rPr>
              <w:t>9. Юридические адреса и реквизиты сторон</w:t>
            </w:r>
          </w:p>
        </w:tc>
      </w:tr>
      <w:tr w:rsidR="00864BB8" w:rsidRPr="00864BB8" w:rsidTr="00366D36">
        <w:trPr>
          <w:trHeight w:val="60"/>
        </w:trPr>
        <w:tc>
          <w:tcPr>
            <w:tcW w:w="4678"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Исполнитель: Федеральное государственное унитарное предприятие «Информационное телеграфное агентство России (ИТАР-ТАСС)» филиал «Российская книжная палата»</w:t>
            </w:r>
          </w:p>
        </w:tc>
        <w:tc>
          <w:tcPr>
            <w:tcW w:w="4961"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864BB8" w:rsidRPr="00864BB8" w:rsidTr="00366D36">
        <w:trPr>
          <w:trHeight w:val="60"/>
        </w:trPr>
        <w:tc>
          <w:tcPr>
            <w:tcW w:w="4678"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 xml:space="preserve">ИНН 7703082786  </w:t>
            </w:r>
            <w:r w:rsidRPr="00864BB8">
              <w:rPr>
                <w:rFonts w:cs="Arial"/>
                <w:sz w:val="18"/>
                <w:szCs w:val="18"/>
                <w:lang w:val="en-US"/>
              </w:rPr>
              <w:t xml:space="preserve">  </w:t>
            </w:r>
            <w:r w:rsidRPr="00864BB8">
              <w:rPr>
                <w:rFonts w:cs="Arial"/>
                <w:sz w:val="18"/>
                <w:szCs w:val="18"/>
              </w:rPr>
              <w:t xml:space="preserve"> КПП 771743001</w:t>
            </w:r>
          </w:p>
        </w:tc>
        <w:tc>
          <w:tcPr>
            <w:tcW w:w="4961"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 xml:space="preserve">ИНН 5402113155 </w:t>
            </w:r>
            <w:r w:rsidRPr="00864BB8">
              <w:rPr>
                <w:rFonts w:cs="Arial"/>
                <w:sz w:val="18"/>
                <w:szCs w:val="18"/>
                <w:lang w:val="en-US"/>
              </w:rPr>
              <w:t xml:space="preserve">  </w:t>
            </w:r>
            <w:r w:rsidRPr="00864BB8">
              <w:rPr>
                <w:rFonts w:cs="Arial"/>
                <w:sz w:val="18"/>
                <w:szCs w:val="18"/>
              </w:rPr>
              <w:t xml:space="preserve">  КПП 540201001</w:t>
            </w:r>
          </w:p>
        </w:tc>
      </w:tr>
      <w:tr w:rsidR="00864BB8" w:rsidRPr="00864BB8" w:rsidTr="00366D36">
        <w:trPr>
          <w:trHeight w:val="60"/>
        </w:trPr>
        <w:tc>
          <w:tcPr>
            <w:tcW w:w="4678"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 xml:space="preserve">Код по ОКПО 00035777  </w:t>
            </w:r>
            <w:r w:rsidRPr="00864BB8">
              <w:rPr>
                <w:rFonts w:cs="Arial"/>
                <w:sz w:val="18"/>
                <w:szCs w:val="18"/>
                <w:lang w:val="en-US"/>
              </w:rPr>
              <w:t xml:space="preserve"> </w:t>
            </w:r>
            <w:r w:rsidRPr="00864BB8">
              <w:rPr>
                <w:rFonts w:cs="Arial"/>
                <w:sz w:val="18"/>
                <w:szCs w:val="18"/>
              </w:rPr>
              <w:t xml:space="preserve">   ОКТМО 45380000</w:t>
            </w:r>
          </w:p>
        </w:tc>
        <w:tc>
          <w:tcPr>
            <w:tcW w:w="4961"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 xml:space="preserve">Код по ОКПО 01115969  </w:t>
            </w:r>
            <w:r w:rsidRPr="00864BB8">
              <w:rPr>
                <w:rFonts w:cs="Arial"/>
                <w:sz w:val="18"/>
                <w:szCs w:val="18"/>
                <w:lang w:val="en-US"/>
              </w:rPr>
              <w:t xml:space="preserve"> </w:t>
            </w:r>
            <w:r w:rsidRPr="00864BB8">
              <w:rPr>
                <w:rFonts w:cs="Arial"/>
                <w:sz w:val="18"/>
                <w:szCs w:val="18"/>
              </w:rPr>
              <w:t xml:space="preserve">   ОКТМО 50701000001</w:t>
            </w:r>
          </w:p>
        </w:tc>
      </w:tr>
      <w:tr w:rsidR="00864BB8" w:rsidRPr="00864BB8" w:rsidTr="00366D36">
        <w:trPr>
          <w:trHeight w:val="60"/>
        </w:trPr>
        <w:tc>
          <w:tcPr>
            <w:tcW w:w="4678"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125993, Москва г., Тверской б-р, дом № 10-12</w:t>
            </w:r>
          </w:p>
        </w:tc>
        <w:tc>
          <w:tcPr>
            <w:tcW w:w="4961"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630049, Новосибирск г., Дуси Ковальчук ул., дом № 191</w:t>
            </w:r>
          </w:p>
        </w:tc>
      </w:tr>
      <w:tr w:rsidR="00864BB8" w:rsidRPr="00864BB8" w:rsidTr="00366D36">
        <w:trPr>
          <w:trHeight w:val="60"/>
        </w:trPr>
        <w:tc>
          <w:tcPr>
            <w:tcW w:w="4678" w:type="dxa"/>
            <w:shd w:val="clear" w:color="FFFFFF" w:fill="auto"/>
          </w:tcPr>
          <w:p w:rsidR="00864BB8" w:rsidRPr="00864BB8" w:rsidRDefault="00864BB8" w:rsidP="00366D36">
            <w:pPr>
              <w:ind w:left="142"/>
              <w:rPr>
                <w:rFonts w:cs="Arial"/>
                <w:sz w:val="18"/>
                <w:szCs w:val="18"/>
              </w:rPr>
            </w:pPr>
            <w:r w:rsidRPr="00864BB8">
              <w:rPr>
                <w:rFonts w:cs="Arial"/>
                <w:sz w:val="18"/>
                <w:szCs w:val="18"/>
              </w:rPr>
              <w:t>Расчетный счет 40502810738170000111</w:t>
            </w:r>
          </w:p>
          <w:p w:rsidR="00864BB8" w:rsidRPr="00864BB8" w:rsidRDefault="00864BB8" w:rsidP="00366D36">
            <w:pPr>
              <w:spacing w:after="120"/>
              <w:ind w:left="142"/>
              <w:rPr>
                <w:rFonts w:cs="Arial"/>
                <w:sz w:val="18"/>
                <w:szCs w:val="18"/>
              </w:rPr>
            </w:pPr>
            <w:r w:rsidRPr="00864BB8">
              <w:rPr>
                <w:rFonts w:cs="Arial"/>
                <w:sz w:val="18"/>
                <w:szCs w:val="18"/>
              </w:rPr>
              <w:t>в ПАО СБЕРБАНК г. МОСКВА</w:t>
            </w:r>
          </w:p>
          <w:p w:rsidR="00864BB8" w:rsidRPr="00864BB8" w:rsidRDefault="00864BB8" w:rsidP="00366D36">
            <w:pPr>
              <w:spacing w:after="120"/>
              <w:ind w:left="142"/>
              <w:rPr>
                <w:rFonts w:cs="Arial"/>
                <w:sz w:val="18"/>
                <w:szCs w:val="18"/>
              </w:rPr>
            </w:pPr>
            <w:r w:rsidRPr="00864BB8">
              <w:rPr>
                <w:rFonts w:cs="Arial"/>
                <w:sz w:val="18"/>
                <w:szCs w:val="18"/>
              </w:rPr>
              <w:t>ОГРН 1037700049606</w:t>
            </w:r>
          </w:p>
          <w:p w:rsidR="00864BB8" w:rsidRPr="00864BB8" w:rsidRDefault="00864BB8" w:rsidP="00366D36">
            <w:pPr>
              <w:ind w:left="142"/>
              <w:rPr>
                <w:rFonts w:cs="Arial"/>
                <w:sz w:val="18"/>
                <w:szCs w:val="18"/>
              </w:rPr>
            </w:pPr>
            <w:r w:rsidRPr="00864BB8">
              <w:rPr>
                <w:rFonts w:cs="Arial"/>
                <w:sz w:val="18"/>
                <w:szCs w:val="18"/>
              </w:rPr>
              <w:t>Дата постановки на учет в налоговом органе:</w:t>
            </w:r>
          </w:p>
          <w:p w:rsidR="00864BB8" w:rsidRPr="00864BB8" w:rsidRDefault="00864BB8" w:rsidP="00366D36">
            <w:pPr>
              <w:spacing w:after="120"/>
              <w:ind w:left="142"/>
              <w:rPr>
                <w:rFonts w:cs="Arial"/>
                <w:sz w:val="18"/>
                <w:szCs w:val="18"/>
              </w:rPr>
            </w:pPr>
            <w:r w:rsidRPr="00864BB8">
              <w:rPr>
                <w:rFonts w:cs="Arial"/>
                <w:sz w:val="18"/>
                <w:szCs w:val="18"/>
              </w:rPr>
              <w:t>10.01.2017</w:t>
            </w:r>
          </w:p>
        </w:tc>
        <w:tc>
          <w:tcPr>
            <w:tcW w:w="4961" w:type="dxa"/>
            <w:shd w:val="clear" w:color="FFFFFF" w:fill="auto"/>
          </w:tcPr>
          <w:p w:rsidR="00864BB8" w:rsidRPr="00864BB8" w:rsidRDefault="00864BB8" w:rsidP="00366D36">
            <w:pPr>
              <w:ind w:left="142"/>
              <w:rPr>
                <w:rFonts w:cs="Arial"/>
                <w:sz w:val="18"/>
                <w:szCs w:val="18"/>
              </w:rPr>
            </w:pPr>
            <w:r w:rsidRPr="00864BB8">
              <w:rPr>
                <w:rFonts w:cs="Arial"/>
                <w:sz w:val="18"/>
                <w:szCs w:val="18"/>
              </w:rPr>
              <w:t>Расчетный счет 40501810700042000002</w:t>
            </w:r>
          </w:p>
          <w:p w:rsidR="00864BB8" w:rsidRPr="00864BB8" w:rsidRDefault="00864BB8" w:rsidP="00366D36">
            <w:pPr>
              <w:spacing w:after="120"/>
              <w:ind w:left="142"/>
              <w:rPr>
                <w:rFonts w:cs="Arial"/>
                <w:sz w:val="18"/>
                <w:szCs w:val="18"/>
              </w:rPr>
            </w:pPr>
            <w:r w:rsidRPr="00864BB8">
              <w:rPr>
                <w:rFonts w:cs="Arial"/>
                <w:sz w:val="18"/>
                <w:szCs w:val="18"/>
              </w:rPr>
              <w:t xml:space="preserve">в </w:t>
            </w:r>
            <w:proofErr w:type="gramStart"/>
            <w:r w:rsidRPr="00864BB8">
              <w:rPr>
                <w:rFonts w:cs="Arial"/>
                <w:sz w:val="18"/>
                <w:szCs w:val="18"/>
              </w:rPr>
              <w:t>Сибирское</w:t>
            </w:r>
            <w:proofErr w:type="gramEnd"/>
            <w:r w:rsidRPr="00864BB8">
              <w:rPr>
                <w:rFonts w:cs="Arial"/>
                <w:sz w:val="18"/>
                <w:szCs w:val="18"/>
              </w:rPr>
              <w:t xml:space="preserve"> ГУ Банка России г. Новосибирск</w:t>
            </w:r>
          </w:p>
          <w:p w:rsidR="00864BB8" w:rsidRPr="00864BB8" w:rsidRDefault="00864BB8" w:rsidP="00366D36">
            <w:pPr>
              <w:ind w:left="142"/>
              <w:rPr>
                <w:rFonts w:cs="Arial"/>
                <w:sz w:val="18"/>
                <w:szCs w:val="18"/>
              </w:rPr>
            </w:pPr>
            <w:r w:rsidRPr="00864BB8">
              <w:rPr>
                <w:rFonts w:cs="Arial"/>
                <w:sz w:val="18"/>
                <w:szCs w:val="18"/>
              </w:rPr>
              <w:t>Получатель: УФК по Новосибирской области</w:t>
            </w:r>
          </w:p>
          <w:p w:rsidR="00864BB8" w:rsidRPr="00864BB8" w:rsidRDefault="00864BB8" w:rsidP="00366D36">
            <w:pPr>
              <w:spacing w:after="120"/>
              <w:ind w:left="142"/>
              <w:rPr>
                <w:rFonts w:cs="Arial"/>
                <w:sz w:val="18"/>
                <w:szCs w:val="18"/>
              </w:rPr>
            </w:pPr>
            <w:r w:rsidRPr="00864BB8">
              <w:rPr>
                <w:rFonts w:cs="Arial"/>
                <w:sz w:val="18"/>
                <w:szCs w:val="18"/>
              </w:rPr>
              <w:t>(СГУПС л/с 20516Х38290)</w:t>
            </w:r>
          </w:p>
        </w:tc>
      </w:tr>
      <w:tr w:rsidR="00864BB8" w:rsidRPr="00864BB8" w:rsidTr="00366D36">
        <w:trPr>
          <w:trHeight w:val="60"/>
        </w:trPr>
        <w:tc>
          <w:tcPr>
            <w:tcW w:w="4678"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 xml:space="preserve">БИК 044525225   </w:t>
            </w:r>
            <w:proofErr w:type="spellStart"/>
            <w:r w:rsidRPr="00864BB8">
              <w:rPr>
                <w:rFonts w:cs="Arial"/>
                <w:sz w:val="18"/>
                <w:szCs w:val="18"/>
              </w:rPr>
              <w:t>Корр</w:t>
            </w:r>
            <w:proofErr w:type="gramStart"/>
            <w:r w:rsidRPr="00864BB8">
              <w:rPr>
                <w:rFonts w:cs="Arial"/>
                <w:sz w:val="18"/>
                <w:szCs w:val="18"/>
              </w:rPr>
              <w:t>.с</w:t>
            </w:r>
            <w:proofErr w:type="gramEnd"/>
            <w:r w:rsidRPr="00864BB8">
              <w:rPr>
                <w:rFonts w:cs="Arial"/>
                <w:sz w:val="18"/>
                <w:szCs w:val="18"/>
              </w:rPr>
              <w:t>чет</w:t>
            </w:r>
            <w:proofErr w:type="spellEnd"/>
            <w:r w:rsidRPr="00864BB8">
              <w:rPr>
                <w:rFonts w:cs="Arial"/>
                <w:sz w:val="18"/>
                <w:szCs w:val="18"/>
              </w:rPr>
              <w:t xml:space="preserve"> 30101810400000000225</w:t>
            </w:r>
          </w:p>
        </w:tc>
        <w:tc>
          <w:tcPr>
            <w:tcW w:w="4961" w:type="dxa"/>
            <w:shd w:val="clear" w:color="FFFFFF" w:fill="auto"/>
          </w:tcPr>
          <w:p w:rsidR="00864BB8" w:rsidRPr="00864BB8" w:rsidRDefault="00864BB8" w:rsidP="00366D36">
            <w:pPr>
              <w:spacing w:after="120"/>
              <w:ind w:left="142"/>
              <w:rPr>
                <w:rFonts w:cs="Arial"/>
                <w:sz w:val="18"/>
                <w:szCs w:val="18"/>
              </w:rPr>
            </w:pPr>
            <w:r w:rsidRPr="00864BB8">
              <w:rPr>
                <w:rFonts w:cs="Arial"/>
                <w:sz w:val="18"/>
                <w:szCs w:val="18"/>
              </w:rPr>
              <w:t>БИК 045004001</w:t>
            </w:r>
          </w:p>
        </w:tc>
      </w:tr>
      <w:tr w:rsidR="00864BB8" w:rsidRPr="00864BB8" w:rsidTr="00366D36">
        <w:trPr>
          <w:trHeight w:val="60"/>
        </w:trPr>
        <w:tc>
          <w:tcPr>
            <w:tcW w:w="4678" w:type="dxa"/>
            <w:shd w:val="clear" w:color="FFFFFF" w:fill="auto"/>
            <w:vAlign w:val="bottom"/>
          </w:tcPr>
          <w:p w:rsidR="00864BB8" w:rsidRPr="00864BB8" w:rsidRDefault="00864BB8" w:rsidP="00366D36">
            <w:pPr>
              <w:spacing w:after="120"/>
              <w:ind w:left="142"/>
              <w:rPr>
                <w:rFonts w:cs="Arial"/>
                <w:sz w:val="18"/>
                <w:szCs w:val="18"/>
                <w:highlight w:val="yellow"/>
                <w:lang w:val="en-US"/>
              </w:rPr>
            </w:pPr>
            <w:r w:rsidRPr="00864BB8">
              <w:rPr>
                <w:rFonts w:cs="Arial"/>
                <w:sz w:val="18"/>
                <w:szCs w:val="18"/>
                <w:lang w:val="en-US"/>
              </w:rPr>
              <w:t xml:space="preserve">E-mail: isbn@tass.ru       </w:t>
            </w:r>
            <w:r w:rsidRPr="00864BB8">
              <w:rPr>
                <w:rFonts w:cs="Arial"/>
                <w:sz w:val="18"/>
                <w:szCs w:val="18"/>
              </w:rPr>
              <w:t>Тел</w:t>
            </w:r>
            <w:r w:rsidRPr="00864BB8">
              <w:rPr>
                <w:rFonts w:cs="Arial"/>
                <w:sz w:val="18"/>
                <w:szCs w:val="18"/>
                <w:lang w:val="en-US"/>
              </w:rPr>
              <w:t>. (495) 688-96-89</w:t>
            </w:r>
          </w:p>
        </w:tc>
        <w:tc>
          <w:tcPr>
            <w:tcW w:w="4961" w:type="dxa"/>
            <w:shd w:val="clear" w:color="FFFFFF" w:fill="auto"/>
            <w:vAlign w:val="bottom"/>
          </w:tcPr>
          <w:p w:rsidR="00864BB8" w:rsidRPr="00864BB8" w:rsidRDefault="00864BB8" w:rsidP="00366D36">
            <w:pPr>
              <w:spacing w:after="120"/>
              <w:ind w:left="142"/>
              <w:rPr>
                <w:rFonts w:cs="Arial"/>
                <w:sz w:val="18"/>
                <w:szCs w:val="18"/>
                <w:lang w:val="en-US"/>
              </w:rPr>
            </w:pPr>
            <w:r w:rsidRPr="00864BB8">
              <w:rPr>
                <w:rFonts w:cs="Arial"/>
                <w:sz w:val="18"/>
                <w:szCs w:val="18"/>
                <w:lang w:val="en-US"/>
              </w:rPr>
              <w:t xml:space="preserve">E-mail: bvu@stu.ru       </w:t>
            </w:r>
            <w:r w:rsidRPr="00864BB8">
              <w:rPr>
                <w:rFonts w:cs="Arial"/>
                <w:sz w:val="18"/>
                <w:szCs w:val="18"/>
              </w:rPr>
              <w:t>Тел</w:t>
            </w:r>
            <w:r w:rsidRPr="00864BB8">
              <w:rPr>
                <w:rFonts w:cs="Arial"/>
                <w:sz w:val="18"/>
                <w:szCs w:val="18"/>
                <w:lang w:val="en-US"/>
              </w:rPr>
              <w:t>. (383) 328-03-81</w:t>
            </w:r>
          </w:p>
        </w:tc>
      </w:tr>
      <w:tr w:rsidR="00864BB8" w:rsidRPr="00864BB8" w:rsidTr="00366D36">
        <w:trPr>
          <w:trHeight w:val="60"/>
        </w:trPr>
        <w:tc>
          <w:tcPr>
            <w:tcW w:w="4678" w:type="dxa"/>
            <w:shd w:val="clear" w:color="FFFFFF" w:fill="auto"/>
            <w:vAlign w:val="bottom"/>
          </w:tcPr>
          <w:p w:rsidR="00864BB8" w:rsidRPr="00864BB8" w:rsidRDefault="00864BB8" w:rsidP="00366D36">
            <w:pPr>
              <w:spacing w:before="120" w:after="120"/>
              <w:ind w:left="142"/>
              <w:jc w:val="center"/>
              <w:rPr>
                <w:rFonts w:cs="Arial"/>
                <w:sz w:val="18"/>
                <w:szCs w:val="18"/>
              </w:rPr>
            </w:pPr>
            <w:r w:rsidRPr="00864BB8">
              <w:rPr>
                <w:rFonts w:cs="Arial"/>
                <w:sz w:val="18"/>
                <w:szCs w:val="18"/>
              </w:rPr>
              <w:t>от Исполнителя</w:t>
            </w:r>
          </w:p>
        </w:tc>
        <w:tc>
          <w:tcPr>
            <w:tcW w:w="4961" w:type="dxa"/>
            <w:shd w:val="clear" w:color="FFFFFF" w:fill="auto"/>
            <w:vAlign w:val="bottom"/>
          </w:tcPr>
          <w:p w:rsidR="00864BB8" w:rsidRPr="00864BB8" w:rsidRDefault="00864BB8" w:rsidP="00366D36">
            <w:pPr>
              <w:spacing w:before="120" w:after="120"/>
              <w:ind w:left="142"/>
              <w:jc w:val="center"/>
              <w:rPr>
                <w:rFonts w:cs="Arial"/>
                <w:sz w:val="18"/>
                <w:szCs w:val="18"/>
              </w:rPr>
            </w:pPr>
            <w:r w:rsidRPr="00864BB8">
              <w:rPr>
                <w:rFonts w:cs="Arial"/>
                <w:sz w:val="18"/>
                <w:szCs w:val="18"/>
              </w:rPr>
              <w:t>от Заказчика</w:t>
            </w:r>
          </w:p>
        </w:tc>
      </w:tr>
      <w:tr w:rsidR="00864BB8" w:rsidRPr="00864BB8" w:rsidTr="00366D36">
        <w:trPr>
          <w:trHeight w:val="60"/>
        </w:trPr>
        <w:tc>
          <w:tcPr>
            <w:tcW w:w="4678" w:type="dxa"/>
            <w:shd w:val="clear" w:color="FFFFFF" w:fill="auto"/>
            <w:vAlign w:val="bottom"/>
          </w:tcPr>
          <w:p w:rsidR="00864BB8" w:rsidRPr="00864BB8" w:rsidRDefault="00864BB8" w:rsidP="00366D36">
            <w:pPr>
              <w:spacing w:before="240" w:after="120"/>
              <w:ind w:left="142"/>
              <w:jc w:val="center"/>
              <w:rPr>
                <w:rFonts w:cs="Arial"/>
                <w:sz w:val="18"/>
                <w:szCs w:val="18"/>
              </w:rPr>
            </w:pPr>
            <w:r w:rsidRPr="00864BB8">
              <w:rPr>
                <w:rFonts w:cs="Arial"/>
                <w:sz w:val="18"/>
                <w:szCs w:val="18"/>
              </w:rPr>
              <w:t>_____________________/ Перова Г.В.</w:t>
            </w:r>
          </w:p>
        </w:tc>
        <w:tc>
          <w:tcPr>
            <w:tcW w:w="4961" w:type="dxa"/>
            <w:shd w:val="clear" w:color="FFFFFF" w:fill="auto"/>
            <w:vAlign w:val="bottom"/>
          </w:tcPr>
          <w:p w:rsidR="00864BB8" w:rsidRPr="00864BB8" w:rsidRDefault="00864BB8" w:rsidP="00366D36">
            <w:pPr>
              <w:spacing w:before="240" w:after="120"/>
              <w:ind w:left="142"/>
              <w:jc w:val="center"/>
              <w:rPr>
                <w:rFonts w:cs="Arial"/>
                <w:sz w:val="18"/>
                <w:szCs w:val="18"/>
              </w:rPr>
            </w:pPr>
            <w:r w:rsidRPr="00864BB8">
              <w:rPr>
                <w:rFonts w:cs="Arial"/>
                <w:sz w:val="18"/>
                <w:szCs w:val="18"/>
              </w:rPr>
              <w:t>_____________________ / Манаков А.Л.</w:t>
            </w:r>
          </w:p>
        </w:tc>
      </w:tr>
      <w:tr w:rsidR="00864BB8" w:rsidRPr="00864BB8" w:rsidTr="00366D36">
        <w:trPr>
          <w:trHeight w:val="60"/>
        </w:trPr>
        <w:tc>
          <w:tcPr>
            <w:tcW w:w="4678" w:type="dxa"/>
            <w:shd w:val="clear" w:color="FFFFFF" w:fill="auto"/>
            <w:vAlign w:val="bottom"/>
          </w:tcPr>
          <w:p w:rsidR="00864BB8" w:rsidRPr="00864BB8" w:rsidRDefault="00864BB8" w:rsidP="00366D36">
            <w:pPr>
              <w:spacing w:after="120"/>
              <w:ind w:left="142"/>
              <w:jc w:val="center"/>
              <w:rPr>
                <w:rFonts w:cs="Arial"/>
                <w:sz w:val="18"/>
                <w:szCs w:val="18"/>
              </w:rPr>
            </w:pPr>
          </w:p>
        </w:tc>
        <w:tc>
          <w:tcPr>
            <w:tcW w:w="4961" w:type="dxa"/>
            <w:shd w:val="clear" w:color="FFFFFF" w:fill="auto"/>
            <w:vAlign w:val="bottom"/>
          </w:tcPr>
          <w:p w:rsidR="00864BB8" w:rsidRPr="00864BB8" w:rsidRDefault="00864BB8" w:rsidP="00366D36">
            <w:pPr>
              <w:spacing w:after="120"/>
              <w:ind w:left="142"/>
              <w:jc w:val="center"/>
              <w:rPr>
                <w:rFonts w:cs="Arial"/>
                <w:sz w:val="18"/>
                <w:szCs w:val="18"/>
              </w:rPr>
            </w:pPr>
          </w:p>
        </w:tc>
      </w:tr>
      <w:tr w:rsidR="00864BB8" w:rsidRPr="00864BB8" w:rsidTr="00366D36">
        <w:trPr>
          <w:trHeight w:val="60"/>
        </w:trPr>
        <w:tc>
          <w:tcPr>
            <w:tcW w:w="4678" w:type="dxa"/>
            <w:shd w:val="clear" w:color="FFFFFF" w:fill="auto"/>
            <w:vAlign w:val="bottom"/>
          </w:tcPr>
          <w:p w:rsidR="00864BB8" w:rsidRPr="00864BB8" w:rsidRDefault="00864BB8" w:rsidP="00366D36">
            <w:pPr>
              <w:spacing w:after="120"/>
              <w:ind w:left="142"/>
              <w:jc w:val="center"/>
              <w:rPr>
                <w:rFonts w:cs="Arial"/>
                <w:sz w:val="18"/>
                <w:szCs w:val="18"/>
              </w:rPr>
            </w:pPr>
            <w:r w:rsidRPr="00864BB8">
              <w:rPr>
                <w:rFonts w:cs="Arial"/>
                <w:sz w:val="18"/>
                <w:szCs w:val="18"/>
              </w:rPr>
              <w:t>М.П.</w:t>
            </w:r>
          </w:p>
        </w:tc>
        <w:tc>
          <w:tcPr>
            <w:tcW w:w="4961" w:type="dxa"/>
            <w:shd w:val="clear" w:color="FFFFFF" w:fill="auto"/>
            <w:vAlign w:val="bottom"/>
          </w:tcPr>
          <w:p w:rsidR="00864BB8" w:rsidRPr="00864BB8" w:rsidRDefault="00864BB8" w:rsidP="00366D36">
            <w:pPr>
              <w:spacing w:after="120"/>
              <w:ind w:left="142"/>
              <w:jc w:val="center"/>
              <w:rPr>
                <w:rFonts w:cs="Arial"/>
                <w:sz w:val="18"/>
                <w:szCs w:val="18"/>
              </w:rPr>
            </w:pPr>
            <w:r w:rsidRPr="00864BB8">
              <w:rPr>
                <w:rFonts w:cs="Arial"/>
                <w:sz w:val="18"/>
                <w:szCs w:val="18"/>
              </w:rPr>
              <w:t>М.П.</w:t>
            </w:r>
          </w:p>
        </w:tc>
      </w:tr>
    </w:tbl>
    <w:p w:rsidR="00864BB8" w:rsidRPr="00864BB8" w:rsidRDefault="00864BB8" w:rsidP="00864BB8">
      <w:pPr>
        <w:spacing w:line="240" w:lineRule="auto"/>
        <w:rPr>
          <w:rFonts w:ascii="Arial" w:hAnsi="Arial" w:cs="Arial"/>
          <w:sz w:val="18"/>
          <w:szCs w:val="18"/>
        </w:rPr>
      </w:pPr>
    </w:p>
    <w:p w:rsidR="00422318" w:rsidRPr="00864BB8" w:rsidRDefault="00422318" w:rsidP="00422318">
      <w:pPr>
        <w:overflowPunct w:val="0"/>
        <w:autoSpaceDE w:val="0"/>
        <w:autoSpaceDN w:val="0"/>
        <w:adjustRightInd w:val="0"/>
        <w:spacing w:after="0" w:line="240" w:lineRule="auto"/>
        <w:jc w:val="center"/>
        <w:textAlignment w:val="baseline"/>
        <w:rPr>
          <w:rFonts w:ascii="Arial" w:hAnsi="Arial" w:cs="Arial"/>
          <w:b/>
          <w:sz w:val="18"/>
          <w:szCs w:val="18"/>
        </w:rPr>
      </w:pPr>
    </w:p>
    <w:sectPr w:rsidR="00422318" w:rsidRPr="00864BB8" w:rsidSect="00D00E16">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64" w:rsidRDefault="002D7764">
      <w:pPr>
        <w:spacing w:after="0" w:line="240" w:lineRule="auto"/>
      </w:pPr>
      <w:r>
        <w:separator/>
      </w:r>
    </w:p>
  </w:endnote>
  <w:endnote w:type="continuationSeparator" w:id="0">
    <w:p w:rsidR="002D7764" w:rsidRDefault="002D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64" w:rsidRDefault="002D7764">
      <w:pPr>
        <w:spacing w:after="0" w:line="240" w:lineRule="auto"/>
      </w:pPr>
      <w:r>
        <w:separator/>
      </w:r>
    </w:p>
  </w:footnote>
  <w:footnote w:type="continuationSeparator" w:id="0">
    <w:p w:rsidR="002D7764" w:rsidRDefault="002D7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3A6B5A1F"/>
    <w:multiLevelType w:val="hybridMultilevel"/>
    <w:tmpl w:val="3E4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38E6FD0"/>
    <w:multiLevelType w:val="hybridMultilevel"/>
    <w:tmpl w:val="D4C6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3465E9"/>
    <w:multiLevelType w:val="hybridMultilevel"/>
    <w:tmpl w:val="770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6">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25"/>
  </w:num>
  <w:num w:numId="5">
    <w:abstractNumId w:val="28"/>
  </w:num>
  <w:num w:numId="6">
    <w:abstractNumId w:val="19"/>
  </w:num>
  <w:num w:numId="7">
    <w:abstractNumId w:val="39"/>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7"/>
  </w:num>
  <w:num w:numId="19">
    <w:abstractNumId w:val="17"/>
  </w:num>
  <w:num w:numId="20">
    <w:abstractNumId w:val="16"/>
  </w:num>
  <w:num w:numId="21">
    <w:abstractNumId w:val="10"/>
  </w:num>
  <w:num w:numId="22">
    <w:abstractNumId w:val="11"/>
  </w:num>
  <w:num w:numId="23">
    <w:abstractNumId w:val="26"/>
  </w:num>
  <w:num w:numId="24">
    <w:abstractNumId w:val="38"/>
  </w:num>
  <w:num w:numId="25">
    <w:abstractNumId w:val="23"/>
  </w:num>
  <w:num w:numId="26">
    <w:abstractNumId w:val="33"/>
  </w:num>
  <w:num w:numId="27">
    <w:abstractNumId w:val="13"/>
  </w:num>
  <w:num w:numId="28">
    <w:abstractNumId w:val="20"/>
  </w:num>
  <w:num w:numId="29">
    <w:abstractNumId w:val="35"/>
  </w:num>
  <w:num w:numId="30">
    <w:abstractNumId w:val="2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4"/>
  </w:num>
  <w:num w:numId="40">
    <w:abstractNumId w:val="18"/>
  </w:num>
  <w:num w:numId="41">
    <w:abstractNumId w:val="32"/>
  </w:num>
  <w:num w:numId="42">
    <w:abstractNumId w:val="27"/>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945E7"/>
    <w:rsid w:val="001A3FBE"/>
    <w:rsid w:val="001B79B6"/>
    <w:rsid w:val="001E2696"/>
    <w:rsid w:val="002055FF"/>
    <w:rsid w:val="00216D6B"/>
    <w:rsid w:val="00226D6A"/>
    <w:rsid w:val="002A2220"/>
    <w:rsid w:val="002B12BB"/>
    <w:rsid w:val="002C391A"/>
    <w:rsid w:val="002D7764"/>
    <w:rsid w:val="00334FD9"/>
    <w:rsid w:val="003F3957"/>
    <w:rsid w:val="003F6D28"/>
    <w:rsid w:val="00422318"/>
    <w:rsid w:val="00461898"/>
    <w:rsid w:val="004913D4"/>
    <w:rsid w:val="004C48DD"/>
    <w:rsid w:val="004C7B9D"/>
    <w:rsid w:val="00522061"/>
    <w:rsid w:val="0057111A"/>
    <w:rsid w:val="00581509"/>
    <w:rsid w:val="005B388E"/>
    <w:rsid w:val="0060342A"/>
    <w:rsid w:val="006039BC"/>
    <w:rsid w:val="00610CD3"/>
    <w:rsid w:val="006130A4"/>
    <w:rsid w:val="006231DA"/>
    <w:rsid w:val="00660BCD"/>
    <w:rsid w:val="0067494C"/>
    <w:rsid w:val="006B2E31"/>
    <w:rsid w:val="006D2299"/>
    <w:rsid w:val="006E6FFB"/>
    <w:rsid w:val="00723CBD"/>
    <w:rsid w:val="00736CB6"/>
    <w:rsid w:val="007517A6"/>
    <w:rsid w:val="0075368E"/>
    <w:rsid w:val="007646C2"/>
    <w:rsid w:val="007B465D"/>
    <w:rsid w:val="007E1132"/>
    <w:rsid w:val="0081373E"/>
    <w:rsid w:val="0082324E"/>
    <w:rsid w:val="00847CFE"/>
    <w:rsid w:val="00864BB8"/>
    <w:rsid w:val="008A282D"/>
    <w:rsid w:val="008B661C"/>
    <w:rsid w:val="008C27F5"/>
    <w:rsid w:val="008E1DB1"/>
    <w:rsid w:val="009062C2"/>
    <w:rsid w:val="00974186"/>
    <w:rsid w:val="009742E3"/>
    <w:rsid w:val="009B3A12"/>
    <w:rsid w:val="009B5973"/>
    <w:rsid w:val="009C5523"/>
    <w:rsid w:val="009F169B"/>
    <w:rsid w:val="00A94FF1"/>
    <w:rsid w:val="00AD2CD9"/>
    <w:rsid w:val="00B10C7B"/>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C2918"/>
    <w:rsid w:val="00CD350B"/>
    <w:rsid w:val="00D00E16"/>
    <w:rsid w:val="00D36B6C"/>
    <w:rsid w:val="00D626E7"/>
    <w:rsid w:val="00D65949"/>
    <w:rsid w:val="00D96D8F"/>
    <w:rsid w:val="00DA4E9B"/>
    <w:rsid w:val="00DC3FB2"/>
    <w:rsid w:val="00E04D06"/>
    <w:rsid w:val="00E77849"/>
    <w:rsid w:val="00E93215"/>
    <w:rsid w:val="00EC3FBF"/>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Style0">
    <w:name w:val="TableStyle0"/>
    <w:rsid w:val="00864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Style0">
    <w:name w:val="TableStyle0"/>
    <w:rsid w:val="00864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2643-2E30-40D2-AB9D-632E4F13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2018-07-26T02:51:00Z</cp:lastPrinted>
  <dcterms:created xsi:type="dcterms:W3CDTF">2018-08-14T05:13:00Z</dcterms:created>
  <dcterms:modified xsi:type="dcterms:W3CDTF">2018-11-29T04:21:00Z</dcterms:modified>
</cp:coreProperties>
</file>