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9B06F8">
        <w:rPr>
          <w:rFonts w:ascii="Times New Roman" w:hAnsi="Times New Roman" w:cs="Times New Roman"/>
        </w:rPr>
        <w:t>п</w:t>
      </w:r>
      <w:proofErr w:type="gramEnd"/>
      <w:r w:rsidR="009B06F8">
        <w:rPr>
          <w:rFonts w:ascii="Times New Roman" w:hAnsi="Times New Roman" w:cs="Times New Roman"/>
        </w:rPr>
        <w:t>/п</w:t>
      </w:r>
      <w:r w:rsidR="00501A64">
        <w:rPr>
          <w:rFonts w:ascii="Times New Roman" w:hAnsi="Times New Roman" w:cs="Times New Roman"/>
        </w:rPr>
        <w:t xml:space="preserve">__________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B06F8">
        <w:rPr>
          <w:rFonts w:ascii="Times New Roman" w:hAnsi="Times New Roman" w:cs="Times New Roman"/>
        </w:rPr>
        <w:t>3</w:t>
      </w:r>
      <w:r>
        <w:rPr>
          <w:rFonts w:ascii="Times New Roman" w:hAnsi="Times New Roman" w:cs="Times New Roman"/>
        </w:rPr>
        <w:t xml:space="preserve"> "    </w:t>
      </w:r>
      <w:r w:rsidR="00993A27">
        <w:rPr>
          <w:rFonts w:ascii="Times New Roman" w:hAnsi="Times New Roman" w:cs="Times New Roman"/>
        </w:rPr>
        <w:t>июня</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BE1D0A">
        <w:rPr>
          <w:rFonts w:ascii="Times New Roman" w:hAnsi="Times New Roman" w:cs="Times New Roman"/>
        </w:rPr>
        <w:t xml:space="preserve"> 2019</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BE1D0A">
        <w:rPr>
          <w:rFonts w:ascii="Times New Roman" w:hAnsi="Times New Roman" w:cs="Times New Roman"/>
          <w:b/>
          <w:bCs/>
        </w:rPr>
        <w:t>, 2019</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93A27">
        <w:rPr>
          <w:rFonts w:ascii="Times New Roman" w:hAnsi="Times New Roman" w:cs="Times New Roman"/>
          <w:b/>
          <w:bCs/>
        </w:rPr>
        <w:t>19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BE1D0A">
        <w:rPr>
          <w:rFonts w:ascii="Times New Roman" w:hAnsi="Times New Roman" w:cs="Times New Roman"/>
          <w:b/>
          <w:bCs/>
        </w:rPr>
        <w:t xml:space="preserve">Оказание </w:t>
      </w:r>
      <w:proofErr w:type="spellStart"/>
      <w:r w:rsidR="00BE1D0A">
        <w:rPr>
          <w:rFonts w:ascii="Times New Roman" w:hAnsi="Times New Roman" w:cs="Times New Roman"/>
          <w:b/>
          <w:bCs/>
        </w:rPr>
        <w:t>клининговых</w:t>
      </w:r>
      <w:proofErr w:type="spellEnd"/>
      <w:r w:rsidR="00BE1D0A">
        <w:rPr>
          <w:rFonts w:ascii="Times New Roman" w:hAnsi="Times New Roman" w:cs="Times New Roman"/>
          <w:b/>
          <w:bCs/>
        </w:rPr>
        <w:t xml:space="preserve"> услуг </w:t>
      </w:r>
      <w:r w:rsidR="00993A27">
        <w:rPr>
          <w:rFonts w:ascii="Times New Roman" w:hAnsi="Times New Roman" w:cs="Times New Roman"/>
          <w:b/>
          <w:bCs/>
        </w:rPr>
        <w:t>в помещениях учебного корпуса № 1</w:t>
      </w:r>
      <w:r w:rsidR="00BE1D0A">
        <w:rPr>
          <w:rFonts w:ascii="Times New Roman" w:hAnsi="Times New Roman" w:cs="Times New Roman"/>
          <w:b/>
          <w:bCs/>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lastRenderedPageBreak/>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w:t>
      </w:r>
      <w:r w:rsidR="00D378E4" w:rsidRPr="00CB2CF8">
        <w:rPr>
          <w:rFonts w:ascii="Times New Roman" w:hAnsi="Times New Roman" w:cs="Times New Roman"/>
        </w:rPr>
        <w:lastRenderedPageBreak/>
        <w:t>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2.7. Участник </w:t>
      </w:r>
      <w:r w:rsidR="00A233A0" w:rsidRPr="00A233A0">
        <w:rPr>
          <w:rFonts w:ascii="Times New Roman" w:hAnsi="Times New Roman" w:cs="Times New Roman"/>
        </w:rPr>
        <w:t>,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00A233A0"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0059523D" w:rsidRPr="00A233A0">
        <w:rPr>
          <w:rFonts w:ascii="Times New Roman" w:hAnsi="Times New Roman" w:cs="Times New Roman"/>
        </w:rPr>
        <w:lastRenderedPageBreak/>
        <w:t>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Pr>
          <w:rFonts w:ascii="Times New Roman" w:hAnsi="Times New Roman" w:cs="Times New Roman"/>
        </w:rPr>
        <w:t xml:space="preserve"> </w:t>
      </w:r>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lastRenderedPageBreak/>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8673BE" w:rsidRPr="00083667" w:rsidRDefault="000A48C3" w:rsidP="008673B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 xml:space="preserve">7.5. В случае, если участник электронного аукциона, с которым заключается контракт, выбрал способом  обеспечения исполнения контракта  банковскую гарантию, </w:t>
      </w:r>
      <w:r w:rsidRPr="00CB519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8673BE">
        <w:rPr>
          <w:rFonts w:ascii="Times New Roman" w:hAnsi="Times New Roman" w:cs="Times New Roman"/>
        </w:rPr>
        <w:t xml:space="preserve">Постановлением </w:t>
      </w:r>
      <w:r w:rsidR="008673BE" w:rsidRPr="00083667">
        <w:rPr>
          <w:rFonts w:ascii="Times New Roman" w:hAnsi="Times New Roman" w:cs="Times New Roman"/>
        </w:rPr>
        <w:t>Прав</w:t>
      </w:r>
      <w:r w:rsidR="008673BE">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lastRenderedPageBreak/>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w:t>
      </w:r>
      <w:r w:rsidRPr="005729E5">
        <w:rPr>
          <w:rFonts w:ascii="Times New Roman" w:hAnsi="Times New Roman" w:cs="Times New Roman"/>
        </w:rPr>
        <w:lastRenderedPageBreak/>
        <w:t>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00282836" w:rsidRPr="00282836">
        <w:rPr>
          <w:rFonts w:ascii="Times New Roman" w:hAnsi="Times New Roman" w:cs="Times New Roman"/>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lastRenderedPageBreak/>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электронного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993A27"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в помещениях учебного корпуса № 1.</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993A27" w:rsidP="00C415D5">
            <w:pPr>
              <w:widowControl w:val="0"/>
              <w:autoSpaceDE w:val="0"/>
              <w:autoSpaceDN w:val="0"/>
              <w:adjustRightInd w:val="0"/>
              <w:spacing w:after="0" w:line="240" w:lineRule="auto"/>
              <w:rPr>
                <w:rFonts w:ascii="Times New Roman" w:hAnsi="Times New Roman" w:cs="Times New Roman"/>
                <w:b/>
                <w:sz w:val="20"/>
                <w:szCs w:val="20"/>
              </w:rPr>
            </w:pPr>
            <w:r w:rsidRPr="00993A27">
              <w:rPr>
                <w:rFonts w:ascii="Times New Roman" w:hAnsi="Times New Roman" w:cs="Times New Roman"/>
                <w:b/>
                <w:sz w:val="20"/>
                <w:szCs w:val="20"/>
              </w:rPr>
              <w:t>191540211315554020100100700418121000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9B06F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993A27"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в помещениях учебного корпуса № 1.</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BE1D0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81.21.10.000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E1D0A" w:rsidP="00993A2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w:t>
            </w:r>
            <w:r w:rsidR="00993A27">
              <w:rPr>
                <w:rFonts w:ascii="Times New Roman" w:hAnsi="Times New Roman" w:cs="Times New Roman"/>
                <w:sz w:val="20"/>
                <w:szCs w:val="20"/>
              </w:rPr>
              <w:t xml:space="preserve">учебного корпуса </w:t>
            </w:r>
            <w:r>
              <w:rPr>
                <w:rFonts w:ascii="Times New Roman" w:hAnsi="Times New Roman" w:cs="Times New Roman"/>
                <w:sz w:val="20"/>
                <w:szCs w:val="20"/>
              </w:rPr>
              <w:t>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BE1D0A">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w:t>
            </w:r>
            <w:r w:rsidR="00BE1D0A">
              <w:rPr>
                <w:rFonts w:ascii="Times New Roman" w:hAnsi="Times New Roman" w:cs="Times New Roman"/>
                <w:sz w:val="20"/>
                <w:szCs w:val="20"/>
              </w:rPr>
              <w:t xml:space="preserve">услуга </w:t>
            </w:r>
            <w:r>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BE1D0A"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E1D0A"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993A27"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630049 г. Новосибирск ул. 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3A27"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28 августа 2019г.  по 27</w:t>
            </w:r>
            <w:r w:rsidR="00BE1D0A">
              <w:rPr>
                <w:rFonts w:ascii="Times New Roman" w:hAnsi="Times New Roman" w:cs="Times New Roman"/>
                <w:sz w:val="20"/>
                <w:szCs w:val="20"/>
              </w:rPr>
              <w:t xml:space="preserve"> августа 2020г.</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993A2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993A27">
              <w:rPr>
                <w:rFonts w:ascii="Times New Roman" w:hAnsi="Times New Roman" w:cs="Times New Roman"/>
                <w:b/>
                <w:sz w:val="20"/>
                <w:szCs w:val="20"/>
              </w:rPr>
              <w:t>6 500 000,00</w:t>
            </w:r>
            <w:r w:rsidR="00BE1D0A">
              <w:rPr>
                <w:rFonts w:ascii="Times New Roman" w:hAnsi="Times New Roman" w:cs="Times New Roman"/>
                <w:b/>
                <w:sz w:val="20"/>
                <w:szCs w:val="20"/>
              </w:rPr>
              <w:t xml:space="preserve"> </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E1D0A" w:rsidRPr="00A233A0" w:rsidRDefault="004D57F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1D0A" w:rsidRPr="00A233A0">
              <w:rPr>
                <w:rFonts w:ascii="Times New Roman" w:hAnsi="Times New Roman" w:cs="Times New Roman"/>
                <w:sz w:val="20"/>
                <w:szCs w:val="20"/>
              </w:rPr>
              <w:t xml:space="preserve">начальная (максимальная) цена контракта на </w:t>
            </w:r>
            <w:r w:rsidR="00BE1D0A">
              <w:rPr>
                <w:rFonts w:ascii="Times New Roman" w:hAnsi="Times New Roman" w:cs="Times New Roman"/>
                <w:sz w:val="20"/>
                <w:szCs w:val="20"/>
              </w:rPr>
              <w:t xml:space="preserve">оказание  </w:t>
            </w:r>
            <w:proofErr w:type="spellStart"/>
            <w:r w:rsidR="00BE1D0A">
              <w:rPr>
                <w:rFonts w:ascii="Times New Roman" w:hAnsi="Times New Roman" w:cs="Times New Roman"/>
                <w:sz w:val="20"/>
                <w:szCs w:val="20"/>
              </w:rPr>
              <w:t>клининговых</w:t>
            </w:r>
            <w:proofErr w:type="spellEnd"/>
            <w:r w:rsidR="00BE1D0A">
              <w:rPr>
                <w:rFonts w:ascii="Times New Roman" w:hAnsi="Times New Roman" w:cs="Times New Roman"/>
                <w:sz w:val="20"/>
                <w:szCs w:val="20"/>
              </w:rPr>
              <w:t xml:space="preserve"> услуг  </w:t>
            </w:r>
            <w:r w:rsidR="00BE1D0A" w:rsidRPr="00A233A0">
              <w:rPr>
                <w:rFonts w:ascii="Times New Roman" w:hAnsi="Times New Roman" w:cs="Times New Roman"/>
                <w:sz w:val="20"/>
                <w:szCs w:val="20"/>
              </w:rPr>
              <w:t>определ</w:t>
            </w:r>
            <w:r w:rsidR="00BE1D0A">
              <w:rPr>
                <w:rFonts w:ascii="Times New Roman" w:hAnsi="Times New Roman" w:cs="Times New Roman"/>
                <w:sz w:val="20"/>
                <w:szCs w:val="20"/>
              </w:rPr>
              <w:t>яется методом сопоставимых рыночных цен (анализ рынка)</w:t>
            </w:r>
            <w:r w:rsidR="00BE1D0A" w:rsidRPr="00A233A0">
              <w:rPr>
                <w:rFonts w:ascii="Times New Roman" w:hAnsi="Times New Roman" w:cs="Times New Roman"/>
                <w:sz w:val="20"/>
                <w:szCs w:val="20"/>
              </w:rPr>
              <w:t xml:space="preserve">           </w:t>
            </w:r>
          </w:p>
          <w:p w:rsidR="00BE1D0A" w:rsidRPr="00A233A0" w:rsidRDefault="00BE1D0A"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BE1D0A">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BE1D0A">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E1D0A" w:rsidRPr="00C03726" w:rsidRDefault="00C415D5" w:rsidP="00BE1D0A">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BE1D0A"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BE1D0A" w:rsidRPr="00C03726" w:rsidRDefault="00BE1D0A" w:rsidP="00BE1D0A">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BE1D0A" w:rsidRPr="001509D5" w:rsidRDefault="00BE1D0A" w:rsidP="00BE1D0A">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w:t>
            </w:r>
            <w:r>
              <w:rPr>
                <w:rFonts w:ascii="Times New Roman" w:eastAsia="Times New Roman" w:hAnsi="Times New Roman" w:cs="Times New Roman"/>
                <w:sz w:val="20"/>
                <w:szCs w:val="20"/>
                <w:lang w:eastAsia="ru-RU"/>
              </w:rPr>
              <w:t xml:space="preserve">зчиком» в течение 10 </w:t>
            </w:r>
            <w:r w:rsidRPr="001509D5">
              <w:rPr>
                <w:rFonts w:ascii="Times New Roman" w:eastAsia="Times New Roman" w:hAnsi="Times New Roman" w:cs="Times New Roman"/>
                <w:sz w:val="20"/>
                <w:szCs w:val="20"/>
                <w:lang w:eastAsia="ru-RU"/>
              </w:rPr>
              <w:t xml:space="preserve"> дней со</w:t>
            </w:r>
            <w:r>
              <w:rPr>
                <w:rFonts w:ascii="Times New Roman" w:eastAsia="Times New Roman" w:hAnsi="Times New Roman" w:cs="Times New Roman"/>
                <w:sz w:val="20"/>
                <w:szCs w:val="20"/>
                <w:lang w:eastAsia="ru-RU"/>
              </w:rPr>
              <w:t xml:space="preserve"> дня предоставления «Исполнитель</w:t>
            </w:r>
            <w:r w:rsidRPr="001509D5">
              <w:rPr>
                <w:rFonts w:ascii="Times New Roman" w:eastAsia="Times New Roman" w:hAnsi="Times New Roman" w:cs="Times New Roman"/>
                <w:sz w:val="20"/>
                <w:szCs w:val="20"/>
                <w:lang w:eastAsia="ru-RU"/>
              </w:rPr>
              <w:t>»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счета и счет-фактуры).</w:t>
            </w:r>
          </w:p>
          <w:p w:rsidR="00C415D5" w:rsidRPr="008B7F6A" w:rsidRDefault="00BE1D0A" w:rsidP="00BE1D0A">
            <w:pPr>
              <w:widowControl w:val="0"/>
              <w:autoSpaceDE w:val="0"/>
              <w:autoSpaceDN w:val="0"/>
              <w:adjustRightInd w:val="0"/>
              <w:spacing w:after="0" w:line="240" w:lineRule="auto"/>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выполняемых по настоящему договору, за счет средств бюджетного учреждения в безналичном порядке путем перечисления денежных средс</w:t>
            </w:r>
            <w:r>
              <w:rPr>
                <w:rFonts w:ascii="Times New Roman" w:eastAsia="Times New Roman" w:hAnsi="Times New Roman" w:cs="Times New Roman"/>
                <w:kern w:val="1"/>
                <w:sz w:val="20"/>
                <w:szCs w:val="20"/>
                <w:lang w:eastAsia="ar-SA"/>
              </w:rPr>
              <w:t>тв на расчетный счет «Исполнитель</w:t>
            </w:r>
            <w:r w:rsidRPr="001509D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 xml:space="preserve">иностранного государства </w:t>
            </w:r>
            <w:r w:rsidR="00C415D5"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B06F8">
              <w:rPr>
                <w:rFonts w:ascii="Times New Roman" w:hAnsi="Times New Roman" w:cs="Times New Roman"/>
                <w:sz w:val="20"/>
                <w:szCs w:val="20"/>
              </w:rPr>
              <w:t>3</w:t>
            </w:r>
            <w:r w:rsidR="00C06CDF">
              <w:rPr>
                <w:rFonts w:ascii="Times New Roman" w:hAnsi="Times New Roman" w:cs="Times New Roman"/>
                <w:sz w:val="20"/>
                <w:szCs w:val="20"/>
              </w:rPr>
              <w:t xml:space="preserve">   </w:t>
            </w:r>
            <w:r w:rsidR="00993A27">
              <w:rPr>
                <w:rFonts w:ascii="Times New Roman" w:hAnsi="Times New Roman" w:cs="Times New Roman"/>
                <w:b/>
                <w:sz w:val="20"/>
                <w:szCs w:val="20"/>
              </w:rPr>
              <w:t xml:space="preserve">июня  </w:t>
            </w:r>
            <w:r w:rsidR="00BE1D0A">
              <w:rPr>
                <w:rFonts w:ascii="Times New Roman" w:hAnsi="Times New Roman" w:cs="Times New Roman"/>
                <w:b/>
                <w:sz w:val="20"/>
                <w:szCs w:val="20"/>
              </w:rPr>
              <w:t>2019г.</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9B06F8">
              <w:rPr>
                <w:rFonts w:ascii="Times New Roman" w:hAnsi="Times New Roman" w:cs="Times New Roman"/>
                <w:b/>
                <w:sz w:val="20"/>
                <w:szCs w:val="20"/>
              </w:rPr>
              <w:t>17</w:t>
            </w:r>
            <w:r w:rsidR="005624E9">
              <w:rPr>
                <w:rFonts w:ascii="Times New Roman" w:hAnsi="Times New Roman" w:cs="Times New Roman"/>
                <w:b/>
                <w:sz w:val="20"/>
                <w:szCs w:val="20"/>
              </w:rPr>
              <w:t xml:space="preserve">    </w:t>
            </w:r>
            <w:r w:rsidR="00993A27">
              <w:rPr>
                <w:rFonts w:ascii="Times New Roman" w:hAnsi="Times New Roman" w:cs="Times New Roman"/>
                <w:b/>
                <w:sz w:val="20"/>
                <w:szCs w:val="20"/>
              </w:rPr>
              <w:t xml:space="preserve">июня </w:t>
            </w:r>
            <w:r w:rsidR="00BE1D0A">
              <w:rPr>
                <w:rFonts w:ascii="Times New Roman" w:hAnsi="Times New Roman" w:cs="Times New Roman"/>
                <w:b/>
                <w:sz w:val="20"/>
                <w:szCs w:val="20"/>
              </w:rPr>
              <w:t xml:space="preserve"> 2019</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E1D0A" w:rsidRPr="00083667" w:rsidRDefault="00BE1D0A" w:rsidP="00BE1D0A">
            <w:pPr>
              <w:autoSpaceDE w:val="0"/>
              <w:autoSpaceDN w:val="0"/>
              <w:adjustRightInd w:val="0"/>
              <w:spacing w:after="0" w:line="240" w:lineRule="auto"/>
              <w:jc w:val="both"/>
              <w:rPr>
                <w:rFonts w:ascii="Times New Roman" w:hAnsi="Times New Roman" w:cs="Times New Roman"/>
                <w:b/>
                <w:sz w:val="20"/>
                <w:szCs w:val="20"/>
              </w:rPr>
            </w:pPr>
            <w:r w:rsidRPr="00083667">
              <w:rPr>
                <w:rFonts w:ascii="Times New Roman" w:hAnsi="Times New Roman" w:cs="Times New Roman"/>
                <w:b/>
                <w:sz w:val="20"/>
                <w:szCs w:val="20"/>
              </w:rPr>
              <w:t>Предметом аукциона является оказание услуг</w:t>
            </w:r>
          </w:p>
          <w:p w:rsidR="00BE1D0A" w:rsidRPr="00083667" w:rsidRDefault="00BE1D0A" w:rsidP="00BE1D0A">
            <w:pPr>
              <w:autoSpaceDE w:val="0"/>
              <w:autoSpaceDN w:val="0"/>
              <w:adjustRightInd w:val="0"/>
              <w:spacing w:after="0" w:line="240" w:lineRule="auto"/>
              <w:jc w:val="both"/>
              <w:rPr>
                <w:rFonts w:ascii="Times New Roman" w:hAnsi="Times New Roman" w:cs="Times New Roman"/>
                <w:sz w:val="20"/>
                <w:szCs w:val="20"/>
              </w:rPr>
            </w:pPr>
            <w:r w:rsidRPr="00083667">
              <w:rPr>
                <w:rFonts w:ascii="Times New Roman" w:hAnsi="Times New Roman" w:cs="Times New Roman"/>
                <w:sz w:val="20"/>
                <w:szCs w:val="20"/>
              </w:rPr>
              <w:t>Первая часть заявки должна содержать :</w:t>
            </w:r>
          </w:p>
          <w:p w:rsidR="00BE1D0A" w:rsidRPr="00BE1D0A" w:rsidRDefault="00BE1D0A" w:rsidP="00BE1D0A">
            <w:pPr>
              <w:rPr>
                <w:rFonts w:ascii="Times New Roman" w:hAnsi="Times New Roman" w:cs="Times New Roman"/>
              </w:rPr>
            </w:pPr>
            <w:r w:rsidRPr="00083667">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083667">
              <w:rPr>
                <w:rFonts w:ascii="Times New Roman" w:hAnsi="Times New Roman" w:cs="Times New Roman"/>
              </w:rPr>
              <w:t xml:space="preserve">  </w:t>
            </w:r>
            <w:r w:rsidRPr="00083667">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083667">
              <w:rPr>
                <w:rFonts w:ascii="Times New Roman" w:hAnsi="Times New Roman" w:cs="Times New Roman"/>
              </w:rPr>
              <w:t xml:space="preserve"> </w:t>
            </w:r>
            <w:r w:rsidRPr="00083667">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Pr="004F63DC">
              <w:rPr>
                <w:rFonts w:ascii="Times New Roman" w:hAnsi="Times New Roman" w:cs="Times New Roman"/>
                <w:sz w:val="20"/>
                <w:szCs w:val="20"/>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BE1D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E1D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9B06F8">
              <w:rPr>
                <w:rFonts w:ascii="Times New Roman" w:hAnsi="Times New Roman" w:cs="Times New Roman"/>
                <w:b/>
                <w:sz w:val="20"/>
                <w:szCs w:val="20"/>
              </w:rPr>
              <w:t>20</w:t>
            </w:r>
            <w:r>
              <w:rPr>
                <w:rFonts w:ascii="Times New Roman" w:hAnsi="Times New Roman" w:cs="Times New Roman"/>
                <w:b/>
                <w:sz w:val="20"/>
                <w:szCs w:val="20"/>
              </w:rPr>
              <w:t xml:space="preserve"> »    </w:t>
            </w:r>
            <w:r w:rsidR="00BE1D0A">
              <w:rPr>
                <w:rFonts w:ascii="Times New Roman" w:hAnsi="Times New Roman" w:cs="Times New Roman"/>
                <w:b/>
                <w:sz w:val="20"/>
                <w:szCs w:val="20"/>
              </w:rPr>
              <w:t>июня</w:t>
            </w:r>
            <w:r w:rsidR="00044701">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E1D0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9B06F8">
              <w:rPr>
                <w:rFonts w:ascii="Times New Roman" w:hAnsi="Times New Roman" w:cs="Times New Roman"/>
                <w:b/>
                <w:sz w:val="20"/>
                <w:szCs w:val="20"/>
              </w:rPr>
              <w:t>20</w:t>
            </w:r>
            <w:r w:rsidR="004D57F5">
              <w:rPr>
                <w:rFonts w:ascii="Times New Roman" w:hAnsi="Times New Roman" w:cs="Times New Roman"/>
                <w:b/>
                <w:sz w:val="20"/>
                <w:szCs w:val="20"/>
              </w:rPr>
              <w:t xml:space="preserve"> »   </w:t>
            </w:r>
            <w:r w:rsidR="00BE1D0A">
              <w:rPr>
                <w:rFonts w:ascii="Times New Roman" w:hAnsi="Times New Roman" w:cs="Times New Roman"/>
                <w:b/>
                <w:sz w:val="20"/>
                <w:szCs w:val="20"/>
              </w:rPr>
              <w:t xml:space="preserve">июня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E1D0A">
              <w:rPr>
                <w:rFonts w:ascii="Times New Roman" w:hAnsi="Times New Roman" w:cs="Times New Roman"/>
                <w:b/>
                <w:sz w:val="20"/>
                <w:szCs w:val="20"/>
              </w:rPr>
              <w:t xml:space="preserve"> 2019г.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мил.руб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70FD0" w:rsidRDefault="0004470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120E7" w:rsidRDefault="00993A27"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32 500,00 </w:t>
            </w:r>
            <w:r w:rsidR="00044701" w:rsidRPr="002A59B5">
              <w:rPr>
                <w:rFonts w:ascii="Times New Roman" w:hAnsi="Times New Roman" w:cs="Times New Roman"/>
                <w:sz w:val="20"/>
                <w:szCs w:val="20"/>
              </w:rPr>
              <w:t xml:space="preserve"> руб</w:t>
            </w:r>
            <w:r w:rsidR="00044701">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B06F8">
              <w:rPr>
                <w:rFonts w:ascii="Times New Roman" w:hAnsi="Times New Roman" w:cs="Times New Roman"/>
                <w:sz w:val="20"/>
                <w:szCs w:val="20"/>
              </w:rPr>
              <w:t>21</w:t>
            </w:r>
            <w:r w:rsidR="00D10891">
              <w:rPr>
                <w:rFonts w:ascii="Times New Roman" w:hAnsi="Times New Roman" w:cs="Times New Roman"/>
                <w:sz w:val="20"/>
                <w:szCs w:val="20"/>
              </w:rPr>
              <w:t xml:space="preserve"> »    </w:t>
            </w:r>
            <w:r w:rsidR="00A70FD0">
              <w:rPr>
                <w:rFonts w:ascii="Times New Roman" w:hAnsi="Times New Roman" w:cs="Times New Roman"/>
                <w:sz w:val="20"/>
                <w:szCs w:val="20"/>
              </w:rPr>
              <w:t>июня</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 xml:space="preserve">   2019г.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B06F8">
              <w:rPr>
                <w:rFonts w:ascii="Times New Roman" w:hAnsi="Times New Roman" w:cs="Times New Roman"/>
                <w:sz w:val="20"/>
                <w:szCs w:val="20"/>
              </w:rPr>
              <w:t>24</w:t>
            </w:r>
            <w:bookmarkStart w:id="12" w:name="_GoBack"/>
            <w:bookmarkEnd w:id="12"/>
            <w:r w:rsidR="00BC14B4">
              <w:rPr>
                <w:rFonts w:ascii="Times New Roman" w:hAnsi="Times New Roman" w:cs="Times New Roman"/>
                <w:sz w:val="20"/>
                <w:szCs w:val="20"/>
              </w:rPr>
              <w:t xml:space="preserve">  » </w:t>
            </w:r>
            <w:r w:rsidR="00A70FD0">
              <w:rPr>
                <w:rFonts w:ascii="Times New Roman" w:hAnsi="Times New Roman" w:cs="Times New Roman"/>
                <w:sz w:val="20"/>
                <w:szCs w:val="20"/>
              </w:rPr>
              <w:t xml:space="preserve">июня </w:t>
            </w:r>
            <w:r w:rsidR="00044701">
              <w:rPr>
                <w:rFonts w:ascii="Times New Roman" w:hAnsi="Times New Roman" w:cs="Times New Roman"/>
                <w:sz w:val="20"/>
                <w:szCs w:val="20"/>
              </w:rPr>
              <w:t xml:space="preserve">  </w:t>
            </w:r>
            <w:r w:rsidR="00A70FD0">
              <w:rPr>
                <w:rFonts w:ascii="Times New Roman" w:hAnsi="Times New Roman" w:cs="Times New Roman"/>
                <w:sz w:val="20"/>
                <w:szCs w:val="20"/>
              </w:rPr>
              <w:t>2019г.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A70F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A70FD0">
              <w:rPr>
                <w:rFonts w:ascii="Times New Roman" w:hAnsi="Times New Roman" w:cs="Times New Roman"/>
                <w:sz w:val="20"/>
                <w:szCs w:val="20"/>
              </w:rPr>
              <w:t>оказать услугу</w:t>
            </w:r>
            <w:r w:rsidR="008057BA">
              <w:rPr>
                <w:rFonts w:ascii="Times New Roman" w:hAnsi="Times New Roman" w:cs="Times New Roman"/>
                <w:sz w:val="20"/>
                <w:szCs w:val="20"/>
              </w:rPr>
              <w:t xml:space="preserve"> ,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 </w:t>
            </w:r>
            <w:r w:rsidR="004D57F5" w:rsidRPr="00A233A0">
              <w:rPr>
                <w:rFonts w:ascii="Times New Roman" w:hAnsi="Times New Roman" w:cs="Times New Roman"/>
                <w:sz w:val="20"/>
                <w:szCs w:val="20"/>
              </w:rPr>
              <w:t>работ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w:t>
            </w:r>
            <w:r w:rsidR="004D57F5" w:rsidRPr="00A233A0">
              <w:rPr>
                <w:rFonts w:ascii="Times New Roman" w:hAnsi="Times New Roman" w:cs="Times New Roman"/>
                <w:sz w:val="20"/>
                <w:szCs w:val="20"/>
              </w:rPr>
              <w:lastRenderedPageBreak/>
              <w:t xml:space="preserve">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lastRenderedPageBreak/>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ника такого аукциона уклонившим</w:t>
            </w:r>
            <w:r w:rsidR="00375C9B" w:rsidRPr="00044701">
              <w:rPr>
                <w:rFonts w:ascii="Times New Roman" w:hAnsi="Times New Roman" w:cs="Times New Roman"/>
                <w:sz w:val="20"/>
                <w:szCs w:val="20"/>
              </w:rPr>
              <w:t>ся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993A2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993A27">
              <w:rPr>
                <w:rFonts w:ascii="Times New Roman" w:hAnsi="Times New Roman" w:cs="Times New Roman"/>
                <w:sz w:val="20"/>
                <w:szCs w:val="20"/>
              </w:rPr>
              <w:t xml:space="preserve">650 000,00 </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г.Новосибирск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993A27" w:rsidRDefault="00993A27" w:rsidP="00A70FD0">
      <w:pPr>
        <w:spacing w:after="0" w:line="100" w:lineRule="atLeast"/>
        <w:jc w:val="right"/>
        <w:rPr>
          <w:rFonts w:ascii="Times New Roman" w:eastAsia="Times New Roman" w:hAnsi="Times New Roman" w:cs="Times New Roman"/>
          <w:sz w:val="24"/>
          <w:szCs w:val="24"/>
          <w:lang w:eastAsia="ru-RU"/>
        </w:rPr>
      </w:pPr>
    </w:p>
    <w:p w:rsidR="00993A27" w:rsidRPr="00993A27" w:rsidRDefault="00993A27" w:rsidP="00993A27">
      <w:pPr>
        <w:tabs>
          <w:tab w:val="left" w:pos="390"/>
          <w:tab w:val="left" w:pos="7080"/>
          <w:tab w:val="left" w:pos="8370"/>
        </w:tabs>
        <w:jc w:val="center"/>
        <w:rPr>
          <w:rFonts w:ascii="Times New Roman" w:eastAsia="Times New Roman" w:hAnsi="Times New Roman" w:cs="Times New Roman"/>
          <w:sz w:val="16"/>
          <w:szCs w:val="16"/>
          <w:lang w:eastAsia="ru-RU"/>
        </w:rPr>
      </w:pPr>
      <w:r w:rsidRPr="00993A27">
        <w:rPr>
          <w:rFonts w:ascii="Times New Roman" w:eastAsia="Times New Roman" w:hAnsi="Times New Roman" w:cs="Times New Roman"/>
          <w:b/>
          <w:sz w:val="28"/>
          <w:szCs w:val="28"/>
          <w:lang w:eastAsia="ru-RU"/>
        </w:rPr>
        <w:t>Техническое задание</w:t>
      </w:r>
    </w:p>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eastAsia="ru-RU"/>
        </w:rPr>
        <w:t xml:space="preserve"> </w:t>
      </w:r>
      <w:r w:rsidRPr="00993A27">
        <w:rPr>
          <w:rFonts w:ascii="Times New Roman" w:eastAsia="Times New Roman" w:hAnsi="Times New Roman" w:cs="Times New Roman"/>
          <w:b/>
          <w:sz w:val="24"/>
          <w:szCs w:val="24"/>
          <w:lang w:eastAsia="ru-RU"/>
        </w:rPr>
        <w:t xml:space="preserve">«Оказание </w:t>
      </w:r>
      <w:proofErr w:type="spellStart"/>
      <w:r w:rsidRPr="00993A27">
        <w:rPr>
          <w:rFonts w:ascii="Times New Roman" w:eastAsia="Times New Roman" w:hAnsi="Times New Roman" w:cs="Times New Roman"/>
          <w:b/>
          <w:sz w:val="24"/>
          <w:szCs w:val="24"/>
          <w:lang w:eastAsia="ru-RU"/>
        </w:rPr>
        <w:t>клининговых</w:t>
      </w:r>
      <w:proofErr w:type="spellEnd"/>
      <w:r w:rsidRPr="00993A27">
        <w:rPr>
          <w:rFonts w:ascii="Times New Roman" w:eastAsia="Times New Roman" w:hAnsi="Times New Roman" w:cs="Times New Roman"/>
          <w:b/>
          <w:sz w:val="24"/>
          <w:szCs w:val="24"/>
          <w:lang w:eastAsia="ru-RU"/>
        </w:rPr>
        <w:t xml:space="preserve"> услуг  в помещениях учебного корпуса №1».</w:t>
      </w:r>
    </w:p>
    <w:p w:rsidR="00993A27" w:rsidRPr="00993A27" w:rsidRDefault="00993A27" w:rsidP="00993A27">
      <w:pPr>
        <w:tabs>
          <w:tab w:val="left" w:pos="6555"/>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ab/>
      </w:r>
    </w:p>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1. Общие сведения:</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Предоставляемые</w:t>
      </w:r>
      <w:r w:rsidR="00266D42">
        <w:rPr>
          <w:rFonts w:ascii="Times New Roman" w:eastAsia="Times New Roman" w:hAnsi="Times New Roman" w:cs="Times New Roman"/>
          <w:sz w:val="24"/>
          <w:szCs w:val="24"/>
          <w:lang w:eastAsia="ru-RU"/>
        </w:rPr>
        <w:t xml:space="preserve"> </w:t>
      </w:r>
      <w:proofErr w:type="spellStart"/>
      <w:r w:rsidR="00266D42" w:rsidRPr="00701F89">
        <w:rPr>
          <w:rFonts w:ascii="Times New Roman" w:eastAsia="Times New Roman" w:hAnsi="Times New Roman" w:cs="Times New Roman"/>
          <w:sz w:val="24"/>
          <w:szCs w:val="24"/>
          <w:lang w:eastAsia="ru-RU"/>
        </w:rPr>
        <w:t>клининговые</w:t>
      </w:r>
      <w:proofErr w:type="spellEnd"/>
      <w:r w:rsidRPr="00701F89">
        <w:rPr>
          <w:rFonts w:ascii="Times New Roman" w:eastAsia="Times New Roman" w:hAnsi="Times New Roman" w:cs="Times New Roman"/>
          <w:sz w:val="24"/>
          <w:szCs w:val="24"/>
          <w:lang w:eastAsia="ru-RU"/>
        </w:rPr>
        <w:t xml:space="preserve"> услуги должны соответствовать требованиям ГОСТ </w:t>
      </w:r>
      <w:proofErr w:type="gramStart"/>
      <w:r w:rsidRPr="00701F89">
        <w:rPr>
          <w:rFonts w:ascii="Times New Roman" w:eastAsia="Times New Roman" w:hAnsi="Times New Roman" w:cs="Times New Roman"/>
          <w:sz w:val="24"/>
          <w:szCs w:val="24"/>
          <w:lang w:eastAsia="ru-RU"/>
        </w:rPr>
        <w:t>Р</w:t>
      </w:r>
      <w:proofErr w:type="gramEnd"/>
      <w:r w:rsidRPr="00701F89">
        <w:rPr>
          <w:rFonts w:ascii="Times New Roman" w:eastAsia="Times New Roman" w:hAnsi="Times New Roman" w:cs="Times New Roman"/>
          <w:sz w:val="24"/>
          <w:szCs w:val="24"/>
          <w:lang w:eastAsia="ru-RU"/>
        </w:rPr>
        <w:t xml:space="preserve"> 51870-2014 «Услуги бытовые. Услуги по уборке зданий и сооружений. Общие технические условия».</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Услуги</w:t>
      </w:r>
      <w:r w:rsidR="00266D42" w:rsidRPr="00701F89">
        <w:rPr>
          <w:rFonts w:ascii="Times New Roman" w:eastAsia="Times New Roman" w:hAnsi="Times New Roman" w:cs="Times New Roman"/>
          <w:sz w:val="24"/>
          <w:szCs w:val="24"/>
          <w:lang w:eastAsia="ru-RU"/>
        </w:rPr>
        <w:t xml:space="preserve"> по уборке помещений</w:t>
      </w:r>
      <w:r w:rsidRPr="00701F89">
        <w:rPr>
          <w:rFonts w:ascii="Times New Roman" w:eastAsia="Times New Roman" w:hAnsi="Times New Roman" w:cs="Times New Roman"/>
          <w:sz w:val="24"/>
          <w:szCs w:val="24"/>
          <w:lang w:eastAsia="ru-RU"/>
        </w:rPr>
        <w:t xml:space="preserve"> должны оказываться качественно, в полном объёме в соответствии с техническим заданием. </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5641FA" w:rsidRPr="00701F89" w:rsidRDefault="005641FA" w:rsidP="00993A27">
      <w:pPr>
        <w:spacing w:after="0" w:line="240" w:lineRule="auto"/>
        <w:rPr>
          <w:rFonts w:ascii="Times New Roman" w:eastAsia="Times New Roman" w:hAnsi="Times New Roman" w:cs="Times New Roman"/>
          <w:sz w:val="24"/>
          <w:szCs w:val="24"/>
          <w:lang w:eastAsia="ru-RU"/>
        </w:rPr>
      </w:pPr>
    </w:p>
    <w:p w:rsidR="00993A27" w:rsidRPr="00993A27" w:rsidRDefault="00993A27" w:rsidP="00266D42">
      <w:pPr>
        <w:spacing w:after="0" w:line="240" w:lineRule="auto"/>
        <w:jc w:val="center"/>
        <w:rPr>
          <w:rFonts w:ascii="Times New Roman" w:eastAsia="Times New Roman" w:hAnsi="Times New Roman" w:cs="Times New Roman"/>
          <w:b/>
          <w:sz w:val="24"/>
          <w:szCs w:val="24"/>
          <w:lang w:eastAsia="ru-RU"/>
        </w:rPr>
      </w:pPr>
      <w:r w:rsidRPr="00701F89">
        <w:rPr>
          <w:rFonts w:ascii="Times New Roman" w:eastAsia="Times New Roman" w:hAnsi="Times New Roman" w:cs="Times New Roman"/>
          <w:b/>
          <w:sz w:val="24"/>
          <w:szCs w:val="24"/>
          <w:lang w:eastAsia="ru-RU"/>
        </w:rPr>
        <w:t xml:space="preserve">2.  Площади помещений, подлежащих </w:t>
      </w:r>
      <w:r w:rsidR="00266D42" w:rsidRPr="00701F89">
        <w:rPr>
          <w:rFonts w:ascii="Times New Roman" w:eastAsia="Times New Roman" w:hAnsi="Times New Roman" w:cs="Times New Roman"/>
          <w:b/>
          <w:sz w:val="24"/>
          <w:szCs w:val="24"/>
          <w:lang w:eastAsia="ru-RU"/>
        </w:rPr>
        <w:t>уборке в Учебном</w:t>
      </w:r>
      <w:r w:rsidRPr="00701F89">
        <w:rPr>
          <w:rFonts w:ascii="Times New Roman" w:eastAsia="Times New Roman" w:hAnsi="Times New Roman" w:cs="Times New Roman"/>
          <w:b/>
          <w:sz w:val="24"/>
          <w:szCs w:val="24"/>
          <w:lang w:eastAsia="ru-RU"/>
        </w:rPr>
        <w:t xml:space="preserve"> корпус</w:t>
      </w:r>
      <w:r w:rsidR="00266D42" w:rsidRPr="00701F89">
        <w:rPr>
          <w:rFonts w:ascii="Times New Roman" w:eastAsia="Times New Roman" w:hAnsi="Times New Roman" w:cs="Times New Roman"/>
          <w:b/>
          <w:sz w:val="24"/>
          <w:szCs w:val="24"/>
          <w:lang w:eastAsia="ru-RU"/>
        </w:rPr>
        <w:t>е</w:t>
      </w:r>
      <w:r w:rsidRPr="00701F89">
        <w:rPr>
          <w:rFonts w:ascii="Times New Roman" w:eastAsia="Times New Roman" w:hAnsi="Times New Roman" w:cs="Times New Roman"/>
          <w:b/>
          <w:sz w:val="24"/>
          <w:szCs w:val="24"/>
          <w:lang w:eastAsia="ru-RU"/>
        </w:rPr>
        <w:t xml:space="preserve"> №1</w:t>
      </w:r>
      <w:r w:rsidRPr="00993A27">
        <w:rPr>
          <w:rFonts w:ascii="Times New Roman" w:eastAsia="Times New Roman" w:hAnsi="Times New Roman" w:cs="Times New Roman"/>
          <w:b/>
          <w:sz w:val="24"/>
          <w:szCs w:val="24"/>
          <w:lang w:eastAsia="ru-RU"/>
        </w:rPr>
        <w:t xml:space="preserve"> – ул. Д. Ковальчук, 191.</w:t>
      </w:r>
    </w:p>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аудитории – </w:t>
      </w:r>
      <w:smartTag w:uri="urn:schemas-microsoft-com:office:smarttags" w:element="metricconverter">
        <w:smartTagPr>
          <w:attr w:name="ProductID" w:val="7 162,78 кв. м"/>
        </w:smartTagPr>
        <w:r w:rsidRPr="00993A27">
          <w:rPr>
            <w:rFonts w:ascii="Times New Roman" w:eastAsia="Times New Roman" w:hAnsi="Times New Roman" w:cs="Times New Roman"/>
            <w:sz w:val="24"/>
            <w:szCs w:val="24"/>
            <w:lang w:eastAsia="ru-RU"/>
          </w:rPr>
          <w:t>7 162,78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312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компьютерные классы - 2 476,20 кв.м.* 2 раза в день = </w:t>
      </w:r>
      <w:smartTag w:uri="urn:schemas-microsoft-com:office:smarttags" w:element="metricconverter">
        <w:smartTagPr>
          <w:attr w:name="ProductID" w:val="4 952,40 кв. м"/>
        </w:smartTagPr>
        <w:r w:rsidRPr="00993A27">
          <w:rPr>
            <w:rFonts w:ascii="Times New Roman" w:eastAsia="Times New Roman" w:hAnsi="Times New Roman" w:cs="Times New Roman"/>
            <w:sz w:val="24"/>
            <w:szCs w:val="24"/>
            <w:lang w:eastAsia="ru-RU"/>
          </w:rPr>
          <w:t>4 952,40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435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 кабинеты  –  9 762,90 кв. м.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коридоры – </w:t>
      </w:r>
      <w:smartTag w:uri="urn:schemas-microsoft-com:office:smarttags" w:element="metricconverter">
        <w:smartTagPr>
          <w:attr w:name="ProductID" w:val="6 892,40 кв. м"/>
        </w:smartTagPr>
        <w:r w:rsidRPr="00993A27">
          <w:rPr>
            <w:rFonts w:ascii="Times New Roman" w:eastAsia="Times New Roman" w:hAnsi="Times New Roman" w:cs="Times New Roman"/>
            <w:sz w:val="24"/>
            <w:szCs w:val="24"/>
            <w:lang w:eastAsia="ru-RU"/>
          </w:rPr>
          <w:t>6 892,40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лестницы  – </w:t>
      </w:r>
      <w:smartTag w:uri="urn:schemas-microsoft-com:office:smarttags" w:element="metricconverter">
        <w:smartTagPr>
          <w:attr w:name="ProductID" w:val="1 544,60 кв. м"/>
        </w:smartTagPr>
        <w:r w:rsidRPr="00993A27">
          <w:rPr>
            <w:rFonts w:ascii="Times New Roman" w:eastAsia="Times New Roman" w:hAnsi="Times New Roman" w:cs="Times New Roman"/>
            <w:sz w:val="24"/>
            <w:szCs w:val="24"/>
            <w:lang w:eastAsia="ru-RU"/>
          </w:rPr>
          <w:t>1 544,60 кв. м</w:t>
        </w:r>
      </w:smartTag>
      <w:r w:rsidRPr="00993A27">
        <w:rPr>
          <w:rFonts w:ascii="Times New Roman" w:eastAsia="Times New Roman" w:hAnsi="Times New Roman" w:cs="Times New Roman"/>
          <w:sz w:val="24"/>
          <w:szCs w:val="24"/>
          <w:lang w:eastAsia="ru-RU"/>
        </w:rPr>
        <w:t>.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цеха, залы приёма пищи, линии раздач столовых «Привокзальная» и «Преподавательская» -    </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207,00 кв. м. и 2 санитарных прибора (ежедневно);                    </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туалеты –  </w:t>
      </w:r>
      <w:smartTag w:uri="urn:schemas-microsoft-com:office:smarttags" w:element="metricconverter">
        <w:smartTagPr>
          <w:attr w:name="ProductID" w:val="410,90 кв. м"/>
        </w:smartTagPr>
        <w:r w:rsidRPr="00993A27">
          <w:rPr>
            <w:rFonts w:ascii="Times New Roman" w:eastAsia="Times New Roman" w:hAnsi="Times New Roman" w:cs="Times New Roman"/>
            <w:sz w:val="24"/>
            <w:szCs w:val="24"/>
            <w:lang w:eastAsia="ru-RU"/>
          </w:rPr>
          <w:t>410,90 кв. м</w:t>
        </w:r>
      </w:smartTag>
      <w:r w:rsidRPr="00993A27">
        <w:rPr>
          <w:rFonts w:ascii="Times New Roman" w:eastAsia="Times New Roman" w:hAnsi="Times New Roman" w:cs="Times New Roman"/>
          <w:sz w:val="24"/>
          <w:szCs w:val="24"/>
          <w:lang w:eastAsia="ru-RU"/>
        </w:rPr>
        <w:t>. и 140 санитарных приборов (ежедневно);</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окна – 867 штук (</w:t>
      </w:r>
      <w:smartTag w:uri="urn:schemas-microsoft-com:office:smarttags" w:element="metricconverter">
        <w:smartTagPr>
          <w:attr w:name="ProductID" w:val="6 781,70 кв. м"/>
        </w:smartTagPr>
        <w:r w:rsidRPr="00993A27">
          <w:rPr>
            <w:rFonts w:ascii="Times New Roman" w:eastAsia="Times New Roman" w:hAnsi="Times New Roman" w:cs="Times New Roman"/>
            <w:sz w:val="24"/>
            <w:szCs w:val="24"/>
            <w:lang w:eastAsia="ru-RU"/>
          </w:rPr>
          <w:t>6 781,70 кв. м</w:t>
        </w:r>
      </w:smartTag>
      <w:r w:rsidRPr="00993A27">
        <w:rPr>
          <w:rFonts w:ascii="Times New Roman" w:eastAsia="Times New Roman" w:hAnsi="Times New Roman" w:cs="Times New Roman"/>
          <w:sz w:val="24"/>
          <w:szCs w:val="24"/>
          <w:lang w:eastAsia="ru-RU"/>
        </w:rPr>
        <w:t>.);</w:t>
      </w:r>
    </w:p>
    <w:p w:rsidR="00993A27" w:rsidRPr="00993A27" w:rsidRDefault="00993A27" w:rsidP="00993A27">
      <w:pPr>
        <w:tabs>
          <w:tab w:val="left" w:pos="4215"/>
          <w:tab w:val="left" w:pos="8460"/>
        </w:tabs>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ВСЕГО  – ежедневно -  30 932,98 кв. м. и 142 санитарных приборов;</w:t>
      </w:r>
    </w:p>
    <w:p w:rsidR="00993A27" w:rsidRDefault="00993A27" w:rsidP="00993A27">
      <w:pPr>
        <w:tabs>
          <w:tab w:val="left" w:pos="4215"/>
          <w:tab w:val="left" w:pos="8460"/>
        </w:tabs>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                 - 1 раз в год - окна </w:t>
      </w:r>
      <w:smartTag w:uri="urn:schemas-microsoft-com:office:smarttags" w:element="metricconverter">
        <w:smartTagPr>
          <w:attr w:name="ProductID" w:val="6 781,70 кв. м"/>
        </w:smartTagPr>
        <w:r w:rsidRPr="00993A27">
          <w:rPr>
            <w:rFonts w:ascii="Times New Roman" w:eastAsia="Times New Roman" w:hAnsi="Times New Roman" w:cs="Times New Roman"/>
            <w:b/>
            <w:sz w:val="24"/>
            <w:szCs w:val="24"/>
            <w:lang w:eastAsia="ru-RU"/>
          </w:rPr>
          <w:t>6 781,70 кв. м</w:t>
        </w:r>
      </w:smartTag>
      <w:r w:rsidRPr="00993A27">
        <w:rPr>
          <w:rFonts w:ascii="Times New Roman" w:eastAsia="Times New Roman" w:hAnsi="Times New Roman" w:cs="Times New Roman"/>
          <w:b/>
          <w:sz w:val="24"/>
          <w:szCs w:val="24"/>
          <w:lang w:eastAsia="ru-RU"/>
        </w:rPr>
        <w:t>.;</w:t>
      </w:r>
    </w:p>
    <w:p w:rsidR="005641FA" w:rsidRPr="00993A27" w:rsidRDefault="005641FA" w:rsidP="00993A27">
      <w:pPr>
        <w:tabs>
          <w:tab w:val="left" w:pos="4215"/>
          <w:tab w:val="left" w:pos="8460"/>
        </w:tabs>
        <w:spacing w:after="0" w:line="240" w:lineRule="auto"/>
        <w:rPr>
          <w:rFonts w:ascii="Times New Roman" w:eastAsia="Times New Roman" w:hAnsi="Times New Roman" w:cs="Times New Roman"/>
          <w:b/>
          <w:sz w:val="24"/>
          <w:szCs w:val="24"/>
          <w:lang w:eastAsia="ru-RU"/>
        </w:rPr>
      </w:pPr>
    </w:p>
    <w:p w:rsidR="00993A27" w:rsidRPr="00701F89"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 xml:space="preserve">3.  </w:t>
      </w:r>
      <w:r w:rsidRPr="00701F89">
        <w:rPr>
          <w:rFonts w:ascii="Times New Roman" w:eastAsia="Times New Roman" w:hAnsi="Times New Roman" w:cs="Times New Roman"/>
          <w:b/>
          <w:sz w:val="24"/>
          <w:szCs w:val="24"/>
          <w:lang w:eastAsia="ru-RU"/>
        </w:rPr>
        <w:t xml:space="preserve">Порядок </w:t>
      </w:r>
      <w:r w:rsidR="00266D42" w:rsidRPr="00701F89">
        <w:rPr>
          <w:rFonts w:ascii="Times New Roman" w:eastAsia="Times New Roman" w:hAnsi="Times New Roman" w:cs="Times New Roman"/>
          <w:b/>
          <w:sz w:val="24"/>
          <w:szCs w:val="24"/>
          <w:lang w:eastAsia="ru-RU"/>
        </w:rPr>
        <w:t>оказания услуг по уборке помещений.</w:t>
      </w:r>
    </w:p>
    <w:p w:rsidR="00993A27" w:rsidRPr="00701F89" w:rsidRDefault="00993A27" w:rsidP="00993A27">
      <w:pPr>
        <w:spacing w:after="0" w:line="240" w:lineRule="auto"/>
        <w:jc w:val="both"/>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w:t>
      </w:r>
      <w:proofErr w:type="spellStart"/>
      <w:r w:rsidR="00266D42" w:rsidRPr="00701F89">
        <w:rPr>
          <w:rFonts w:ascii="Times New Roman" w:eastAsia="Times New Roman" w:hAnsi="Times New Roman" w:cs="Times New Roman"/>
          <w:sz w:val="24"/>
          <w:szCs w:val="24"/>
          <w:lang w:eastAsia="ru-RU"/>
        </w:rPr>
        <w:t>Клининговые</w:t>
      </w:r>
      <w:proofErr w:type="spellEnd"/>
      <w:r w:rsidR="00266D42" w:rsidRPr="00701F89">
        <w:rPr>
          <w:rFonts w:ascii="Times New Roman" w:eastAsia="Times New Roman" w:hAnsi="Times New Roman" w:cs="Times New Roman"/>
          <w:sz w:val="24"/>
          <w:szCs w:val="24"/>
          <w:lang w:eastAsia="ru-RU"/>
        </w:rPr>
        <w:t xml:space="preserve"> услуги по уборке помещений оказываются комплексно ежедневно и периодично </w:t>
      </w:r>
      <w:r w:rsidRPr="00701F89">
        <w:rPr>
          <w:rFonts w:ascii="Times New Roman" w:eastAsia="Times New Roman" w:hAnsi="Times New Roman" w:cs="Times New Roman"/>
          <w:sz w:val="24"/>
          <w:szCs w:val="24"/>
          <w:lang w:eastAsia="ru-RU"/>
        </w:rPr>
        <w:t xml:space="preserve"> в соответствии с </w:t>
      </w:r>
      <w:r w:rsidR="00266D42" w:rsidRPr="00701F89">
        <w:rPr>
          <w:rFonts w:ascii="Times New Roman" w:eastAsia="Times New Roman" w:hAnsi="Times New Roman" w:cs="Times New Roman"/>
          <w:sz w:val="24"/>
          <w:szCs w:val="24"/>
          <w:lang w:eastAsia="ru-RU"/>
        </w:rPr>
        <w:t>настоящим техническим заданием</w:t>
      </w:r>
      <w:r w:rsidRPr="00701F89">
        <w:rPr>
          <w:rFonts w:ascii="Times New Roman" w:eastAsia="Times New Roman" w:hAnsi="Times New Roman" w:cs="Times New Roman"/>
          <w:sz w:val="24"/>
          <w:szCs w:val="24"/>
          <w:lang w:eastAsia="ru-RU"/>
        </w:rPr>
        <w:t>.</w:t>
      </w:r>
    </w:p>
    <w:p w:rsidR="00993A27" w:rsidRPr="00993A27" w:rsidRDefault="00266D42" w:rsidP="00993A27">
      <w:pPr>
        <w:spacing w:after="0" w:line="240" w:lineRule="auto"/>
        <w:jc w:val="both"/>
        <w:rPr>
          <w:rFonts w:ascii="Times New Roman" w:eastAsia="Times New Roman" w:hAnsi="Times New Roman" w:cs="Times New Roman"/>
          <w:sz w:val="24"/>
          <w:szCs w:val="24"/>
          <w:lang w:eastAsia="ru-RU"/>
        </w:rPr>
      </w:pPr>
      <w:r w:rsidRPr="00701F89">
        <w:rPr>
          <w:rFonts w:ascii="Times New Roman" w:eastAsia="Times New Roman" w:hAnsi="Times New Roman" w:cs="Times New Roman"/>
          <w:sz w:val="24"/>
          <w:szCs w:val="24"/>
          <w:lang w:eastAsia="ru-RU"/>
        </w:rPr>
        <w:t xml:space="preserve">   Комплексная уборка помещений</w:t>
      </w:r>
      <w:r w:rsidR="00993A27" w:rsidRPr="00701F89">
        <w:rPr>
          <w:rFonts w:ascii="Times New Roman" w:eastAsia="Times New Roman" w:hAnsi="Times New Roman" w:cs="Times New Roman"/>
          <w:sz w:val="24"/>
          <w:szCs w:val="24"/>
          <w:lang w:eastAsia="ru-RU"/>
        </w:rPr>
        <w:t xml:space="preserve"> включает в себя: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основную уборку;</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поддерживающую уборку.</w:t>
      </w:r>
    </w:p>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Основная уборка </w:t>
      </w:r>
      <w:r w:rsidRPr="00993A27">
        <w:rPr>
          <w:rFonts w:ascii="Times New Roman" w:eastAsia="Times New Roman" w:hAnsi="Times New Roman" w:cs="Times New Roman"/>
          <w:sz w:val="24"/>
          <w:szCs w:val="24"/>
          <w:lang w:eastAsia="ru-RU"/>
        </w:rPr>
        <w:t>осуществляется в соответствии с перечнем</w:t>
      </w:r>
      <w:r w:rsidR="00F85132">
        <w:rPr>
          <w:rFonts w:ascii="Times New Roman" w:eastAsia="Times New Roman" w:hAnsi="Times New Roman" w:cs="Times New Roman"/>
          <w:sz w:val="24"/>
          <w:szCs w:val="24"/>
          <w:lang w:eastAsia="ru-RU"/>
        </w:rPr>
        <w:t xml:space="preserve"> и периодичностью работ (таблицы</w:t>
      </w:r>
      <w:r w:rsidRPr="00993A27">
        <w:rPr>
          <w:rFonts w:ascii="Times New Roman" w:eastAsia="Times New Roman" w:hAnsi="Times New Roman" w:cs="Times New Roman"/>
          <w:sz w:val="24"/>
          <w:szCs w:val="24"/>
          <w:lang w:eastAsia="ru-RU"/>
        </w:rPr>
        <w:t xml:space="preserve"> №1, 2)</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Время проведения основной уборки</w:t>
      </w:r>
      <w:r w:rsidRPr="00993A27">
        <w:rPr>
          <w:rFonts w:ascii="Times New Roman" w:eastAsia="Times New Roman" w:hAnsi="Times New Roman" w:cs="Times New Roman"/>
          <w:b/>
          <w:sz w:val="24"/>
          <w:szCs w:val="24"/>
          <w:lang w:eastAsia="ru-RU"/>
        </w:rPr>
        <w:t>:</w:t>
      </w:r>
      <w:r w:rsidRPr="00993A27">
        <w:rPr>
          <w:rFonts w:ascii="Times New Roman" w:eastAsia="Times New Roman" w:hAnsi="Times New Roman" w:cs="Times New Roman"/>
          <w:sz w:val="24"/>
          <w:szCs w:val="24"/>
          <w:lang w:eastAsia="ru-RU"/>
        </w:rPr>
        <w:t xml:space="preserve">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уборка кабинетов проводится в рабочее время в период с 08.30 часов до 12.30 часов и с 13.30 часов до 17.00 часов по согласованию с сотрудниками и в их  присутствии;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993A27">
        <w:rPr>
          <w:rFonts w:ascii="Times New Roman" w:eastAsia="Times New Roman" w:hAnsi="Times New Roman" w:cs="Times New Roman"/>
          <w:sz w:val="24"/>
          <w:szCs w:val="24"/>
          <w:lang w:val="en-US" w:eastAsia="ru-RU"/>
        </w:rPr>
        <w:t>c</w:t>
      </w:r>
      <w:r w:rsidRPr="00993A27">
        <w:rPr>
          <w:rFonts w:ascii="Times New Roman" w:eastAsia="Times New Roman" w:hAnsi="Times New Roman" w:cs="Times New Roman"/>
          <w:sz w:val="24"/>
          <w:szCs w:val="24"/>
          <w:lang w:eastAsia="ru-RU"/>
        </w:rPr>
        <w:t xml:space="preserve"> 06.00 часов до 08.00 часов, второй раз с 13.30 часов до 14.00 часов;</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уборка коридоров, лестниц, лестничных площадок, вестибюлей, гардеробов, санитарных узлов, учебных классов, служебных помещений, спортзала проводится с 06.00 часов до 08.00 часов или с 19.00 часов до 22.00 часов; </w:t>
      </w:r>
      <w:r w:rsidRPr="00993A27">
        <w:rPr>
          <w:rFonts w:ascii="Times New Roman" w:eastAsia="Times New Roman" w:hAnsi="Times New Roman" w:cs="Times New Roman"/>
          <w:sz w:val="24"/>
          <w:szCs w:val="24"/>
          <w:lang w:eastAsia="ru-RU"/>
        </w:rPr>
        <w:tab/>
        <w:t xml:space="preserve">                                                                                                                                          - уборка актового зала проводится по графику, согласованному с директором культурно-   досугового центра;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уборка цехов столовой «Привокзальная» проводится с 16.00 часов до 17.00 часов, уборка зала приёма пищи и линии раздачи проводится с 09.00 часов до 10.00 часов;</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уборка цехов столовой «Преподавательская» проводится с 15.30 часов до 16.30 часов, уборка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зала приёма пищи и линии раздачи проводится с 11.00 часов до 12.30 часов.</w:t>
      </w:r>
    </w:p>
    <w:p w:rsidR="005F65D4"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 xml:space="preserve">   Поддерживающая уборка</w:t>
      </w:r>
      <w:r w:rsidRPr="00993A27">
        <w:rPr>
          <w:rFonts w:ascii="Times New Roman" w:eastAsia="Times New Roman" w:hAnsi="Times New Roman" w:cs="Times New Roman"/>
          <w:sz w:val="24"/>
          <w:szCs w:val="24"/>
          <w:lang w:eastAsia="ru-RU"/>
        </w:rPr>
        <w:t xml:space="preserve">  осуществляется </w:t>
      </w:r>
      <w:r w:rsidR="005F65D4">
        <w:rPr>
          <w:rFonts w:ascii="Times New Roman" w:eastAsia="Times New Roman" w:hAnsi="Times New Roman" w:cs="Times New Roman"/>
          <w:sz w:val="24"/>
          <w:szCs w:val="24"/>
          <w:lang w:eastAsia="ru-RU"/>
        </w:rPr>
        <w:t xml:space="preserve">ежедневно (кроме воскресных и праздничных дней) </w:t>
      </w:r>
      <w:r w:rsidRPr="00993A27">
        <w:rPr>
          <w:rFonts w:ascii="Times New Roman" w:eastAsia="Times New Roman" w:hAnsi="Times New Roman" w:cs="Times New Roman"/>
          <w:sz w:val="24"/>
          <w:szCs w:val="24"/>
          <w:lang w:eastAsia="ru-RU"/>
        </w:rPr>
        <w:t xml:space="preserve">силами дежурных уборщиков из расчёта: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учебный корпус №1 - три уборщика служебных помещений и два уборщика санитарных узлов в период с 08.00 часов до 19.00 часов;</w:t>
      </w:r>
    </w:p>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Перечень услуг поддерживающей уборки: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удаление мусора с поверхности пола, подоконников, столов, полок, вынос мусора из урн в установленное место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удаление загрязнений со стеклянных и зеркальных поверхностей интерьера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влажная уборка пола входной группы, грязезащитных ковриков и решёток с применением специальных моющих средств по требованию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выполнение работ по уборке помещений в случае аварий и чрезвычайных обстоятельств по требованию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вынос мусора с 08.00 часов до 19.00 часов из тамбуров запасных выходов и складирование его в тамбурах запасных выходов №2 и 5;</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 xml:space="preserve"> - замена мусорных мешков (30, 60 и </w:t>
      </w:r>
      <w:smartTag w:uri="urn:schemas-microsoft-com:office:smarttags" w:element="metricconverter">
        <w:smartTagPr>
          <w:attr w:name="ProductID" w:val="120 литров"/>
        </w:smartTagPr>
        <w:r w:rsidRPr="00993A27">
          <w:rPr>
            <w:rFonts w:ascii="Times New Roman" w:eastAsia="Times New Roman" w:hAnsi="Times New Roman" w:cs="Times New Roman"/>
            <w:sz w:val="24"/>
            <w:szCs w:val="24"/>
            <w:lang w:eastAsia="ru-RU"/>
          </w:rPr>
          <w:t>120 литров</w:t>
        </w:r>
      </w:smartTag>
      <w:r w:rsidRPr="00993A27">
        <w:rPr>
          <w:rFonts w:ascii="Times New Roman" w:eastAsia="Times New Roman" w:hAnsi="Times New Roman" w:cs="Times New Roman"/>
          <w:sz w:val="24"/>
          <w:szCs w:val="24"/>
          <w:lang w:eastAsia="ru-RU"/>
        </w:rPr>
        <w:t>) осуществляется за счёт Исполнителя.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                                                                 4. Общие требования:                                                                                                </w:t>
      </w:r>
      <w:r w:rsidRPr="00993A27">
        <w:rPr>
          <w:rFonts w:ascii="Times New Roman" w:eastAsia="Times New Roman" w:hAnsi="Times New Roman" w:cs="Times New Roman"/>
          <w:sz w:val="24"/>
          <w:szCs w:val="24"/>
          <w:lang w:eastAsia="ru-RU"/>
        </w:rPr>
        <w:t xml:space="preserve">- Исполнитель назначает лицо (менеджера), ответственное за  своевременную и качественную уборку помещений,  организацию оказания услуг, соблюдение технологии уборки согласно ГОСТ  Р  51870-2014 по уборке зданий, нормативами </w:t>
      </w:r>
      <w:proofErr w:type="spellStart"/>
      <w:r w:rsidRPr="00993A27">
        <w:rPr>
          <w:rFonts w:ascii="Times New Roman" w:eastAsia="Times New Roman" w:hAnsi="Times New Roman" w:cs="Times New Roman"/>
          <w:sz w:val="24"/>
          <w:szCs w:val="24"/>
          <w:lang w:eastAsia="ru-RU"/>
        </w:rPr>
        <w:t>Роспотребнадзора</w:t>
      </w:r>
      <w:proofErr w:type="spellEnd"/>
      <w:r w:rsidRPr="00993A27">
        <w:rPr>
          <w:rFonts w:ascii="Times New Roman" w:eastAsia="Times New Roman" w:hAnsi="Times New Roman" w:cs="Times New Roman"/>
          <w:sz w:val="24"/>
          <w:szCs w:val="24"/>
          <w:lang w:eastAsia="ru-RU"/>
        </w:rPr>
        <w:t>, СанПиН 2.4.2.2821-10;</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менеджер должен постоянно находиться на рабочем месте (с 06.00 часов до 17.00 часов 6 дней в неделю, кроме воскресных и праздничных дней), </w:t>
      </w:r>
      <w:r w:rsidRPr="00701F89">
        <w:rPr>
          <w:rFonts w:ascii="Times New Roman" w:eastAsia="Times New Roman" w:hAnsi="Times New Roman" w:cs="Times New Roman"/>
          <w:sz w:val="24"/>
          <w:szCs w:val="24"/>
          <w:lang w:eastAsia="ru-RU"/>
        </w:rPr>
        <w:t xml:space="preserve">отлучаться только с </w:t>
      </w:r>
      <w:r w:rsidR="00266D42" w:rsidRPr="00701F89">
        <w:rPr>
          <w:rFonts w:ascii="Times New Roman" w:eastAsia="Times New Roman" w:hAnsi="Times New Roman" w:cs="Times New Roman"/>
          <w:sz w:val="24"/>
          <w:szCs w:val="24"/>
          <w:lang w:eastAsia="ru-RU"/>
        </w:rPr>
        <w:t>уведомления</w:t>
      </w:r>
      <w:r w:rsidRPr="00701F89">
        <w:rPr>
          <w:rFonts w:ascii="Times New Roman" w:eastAsia="Times New Roman" w:hAnsi="Times New Roman" w:cs="Times New Roman"/>
          <w:sz w:val="24"/>
          <w:szCs w:val="24"/>
          <w:lang w:eastAsia="ru-RU"/>
        </w:rPr>
        <w:t xml:space="preserve"> начальника эксплуатационного отдела (лица, замещающего его)</w:t>
      </w:r>
      <w:r w:rsidR="00266D42" w:rsidRPr="00701F89">
        <w:rPr>
          <w:rFonts w:ascii="Times New Roman" w:eastAsia="Times New Roman" w:hAnsi="Times New Roman" w:cs="Times New Roman"/>
          <w:sz w:val="24"/>
          <w:szCs w:val="24"/>
          <w:lang w:eastAsia="ru-RU"/>
        </w:rPr>
        <w:t xml:space="preserve"> СГУПС</w:t>
      </w:r>
      <w:r w:rsidRPr="00701F89">
        <w:rPr>
          <w:rFonts w:ascii="Times New Roman" w:eastAsia="Times New Roman" w:hAnsi="Times New Roman" w:cs="Times New Roman"/>
          <w:sz w:val="24"/>
          <w:szCs w:val="24"/>
          <w:lang w:eastAsia="ru-RU"/>
        </w:rPr>
        <w:t>;</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менеджер обязан ознакомить младший обслуживающий персонал (уборщиков, уборщиков санитарных узлов) с графиком, перечнем и периодичностью работ на закреплённой за ними территории;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обязанности менеджера входит взаимодействие с представителями Заказчика, контроль персонала, наличие расходных материалов и качество уборки;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работы, сопровождающиеся шумом, либо иными раздражающими факторами, уровень которых превышает предельно допустимые нормы, должны проводиться в период с 21.00 часа до 07.00 часов;</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должны соответствовать ГОСТ  12.1.007-76,               ГОСТ  20282-86, ГОСТ  31696-2012, ГОСТ  32478-2013 и СанПиН 2.4.2.2821-10, а так же соответствовать видам выполняемых работ согласно техническому заданию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срочно принимает меры, направленные на ликвидацию их последствий;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(отсутствие нецензурной брани, повышенных тонов, неопрятного вида и т. п.);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персонал Исполнителя обязан проходить медицинский осмотр с допуском к работе согласно Приказа </w:t>
      </w:r>
      <w:proofErr w:type="spellStart"/>
      <w:r w:rsidRPr="00993A27">
        <w:rPr>
          <w:rFonts w:ascii="Times New Roman" w:eastAsia="Times New Roman" w:hAnsi="Times New Roman" w:cs="Times New Roman"/>
          <w:sz w:val="24"/>
          <w:szCs w:val="24"/>
          <w:lang w:eastAsia="ru-RU"/>
        </w:rPr>
        <w:t>Минздравсоцразвития</w:t>
      </w:r>
      <w:proofErr w:type="spellEnd"/>
      <w:r w:rsidRPr="00993A27">
        <w:rPr>
          <w:rFonts w:ascii="Times New Roman" w:eastAsia="Times New Roman" w:hAnsi="Times New Roman" w:cs="Times New Roman"/>
          <w:sz w:val="24"/>
          <w:szCs w:val="24"/>
          <w:lang w:eastAsia="ru-RU"/>
        </w:rPr>
        <w:t xml:space="preserve"> России от 12.04.2011 г. № 302н «О медицинских осмотрах»;</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Исполнитель обеспечивает своих сотрудников </w:t>
      </w:r>
      <w:proofErr w:type="spellStart"/>
      <w:r w:rsidRPr="00993A27">
        <w:rPr>
          <w:rFonts w:ascii="Times New Roman" w:eastAsia="Times New Roman" w:hAnsi="Times New Roman" w:cs="Times New Roman"/>
          <w:sz w:val="24"/>
          <w:szCs w:val="24"/>
          <w:lang w:eastAsia="ru-RU"/>
        </w:rPr>
        <w:t>бейджиками</w:t>
      </w:r>
      <w:proofErr w:type="spellEnd"/>
      <w:r w:rsidRPr="00993A27">
        <w:rPr>
          <w:rFonts w:ascii="Times New Roman" w:eastAsia="Times New Roman" w:hAnsi="Times New Roman" w:cs="Times New Roman"/>
          <w:sz w:val="24"/>
          <w:szCs w:val="24"/>
          <w:lang w:eastAsia="ru-RU"/>
        </w:rPr>
        <w:t xml:space="preserve"> и  спецодеждой, согласно приказа </w:t>
      </w:r>
      <w:proofErr w:type="spellStart"/>
      <w:r w:rsidRPr="00993A27">
        <w:rPr>
          <w:rFonts w:ascii="Times New Roman" w:eastAsia="Times New Roman" w:hAnsi="Times New Roman" w:cs="Times New Roman"/>
          <w:sz w:val="24"/>
          <w:szCs w:val="24"/>
          <w:lang w:eastAsia="ru-RU"/>
        </w:rPr>
        <w:t>Минздравсоцразвития</w:t>
      </w:r>
      <w:proofErr w:type="spellEnd"/>
      <w:r w:rsidRPr="00993A27">
        <w:rPr>
          <w:rFonts w:ascii="Times New Roman" w:eastAsia="Times New Roman" w:hAnsi="Times New Roman" w:cs="Times New Roman"/>
          <w:sz w:val="24"/>
          <w:szCs w:val="24"/>
          <w:lang w:eastAsia="ru-RU"/>
        </w:rPr>
        <w:t xml:space="preserve"> России от 01.06.2009 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за наличие медицинских книжек ответственность несёт Исполнитель, который обязан предъявлять их Заказчику по первому его требованию;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если Исполнитель отказывается предъявлять Заказчику медицинские книжки на работников, то Заказчик имеет полное право не допускать персонал Исполнителя к уборке помещений и прилегающей территории;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 xml:space="preserve">- при выявлении факта отсутствия медицинских книжек Заказчик составляет соответствующий акт, а затем направляет Исполнителю претензию.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Несколько подобных претензий являются поводом для расторжения договора;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обязан соблюдать нормативы времени и объёмов работ для своих сотрудников, применяя «Типовые нормы труда на уборку служебных, культурно-бытовых и производственных помещений».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соблюдать установленный пропускной режим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 допуск работников Исполнителя на объект Заказчика осуществляется по спискам, предоставленным за 2 (двое) суток до выхода персонала Исполнителя на объект. Для соблюдения пропускного режима персонал Исполнителя обязан иметь при себе при прохождении на объект документ, удостоверяющий личность;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единовременная замена более 15%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 чем 2 (двое) суток до выхода персонала Исполнителя на объект Заказчика;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Исполнитель обязан периодически (конференции, день открытых дверей, посещение ВИП гостей и т.п.) по требованию Заказчика выделять менеджера и необходимое количество сотрудников для подготовки данных мероприятий;</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случае временного отсутствия кого-либо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при наличии факта непредставления (ненадлежащего представления) Исполнителем персонала, неоказания (ненадлежащего оказания) услуг Заказчик может уменьшить при оплате стоимость оказания   услуг путём удержания неустойки (штрафа, пени).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p>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5.Дополнительный  перечень работ, проводимых по требованию контролирующих органов в случае  инфекционных заболеваний и в случае отравлений:</w:t>
      </w:r>
    </w:p>
    <w:p w:rsid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993A27">
        <w:rPr>
          <w:rFonts w:ascii="Times New Roman" w:eastAsia="Times New Roman" w:hAnsi="Times New Roman" w:cs="Times New Roman"/>
          <w:sz w:val="24"/>
          <w:szCs w:val="24"/>
          <w:lang w:eastAsia="ru-RU"/>
        </w:rPr>
        <w:t>Роспотребнадзора</w:t>
      </w:r>
      <w:proofErr w:type="spellEnd"/>
      <w:r w:rsidRPr="00993A27">
        <w:rPr>
          <w:rFonts w:ascii="Times New Roman" w:eastAsia="Times New Roman" w:hAnsi="Times New Roman" w:cs="Times New Roman"/>
          <w:sz w:val="24"/>
          <w:szCs w:val="24"/>
          <w:lang w:eastAsia="ru-RU"/>
        </w:rPr>
        <w:t>.</w:t>
      </w:r>
    </w:p>
    <w:p w:rsidR="00F85132" w:rsidRPr="00993A27" w:rsidRDefault="00F85132"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                    Перечень работ, проводимых при </w:t>
      </w:r>
      <w:r w:rsidR="005F65D4">
        <w:rPr>
          <w:rFonts w:ascii="Times New Roman" w:eastAsia="Times New Roman" w:hAnsi="Times New Roman" w:cs="Times New Roman"/>
          <w:b/>
          <w:sz w:val="24"/>
          <w:szCs w:val="24"/>
          <w:lang w:eastAsia="ru-RU"/>
        </w:rPr>
        <w:t>основной</w:t>
      </w:r>
      <w:r w:rsidRPr="00993A27">
        <w:rPr>
          <w:rFonts w:ascii="Times New Roman" w:eastAsia="Times New Roman" w:hAnsi="Times New Roman" w:cs="Times New Roman"/>
          <w:b/>
          <w:sz w:val="24"/>
          <w:szCs w:val="24"/>
          <w:lang w:eastAsia="ru-RU"/>
        </w:rPr>
        <w:t xml:space="preserve"> уборке помещений.</w:t>
      </w:r>
    </w:p>
    <w:p w:rsidR="00993A27" w:rsidRPr="00993A27" w:rsidRDefault="00993A27" w:rsidP="00993A27">
      <w:pPr>
        <w:spacing w:after="0" w:line="240" w:lineRule="auto"/>
        <w:jc w:val="both"/>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4"/>
        <w:gridCol w:w="2922"/>
      </w:tblGrid>
      <w:tr w:rsidR="00993A27" w:rsidRPr="00993A27" w:rsidTr="00266D42">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Назначение помещений </w:t>
            </w:r>
          </w:p>
        </w:tc>
        <w:tc>
          <w:tcPr>
            <w:tcW w:w="5664"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Перечень проводимых работ</w:t>
            </w:r>
          </w:p>
          <w:p w:rsidR="00993A27" w:rsidRPr="00993A27" w:rsidRDefault="00993A27" w:rsidP="005F65D4">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 xml:space="preserve">по </w:t>
            </w:r>
            <w:r w:rsidR="005F65D4">
              <w:rPr>
                <w:rFonts w:ascii="Times New Roman" w:eastAsia="Times New Roman" w:hAnsi="Times New Roman" w:cs="Times New Roman"/>
                <w:b/>
                <w:sz w:val="24"/>
                <w:szCs w:val="24"/>
                <w:lang w:eastAsia="ru-RU"/>
              </w:rPr>
              <w:t>основной</w:t>
            </w:r>
            <w:r w:rsidRPr="00993A27">
              <w:rPr>
                <w:rFonts w:ascii="Times New Roman" w:eastAsia="Times New Roman" w:hAnsi="Times New Roman" w:cs="Times New Roman"/>
                <w:b/>
                <w:sz w:val="24"/>
                <w:szCs w:val="24"/>
                <w:lang w:eastAsia="ru-RU"/>
              </w:rPr>
              <w:t xml:space="preserve"> уборке помещений</w:t>
            </w:r>
          </w:p>
        </w:tc>
        <w:tc>
          <w:tcPr>
            <w:tcW w:w="2922"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Периодичность выполнения работ</w:t>
            </w:r>
          </w:p>
        </w:tc>
      </w:tr>
      <w:tr w:rsidR="00993A27" w:rsidRPr="00993A27" w:rsidTr="00266D42">
        <w:tc>
          <w:tcPr>
            <w:tcW w:w="10314" w:type="dxa"/>
            <w:gridSpan w:val="3"/>
            <w:shd w:val="clear" w:color="auto" w:fill="auto"/>
          </w:tcPr>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Учебный корпус №1.</w:t>
            </w:r>
          </w:p>
        </w:tc>
      </w:tr>
      <w:tr w:rsidR="00993A27" w:rsidRPr="00993A27" w:rsidTr="00266D42">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Проводить влажную уборку пола с твёрдым покрытием и плинтусов. Удалять пятна и липкие субстанции (жевательная резинка, пластилин и т.п.) с мебели, полов, подоконников (свободная поверхность), дверей, стен, потолка. Удалять  мусор между секциями системы отопления (радиаторов), </w:t>
            </w:r>
            <w:r w:rsidRPr="00993A27">
              <w:rPr>
                <w:rFonts w:ascii="Times New Roman" w:eastAsia="Times New Roman" w:hAnsi="Times New Roman" w:cs="Times New Roman"/>
                <w:sz w:val="24"/>
                <w:szCs w:val="24"/>
                <w:lang w:eastAsia="ru-RU"/>
              </w:rPr>
              <w:lastRenderedPageBreak/>
              <w:t>радиаторных решёток. При наличии экранов на радиаторах- снимать экраны.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-1-й раз до 08.00 часов.         -2-й раз с 13.30 часов  до 14.00 часов.</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При наличии экранов – экраны удалять.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квартал</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рабочий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rPr>
          <w:trHeight w:val="1196"/>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993A27">
              <w:rPr>
                <w:rFonts w:ascii="Times New Roman" w:eastAsia="Times New Roman" w:hAnsi="Times New Roman" w:cs="Times New Roman"/>
                <w:sz w:val="24"/>
                <w:szCs w:val="24"/>
                <w:lang w:eastAsia="ru-RU"/>
              </w:rPr>
              <w:t>электроцеха</w:t>
            </w:r>
            <w:proofErr w:type="spellEnd"/>
            <w:r w:rsidRPr="00993A27">
              <w:rPr>
                <w:rFonts w:ascii="Times New Roman" w:eastAsia="Times New Roman" w:hAnsi="Times New Roman" w:cs="Times New Roman"/>
                <w:sz w:val="24"/>
                <w:szCs w:val="24"/>
                <w:lang w:eastAsia="ru-RU"/>
              </w:rPr>
              <w:t xml:space="preserve"> влажную протирку плафонов, светильников в кабинетах.</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3 раз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январе;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- 2-й квартал.</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p>
        </w:tc>
      </w:tr>
      <w:tr w:rsidR="00993A27" w:rsidRPr="00993A27" w:rsidTr="00266D42">
        <w:trPr>
          <w:trHeight w:val="648"/>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год:</w:t>
            </w:r>
            <w:r w:rsidRPr="00993A27">
              <w:rPr>
                <w:rFonts w:ascii="Times New Roman" w:eastAsia="Times New Roman" w:hAnsi="Times New Roman" w:cs="Times New Roman"/>
                <w:sz w:val="24"/>
                <w:szCs w:val="24"/>
                <w:lang w:eastAsia="ru-RU"/>
              </w:rPr>
              <w:tab/>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i/>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уход за паркетными полами (натирка, полировка с применением специальных мастик при помощи дисковых машин или вручную). </w:t>
            </w:r>
          </w:p>
        </w:tc>
        <w:tc>
          <w:tcPr>
            <w:tcW w:w="2922" w:type="dxa"/>
            <w:shd w:val="clear" w:color="auto" w:fill="auto"/>
          </w:tcPr>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tabs>
                <w:tab w:val="right" w:pos="2347"/>
              </w:tabs>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(первое воскресенье).</w:t>
            </w:r>
          </w:p>
        </w:tc>
      </w:tr>
      <w:tr w:rsidR="00993A27" w:rsidRPr="00993A27" w:rsidTr="00266D42">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993A27">
              <w:rPr>
                <w:rFonts w:ascii="Times New Roman" w:eastAsia="Times New Roman" w:hAnsi="Times New Roman" w:cs="Times New Roman"/>
                <w:sz w:val="24"/>
                <w:szCs w:val="24"/>
                <w:lang w:eastAsia="ru-RU"/>
              </w:rPr>
              <w:t>ные</w:t>
            </w:r>
            <w:proofErr w:type="spellEnd"/>
            <w:r w:rsidRPr="00993A27">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помещении, которое  закрывается на ключ).</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1 раз в месяц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пакета,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необходимости.</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При наличии экранов на радиаторах – снимать экраны.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Сентябрь.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993A27">
              <w:rPr>
                <w:rFonts w:ascii="Times New Roman" w:eastAsia="Times New Roman" w:hAnsi="Times New Roman" w:cs="Times New Roman"/>
                <w:b/>
                <w:sz w:val="24"/>
                <w:szCs w:val="24"/>
                <w:lang w:eastAsia="ru-RU"/>
              </w:rPr>
              <w:t>.</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(первый понедельник).</w:t>
            </w:r>
          </w:p>
        </w:tc>
      </w:tr>
      <w:tr w:rsidR="00993A27" w:rsidRPr="00993A27" w:rsidTr="00266D42">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Коридоры, лестницы (до чердака), холлы, гардеробы.</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лестничных маршей и лестничных площадок, площадок запасных выходов (</w:t>
            </w:r>
            <w:r w:rsidRPr="00993A27">
              <w:rPr>
                <w:rFonts w:ascii="Times New Roman" w:eastAsia="Times New Roman" w:hAnsi="Times New Roman" w:cs="Times New Roman"/>
                <w:sz w:val="24"/>
                <w:szCs w:val="24"/>
                <w:lang w:val="en-US" w:eastAsia="ru-RU"/>
              </w:rPr>
              <w:t>c</w:t>
            </w:r>
            <w:r w:rsidRPr="00993A27">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 необходимости.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Протирать двери, стеклянные перегородки входной группы 1-го этажа.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1 раз в день, а так же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 мере необходимости.</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Протирать зеркала, витражи, информационные стенды.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влажную уборку пола, плинтусов, столов (свободная поверхность), шкафов (свободная поверхность), подоконников (свободная </w:t>
            </w:r>
            <w:r w:rsidRPr="00993A27">
              <w:rPr>
                <w:rFonts w:ascii="Times New Roman" w:eastAsia="Times New Roman" w:hAnsi="Times New Roman" w:cs="Times New Roman"/>
                <w:sz w:val="24"/>
                <w:szCs w:val="24"/>
                <w:lang w:eastAsia="ru-RU"/>
              </w:rPr>
              <w:lastRenderedPageBreak/>
              <w:t>поверхность), радиаторов гардеробов.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lastRenderedPageBreak/>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 15 сентября по 15 мая);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- 1 раз в квартал, первый </w:t>
            </w:r>
            <w:r w:rsidRPr="00993A27">
              <w:rPr>
                <w:rFonts w:ascii="Times New Roman" w:eastAsia="Times New Roman" w:hAnsi="Times New Roman" w:cs="Times New Roman"/>
                <w:sz w:val="24"/>
                <w:szCs w:val="24"/>
                <w:lang w:eastAsia="ru-RU"/>
              </w:rPr>
              <w:lastRenderedPageBreak/>
              <w:t>рабочий день, (с 16 мая по 14 сентября).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 При наличии экранов на радиаторах- экраны снимать.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 При наличии экранов – экраны удалять.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Чистить грязезащитные  коврики и входные грязезащитные покрытия (с помощью пылесоса) и проводить влажную уборку под ними.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а</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так же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Чистить пандусы для маломобильных групп населения, используя чистящие и моющие средства.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а так же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день, а так же по требованию.</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в январе;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 9 мая.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уборку пыли пылесосом декоративной лепнины по коридорам и в фойе учебного корпуса № 1.</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понедельник, четверг).</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993A27">
              <w:rPr>
                <w:rFonts w:ascii="Times New Roman" w:eastAsia="Times New Roman" w:hAnsi="Times New Roman" w:cs="Times New Roman"/>
                <w:sz w:val="24"/>
                <w:szCs w:val="24"/>
                <w:lang w:eastAsia="ru-RU"/>
              </w:rPr>
              <w:t>электроцеха</w:t>
            </w:r>
            <w:proofErr w:type="spellEnd"/>
            <w:r w:rsidRPr="00993A27">
              <w:rPr>
                <w:rFonts w:ascii="Times New Roman" w:eastAsia="Times New Roman" w:hAnsi="Times New Roman" w:cs="Times New Roman"/>
                <w:sz w:val="24"/>
                <w:szCs w:val="24"/>
                <w:lang w:eastAsia="ru-RU"/>
              </w:rPr>
              <w:t xml:space="preserve"> влажную протирку светильников и люстр.</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3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январь;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май.</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Проводить комплексную уборку лифта (в том числе: мыть, протирать, чистить, удалять пятна, загрязнения со всех поверхностей кабины лифта, осуществлять уход за металлическими и зеркальными поверхностями)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лифт).</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 и по мере необходимости.</w:t>
            </w:r>
          </w:p>
        </w:tc>
      </w:tr>
      <w:tr w:rsidR="00993A27" w:rsidRPr="00993A27" w:rsidTr="00266D42">
        <w:trPr>
          <w:trHeight w:val="667"/>
        </w:trPr>
        <w:tc>
          <w:tcPr>
            <w:tcW w:w="1728" w:type="dxa"/>
            <w:vMerge/>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rPr>
          <w:trHeight w:val="667"/>
        </w:trPr>
        <w:tc>
          <w:tcPr>
            <w:tcW w:w="1728" w:type="dxa"/>
            <w:vMerge/>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c>
          <w:tcPr>
            <w:tcW w:w="1728" w:type="dxa"/>
            <w:vMerge/>
            <w:tcBorders>
              <w:top w:val="single" w:sz="4" w:space="0" w:color="auto"/>
              <w:bottom w:val="nil"/>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марта.</w:t>
            </w:r>
          </w:p>
        </w:tc>
      </w:tr>
      <w:tr w:rsidR="00993A27" w:rsidRPr="00993A27" w:rsidTr="00266D42">
        <w:trPr>
          <w:trHeight w:val="468"/>
        </w:trPr>
        <w:tc>
          <w:tcPr>
            <w:tcW w:w="1728" w:type="dxa"/>
            <w:vMerge w:val="restart"/>
            <w:tcBorders>
              <w:top w:val="nil"/>
              <w:left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первый понедельник).</w:t>
            </w:r>
          </w:p>
        </w:tc>
      </w:tr>
      <w:tr w:rsidR="00993A27" w:rsidRPr="00993A27" w:rsidTr="00266D42">
        <w:trPr>
          <w:trHeight w:val="468"/>
        </w:trPr>
        <w:tc>
          <w:tcPr>
            <w:tcW w:w="1728" w:type="dxa"/>
            <w:vMerge/>
            <w:tcBorders>
              <w:left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громкоговорителей (при условии отключения громкоговорителей от электричества).</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марта.</w:t>
            </w:r>
          </w:p>
        </w:tc>
      </w:tr>
      <w:tr w:rsidR="00993A27" w:rsidRPr="00993A27" w:rsidTr="00266D42">
        <w:trPr>
          <w:trHeight w:val="468"/>
        </w:trPr>
        <w:tc>
          <w:tcPr>
            <w:tcW w:w="1728" w:type="dxa"/>
            <w:vMerge/>
            <w:tcBorders>
              <w:left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уход за паркетными полами  (натирка, полировка с применением специальных мастик при помощи дисковых машин).</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(первое воскресенье).</w:t>
            </w:r>
          </w:p>
        </w:tc>
      </w:tr>
      <w:tr w:rsidR="00993A27" w:rsidRPr="00993A27" w:rsidTr="00266D42">
        <w:trPr>
          <w:trHeight w:val="468"/>
        </w:trPr>
        <w:tc>
          <w:tcPr>
            <w:tcW w:w="1728" w:type="dxa"/>
            <w:vMerge/>
            <w:tcBorders>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моющим пылесосом дорожек в библиотеке.</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rPr>
          <w:trHeight w:val="322"/>
        </w:trPr>
        <w:tc>
          <w:tcPr>
            <w:tcW w:w="1728" w:type="dxa"/>
            <w:vMerge w:val="restart"/>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val="en-US" w:eastAsia="ru-RU"/>
              </w:rPr>
              <w:t>C</w:t>
            </w:r>
            <w:proofErr w:type="spellStart"/>
            <w:r w:rsidRPr="00993A27">
              <w:rPr>
                <w:rFonts w:ascii="Times New Roman" w:eastAsia="Times New Roman" w:hAnsi="Times New Roman" w:cs="Times New Roman"/>
                <w:sz w:val="24"/>
                <w:szCs w:val="24"/>
                <w:lang w:eastAsia="ru-RU"/>
              </w:rPr>
              <w:t>портивный</w:t>
            </w:r>
            <w:proofErr w:type="spellEnd"/>
            <w:r w:rsidRPr="00993A27">
              <w:rPr>
                <w:rFonts w:ascii="Times New Roman" w:eastAsia="Times New Roman" w:hAnsi="Times New Roman" w:cs="Times New Roman"/>
                <w:sz w:val="24"/>
                <w:szCs w:val="24"/>
                <w:lang w:eastAsia="ru-RU"/>
              </w:rPr>
              <w:t xml:space="preserve"> зал</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плинтусов.</w:t>
            </w:r>
          </w:p>
        </w:tc>
        <w:tc>
          <w:tcPr>
            <w:tcW w:w="2922"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rPr>
          <w:trHeight w:val="322"/>
        </w:trPr>
        <w:tc>
          <w:tcPr>
            <w:tcW w:w="1728" w:type="dxa"/>
            <w:vMerge/>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val="en-US" w:eastAsia="ru-RU"/>
              </w:rPr>
            </w:pPr>
          </w:p>
        </w:tc>
        <w:tc>
          <w:tcPr>
            <w:tcW w:w="5664"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 При наличии экранов на радиаторах – экраны снимать.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марта.</w:t>
            </w:r>
          </w:p>
        </w:tc>
      </w:tr>
      <w:tr w:rsidR="00993A27" w:rsidRPr="00993A27" w:rsidTr="00266D42">
        <w:trPr>
          <w:trHeight w:val="421"/>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Актовый зал</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плинтусов зала и сцены.</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rPr>
          <w:trHeight w:val="421"/>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день.</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(понедельник).</w:t>
            </w:r>
          </w:p>
        </w:tc>
      </w:tr>
      <w:tr w:rsidR="00993A27" w:rsidRPr="00993A27" w:rsidTr="00266D42">
        <w:trPr>
          <w:trHeight w:val="97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Удалять  локальные загрязнения и пыль с обивки мягкой мебели с применением моющих средств и  (или) моющего пылесоса.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2 раза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15 по 20 апреля.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2 раза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к 1 сентября;</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15 по 20 апреля.</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системы отопления (радиаторов). Удалять мусор между секциями системы отопления. При наличии экрана – экран удалять.</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1 раз в месяц</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(1-й понедельник).</w:t>
            </w:r>
          </w:p>
        </w:tc>
      </w:tr>
      <w:tr w:rsidR="00993A27" w:rsidRPr="00993A27" w:rsidTr="00266D42">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Сентябрь.</w:t>
            </w:r>
          </w:p>
        </w:tc>
      </w:tr>
      <w:tr w:rsidR="00993A27" w:rsidRPr="00993A27" w:rsidTr="00266D42">
        <w:trPr>
          <w:trHeight w:val="668"/>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Осуществлять совместно с сотрудниками </w:t>
            </w:r>
            <w:proofErr w:type="spellStart"/>
            <w:r w:rsidRPr="00993A27">
              <w:rPr>
                <w:rFonts w:ascii="Times New Roman" w:eastAsia="Times New Roman" w:hAnsi="Times New Roman" w:cs="Times New Roman"/>
                <w:sz w:val="24"/>
                <w:szCs w:val="24"/>
                <w:lang w:eastAsia="ru-RU"/>
              </w:rPr>
              <w:t>электроцеха</w:t>
            </w:r>
            <w:proofErr w:type="spellEnd"/>
            <w:r w:rsidRPr="00993A27">
              <w:rPr>
                <w:rFonts w:ascii="Times New Roman" w:eastAsia="Times New Roman" w:hAnsi="Times New Roman" w:cs="Times New Roman"/>
                <w:sz w:val="24"/>
                <w:szCs w:val="24"/>
                <w:lang w:eastAsia="ru-RU"/>
              </w:rPr>
              <w:t xml:space="preserve"> влажную уборку люстры актового зала.  </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1 раз в год: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20 по 25 августа.</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стен на всю высоту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1 раз в год:</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с 20 по 25 августа.</w:t>
            </w:r>
          </w:p>
        </w:tc>
      </w:tr>
      <w:tr w:rsidR="00993A27" w:rsidRPr="00993A27" w:rsidTr="00266D42">
        <w:trPr>
          <w:trHeight w:val="259"/>
        </w:trPr>
        <w:tc>
          <w:tcPr>
            <w:tcW w:w="10314" w:type="dxa"/>
            <w:gridSpan w:val="3"/>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Столовая «Привокзальная»</w:t>
            </w:r>
            <w:r w:rsidRPr="00993A27">
              <w:rPr>
                <w:rFonts w:ascii="Times New Roman" w:eastAsia="Times New Roman" w:hAnsi="Times New Roman" w:cs="Times New Roman"/>
                <w:sz w:val="24"/>
                <w:szCs w:val="24"/>
                <w:lang w:eastAsia="ru-RU"/>
              </w:rPr>
              <w:t xml:space="preserve"> (5 дней в неделю).</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Столовая «Преподавательская»</w:t>
            </w:r>
            <w:r w:rsidRPr="00993A27">
              <w:rPr>
                <w:rFonts w:ascii="Times New Roman" w:eastAsia="Times New Roman" w:hAnsi="Times New Roman" w:cs="Times New Roman"/>
                <w:sz w:val="24"/>
                <w:szCs w:val="24"/>
                <w:lang w:eastAsia="ru-RU"/>
              </w:rPr>
              <w:t xml:space="preserve"> (5 дней в неделю).     </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За выполнением графика уборки помещений и качество уборки отвечает директор комбината питания.  </w:t>
            </w:r>
          </w:p>
        </w:tc>
      </w:tr>
      <w:tr w:rsidR="00993A27" w:rsidRPr="00993A27" w:rsidTr="00266D42">
        <w:trPr>
          <w:trHeight w:val="692"/>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Холодный, горячий цеха.</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удаление загрязнений и жировых пятен с кафельных стен.</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раза в неделю</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(среда, пятница).</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плинтуса на свободной поверхности с применением дезинфицирующего средства.</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rPr>
          <w:trHeight w:val="692"/>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Зал приёма пищи, линия раздачи.</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с твёрдым покрытием и плинтусов на свободной поверхности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Протирать влажной салфеткой подоконники на свободной поверхности.</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стен, дверей, дверных ручек, дверных проёмов, выключателей.</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2 раза в неделю </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(среда, пятница).</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Сентябрь.</w:t>
            </w:r>
          </w:p>
        </w:tc>
      </w:tr>
      <w:tr w:rsidR="00993A27" w:rsidRPr="00993A27" w:rsidTr="00266D42">
        <w:trPr>
          <w:trHeight w:val="692"/>
        </w:trPr>
        <w:tc>
          <w:tcPr>
            <w:tcW w:w="1728" w:type="dxa"/>
            <w:vMerge w:val="restart"/>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Раковины в коридоре</w:t>
            </w:r>
          </w:p>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(2 штуки).</w:t>
            </w: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Опустошать мусорные корзины с заменой мусорного пакета и выноса пакета к месту утилизации ( запасной выход №2 учебного корпуса №1).</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протирку мусорных корзин дезинфицирующим средством.</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vMerge/>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удаление пыли и загрязнений со стен влажной салфеткой с применением моющих и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раковин (удаление водного и известкового налёта)  с применением моющих и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удаление известковых отложений с поверхности смесителей с применением моющих и дезинфицирующих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r w:rsidR="00993A27" w:rsidRPr="00993A27" w:rsidTr="00266D42">
        <w:trPr>
          <w:trHeight w:val="692"/>
        </w:trPr>
        <w:tc>
          <w:tcPr>
            <w:tcW w:w="1728"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p>
        </w:tc>
        <w:tc>
          <w:tcPr>
            <w:tcW w:w="5664"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Осуществлять влажную уборку пола и плинтусов с применением моющих средств.</w:t>
            </w:r>
          </w:p>
        </w:tc>
        <w:tc>
          <w:tcPr>
            <w:tcW w:w="2922" w:type="dxa"/>
            <w:shd w:val="clear" w:color="auto" w:fill="auto"/>
          </w:tcPr>
          <w:p w:rsidR="00993A27" w:rsidRPr="00993A27" w:rsidRDefault="00993A27" w:rsidP="00993A27">
            <w:pPr>
              <w:spacing w:after="0" w:line="240" w:lineRule="auto"/>
              <w:jc w:val="both"/>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Ежедневно.</w:t>
            </w:r>
          </w:p>
        </w:tc>
      </w:tr>
    </w:tbl>
    <w:p w:rsidR="00993A27" w:rsidRPr="00993A27" w:rsidRDefault="00993A27" w:rsidP="00993A27">
      <w:pPr>
        <w:spacing w:after="0" w:line="240" w:lineRule="auto"/>
        <w:rPr>
          <w:rFonts w:ascii="Times New Roman" w:eastAsia="Times New Roman" w:hAnsi="Times New Roman" w:cs="Times New Roman"/>
          <w:sz w:val="24"/>
          <w:szCs w:val="24"/>
          <w:lang w:eastAsia="ru-RU"/>
        </w:rPr>
      </w:pPr>
    </w:p>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r w:rsidRPr="00993A27">
        <w:rPr>
          <w:rFonts w:ascii="Times New Roman" w:eastAsia="Times New Roman" w:hAnsi="Times New Roman" w:cs="Times New Roman"/>
          <w:b/>
          <w:sz w:val="24"/>
          <w:szCs w:val="24"/>
          <w:lang w:eastAsia="ru-RU"/>
        </w:rPr>
        <w:t xml:space="preserve">График уборки помещений учебного корпуса №1.                     </w:t>
      </w:r>
    </w:p>
    <w:p w:rsidR="00993A27" w:rsidRPr="00993A27" w:rsidRDefault="00993A27" w:rsidP="00993A27">
      <w:pPr>
        <w:tabs>
          <w:tab w:val="left" w:pos="8070"/>
        </w:tabs>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b/>
          <w:sz w:val="24"/>
          <w:szCs w:val="24"/>
          <w:lang w:eastAsia="ru-RU"/>
        </w:rPr>
        <w:tab/>
        <w:t xml:space="preserve">        </w:t>
      </w:r>
      <w:r w:rsidRPr="00993A27">
        <w:rPr>
          <w:rFonts w:ascii="Times New Roman" w:eastAsia="Times New Roman" w:hAnsi="Times New Roman" w:cs="Times New Roman"/>
          <w:sz w:val="24"/>
          <w:szCs w:val="24"/>
          <w:lang w:eastAsia="ru-RU"/>
        </w:rPr>
        <w:t>Таблица №2.</w:t>
      </w:r>
      <w:r w:rsidRPr="00993A27">
        <w:rPr>
          <w:rFonts w:ascii="Times New Roman" w:eastAsia="Times New Roman" w:hAnsi="Times New Roman" w:cs="Times New Roman"/>
          <w:sz w:val="24"/>
          <w:szCs w:val="24"/>
          <w:lang w:eastAsia="ru-RU"/>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5"/>
      </w:tblGrid>
      <w:tr w:rsidR="00993A27" w:rsidRPr="00993A27" w:rsidTr="00266D42">
        <w:trPr>
          <w:trHeight w:val="411"/>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Сентябрь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1,8,15,22,29.</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448"/>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Октябрь</w:t>
            </w:r>
          </w:p>
        </w:tc>
        <w:tc>
          <w:tcPr>
            <w:tcW w:w="8505" w:type="dxa"/>
            <w:shd w:val="clear" w:color="auto" w:fill="auto"/>
          </w:tcPr>
          <w:p w:rsidR="00993A27" w:rsidRPr="00993A27" w:rsidRDefault="00993A27" w:rsidP="00993A27">
            <w:pPr>
              <w:tabs>
                <w:tab w:val="left" w:pos="3990"/>
              </w:tabs>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6,13,20,27.</w:t>
            </w:r>
          </w:p>
        </w:tc>
      </w:tr>
      <w:tr w:rsidR="00993A27" w:rsidRPr="00993A27" w:rsidTr="00266D42">
        <w:trPr>
          <w:trHeight w:val="382"/>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Ноябрь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Кроме 3,10,17,24.</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376"/>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Декабрь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1,8,15,22,29.</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384"/>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Январь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w:t>
            </w:r>
            <w:r w:rsidRPr="00993A27">
              <w:rPr>
                <w:rFonts w:ascii="Times New Roman" w:eastAsia="Times New Roman" w:hAnsi="Times New Roman" w:cs="Times New Roman"/>
                <w:sz w:val="24"/>
                <w:szCs w:val="24"/>
                <w:lang w:val="en-US" w:eastAsia="ru-RU"/>
              </w:rPr>
              <w:t xml:space="preserve"> 1</w:t>
            </w:r>
            <w:r w:rsidRPr="00993A27">
              <w:rPr>
                <w:rFonts w:ascii="Times New Roman" w:eastAsia="Times New Roman" w:hAnsi="Times New Roman" w:cs="Times New Roman"/>
                <w:sz w:val="24"/>
                <w:szCs w:val="24"/>
                <w:lang w:eastAsia="ru-RU"/>
              </w:rPr>
              <w:t>,3-7,12,19,26.</w:t>
            </w:r>
          </w:p>
        </w:tc>
      </w:tr>
      <w:tr w:rsidR="00993A27" w:rsidRPr="00993A27" w:rsidTr="00266D42">
        <w:trPr>
          <w:trHeight w:val="27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Февраль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2,9,16,23.</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42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Март</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Кроме 1,8,15,22,29.</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435"/>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Апрель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5,12,19,26.</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28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Май</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1,3,9,10,17,24,31.</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295"/>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lastRenderedPageBreak/>
              <w:t>Июнь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7,12,14,21,28.</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p>
        </w:tc>
      </w:tr>
      <w:tr w:rsidR="00993A27" w:rsidRPr="00993A27" w:rsidTr="00266D42">
        <w:trPr>
          <w:trHeight w:val="587"/>
        </w:trPr>
        <w:tc>
          <w:tcPr>
            <w:tcW w:w="1843" w:type="dxa"/>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Июль</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Территория для уборки сокращается на 2/3 от общей площади.</w:t>
            </w:r>
          </w:p>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Кроме 5,12,19,26.</w:t>
            </w:r>
          </w:p>
        </w:tc>
      </w:tr>
      <w:tr w:rsidR="00993A27" w:rsidRPr="00993A27" w:rsidTr="00266D42">
        <w:trPr>
          <w:trHeight w:val="643"/>
        </w:trPr>
        <w:tc>
          <w:tcPr>
            <w:tcW w:w="1843" w:type="dxa"/>
            <w:vMerge w:val="restart"/>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r w:rsidRPr="00993A27">
              <w:rPr>
                <w:rFonts w:ascii="Times New Roman" w:eastAsia="Times New Roman" w:hAnsi="Times New Roman" w:cs="Times New Roman"/>
                <w:b/>
                <w:sz w:val="24"/>
                <w:szCs w:val="24"/>
                <w:lang w:eastAsia="ru-RU"/>
              </w:rPr>
              <w:t>Август</w:t>
            </w: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Территория для уборки сокращается на 2/3 от общей площади.</w:t>
            </w:r>
          </w:p>
          <w:p w:rsidR="00993A27" w:rsidRPr="00993A27" w:rsidRDefault="00993A27" w:rsidP="00993A27">
            <w:pPr>
              <w:spacing w:after="0" w:line="240" w:lineRule="auto"/>
              <w:jc w:val="center"/>
              <w:rPr>
                <w:rFonts w:ascii="Times New Roman" w:eastAsia="Times New Roman" w:hAnsi="Times New Roman" w:cs="Times New Roman"/>
                <w:sz w:val="24"/>
                <w:szCs w:val="24"/>
                <w:lang w:val="en-US" w:eastAsia="ru-RU"/>
              </w:rPr>
            </w:pPr>
            <w:r w:rsidRPr="00993A27">
              <w:rPr>
                <w:rFonts w:ascii="Times New Roman" w:eastAsia="Times New Roman" w:hAnsi="Times New Roman" w:cs="Times New Roman"/>
                <w:sz w:val="24"/>
                <w:szCs w:val="24"/>
                <w:lang w:eastAsia="ru-RU"/>
              </w:rPr>
              <w:t>Кроме 2,9,</w:t>
            </w:r>
            <w:r w:rsidRPr="00993A27">
              <w:rPr>
                <w:rFonts w:ascii="Times New Roman" w:eastAsia="Times New Roman" w:hAnsi="Times New Roman" w:cs="Times New Roman"/>
                <w:sz w:val="24"/>
                <w:szCs w:val="24"/>
                <w:lang w:val="en-US" w:eastAsia="ru-RU"/>
              </w:rPr>
              <w:t>1</w:t>
            </w:r>
            <w:r w:rsidRPr="00993A27">
              <w:rPr>
                <w:rFonts w:ascii="Times New Roman" w:eastAsia="Times New Roman" w:hAnsi="Times New Roman" w:cs="Times New Roman"/>
                <w:sz w:val="24"/>
                <w:szCs w:val="24"/>
                <w:lang w:eastAsia="ru-RU"/>
              </w:rPr>
              <w:t>6,23,30.</w:t>
            </w:r>
          </w:p>
        </w:tc>
      </w:tr>
      <w:tr w:rsidR="00993A27" w:rsidRPr="00993A27" w:rsidTr="00266D42">
        <w:trPr>
          <w:trHeight w:val="373"/>
        </w:trPr>
        <w:tc>
          <w:tcPr>
            <w:tcW w:w="1843" w:type="dxa"/>
            <w:vMerge/>
            <w:shd w:val="clear" w:color="auto" w:fill="auto"/>
          </w:tcPr>
          <w:p w:rsidR="00993A27" w:rsidRPr="00993A27" w:rsidRDefault="00993A27" w:rsidP="00993A27">
            <w:pPr>
              <w:spacing w:after="0" w:line="240" w:lineRule="auto"/>
              <w:rPr>
                <w:rFonts w:ascii="Times New Roman" w:eastAsia="Times New Roman" w:hAnsi="Times New Roman" w:cs="Times New Roman"/>
                <w:b/>
                <w:sz w:val="24"/>
                <w:szCs w:val="24"/>
                <w:lang w:eastAsia="ru-RU"/>
              </w:rPr>
            </w:pPr>
          </w:p>
        </w:tc>
        <w:tc>
          <w:tcPr>
            <w:tcW w:w="8505" w:type="dxa"/>
            <w:shd w:val="clear" w:color="auto" w:fill="auto"/>
          </w:tcPr>
          <w:p w:rsidR="00993A27" w:rsidRPr="00993A27" w:rsidRDefault="00993A27" w:rsidP="00993A27">
            <w:pPr>
              <w:spacing w:after="0" w:line="240" w:lineRule="auto"/>
              <w:jc w:val="center"/>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val="en-US" w:eastAsia="ru-RU"/>
              </w:rPr>
              <w:t>1</w:t>
            </w:r>
            <w:r w:rsidRPr="00993A27">
              <w:rPr>
                <w:rFonts w:ascii="Times New Roman" w:eastAsia="Times New Roman" w:hAnsi="Times New Roman" w:cs="Times New Roman"/>
                <w:sz w:val="24"/>
                <w:szCs w:val="24"/>
                <w:lang w:eastAsia="ru-RU"/>
              </w:rPr>
              <w:t>7-</w:t>
            </w:r>
            <w:r w:rsidRPr="00993A27">
              <w:rPr>
                <w:rFonts w:ascii="Times New Roman" w:eastAsia="Times New Roman" w:hAnsi="Times New Roman" w:cs="Times New Roman"/>
                <w:sz w:val="24"/>
                <w:szCs w:val="24"/>
                <w:lang w:val="en-US" w:eastAsia="ru-RU"/>
              </w:rPr>
              <w:t>2</w:t>
            </w:r>
            <w:r w:rsidRPr="00993A27">
              <w:rPr>
                <w:rFonts w:ascii="Times New Roman" w:eastAsia="Times New Roman" w:hAnsi="Times New Roman" w:cs="Times New Roman"/>
                <w:sz w:val="24"/>
                <w:szCs w:val="24"/>
                <w:lang w:eastAsia="ru-RU"/>
              </w:rPr>
              <w:t>2, 24-27 подготовка к 1 сентября.</w:t>
            </w:r>
          </w:p>
          <w:p w:rsidR="00993A27" w:rsidRPr="00993A27" w:rsidRDefault="00993A27" w:rsidP="00993A27">
            <w:pPr>
              <w:spacing w:after="0" w:line="240" w:lineRule="auto"/>
              <w:jc w:val="center"/>
              <w:rPr>
                <w:rFonts w:ascii="Times New Roman" w:eastAsia="Times New Roman" w:hAnsi="Times New Roman" w:cs="Times New Roman"/>
                <w:b/>
                <w:sz w:val="24"/>
                <w:szCs w:val="24"/>
                <w:lang w:eastAsia="ru-RU"/>
              </w:rPr>
            </w:pPr>
          </w:p>
        </w:tc>
      </w:tr>
    </w:tbl>
    <w:p w:rsidR="00993A27" w:rsidRPr="00993A27" w:rsidRDefault="00993A27" w:rsidP="00993A27">
      <w:pPr>
        <w:spacing w:after="0" w:line="240" w:lineRule="auto"/>
        <w:rPr>
          <w:rFonts w:ascii="Times New Roman" w:eastAsia="Times New Roman" w:hAnsi="Times New Roman" w:cs="Times New Roman"/>
          <w:sz w:val="24"/>
          <w:szCs w:val="24"/>
          <w:lang w:eastAsia="ru-RU"/>
        </w:rPr>
      </w:pPr>
      <w:r w:rsidRPr="00993A27">
        <w:rPr>
          <w:rFonts w:ascii="Times New Roman" w:eastAsia="Times New Roman" w:hAnsi="Times New Roman" w:cs="Times New Roman"/>
          <w:sz w:val="24"/>
          <w:szCs w:val="24"/>
          <w:lang w:eastAsia="ru-RU"/>
        </w:rPr>
        <w:t xml:space="preserve"> </w:t>
      </w:r>
    </w:p>
    <w:p w:rsidR="00A70FD0" w:rsidRPr="00A70FD0" w:rsidRDefault="00044701" w:rsidP="00993A27">
      <w:pPr>
        <w:spacing w:after="0" w:line="100" w:lineRule="atLeast"/>
        <w:rPr>
          <w:rFonts w:ascii="Times New Roman" w:eastAsia="Times New Roman" w:hAnsi="Times New Roman" w:cs="Times New Roman"/>
          <w:b/>
          <w:bCs/>
          <w:color w:val="00000A"/>
          <w:kern w:val="2"/>
          <w:sz w:val="24"/>
          <w:szCs w:val="24"/>
          <w:lang w:eastAsia="ru-RU"/>
        </w:rPr>
      </w:pPr>
      <w:r w:rsidRPr="00044701">
        <w:rPr>
          <w:rFonts w:ascii="Times New Roman" w:eastAsia="Times New Roman" w:hAnsi="Times New Roman" w:cs="Times New Roman"/>
          <w:sz w:val="24"/>
          <w:szCs w:val="24"/>
          <w:lang w:val="en-US" w:eastAsia="ru-RU"/>
        </w:rPr>
        <w:t xml:space="preserve">                  </w:t>
      </w:r>
      <w:r w:rsidR="00A70FD0" w:rsidRPr="00A70FD0">
        <w:rPr>
          <w:rFonts w:ascii="Times New Roman" w:eastAsia="Times New Roman" w:hAnsi="Times New Roman" w:cs="Times New Roman"/>
          <w:b/>
          <w:bCs/>
          <w:color w:val="00000A"/>
          <w:kern w:val="2"/>
          <w:sz w:val="24"/>
          <w:szCs w:val="24"/>
          <w:lang w:eastAsia="ru-RU"/>
        </w:rPr>
        <w:t xml:space="preserve">                                                                                                           </w:t>
      </w:r>
    </w:p>
    <w:p w:rsidR="00A70FD0" w:rsidRDefault="00A70FD0" w:rsidP="008057BA">
      <w:pPr>
        <w:spacing w:after="0" w:line="240" w:lineRule="auto"/>
        <w:jc w:val="center"/>
        <w:rPr>
          <w:rFonts w:ascii="Times New Roman" w:hAnsi="Times New Roman" w:cs="Times New Roman"/>
        </w:rPr>
        <w:sectPr w:rsidR="00A70FD0" w:rsidSect="00A70FD0">
          <w:pgSz w:w="11906" w:h="16838"/>
          <w:pgMar w:top="1134" w:right="567" w:bottom="851" w:left="1418" w:header="709" w:footer="709" w:gutter="0"/>
          <w:cols w:space="708"/>
          <w:docGrid w:linePitch="360"/>
        </w:sectPr>
      </w:pP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70FD0" w:rsidRPr="00083667" w:rsidRDefault="00A70FD0" w:rsidP="00A70FD0">
      <w:pPr>
        <w:spacing w:after="0" w:line="240" w:lineRule="auto"/>
        <w:jc w:val="center"/>
        <w:rPr>
          <w:rFonts w:ascii="Times New Roman" w:hAnsi="Times New Roman" w:cs="Times New Roman"/>
          <w:bCs/>
          <w:sz w:val="20"/>
          <w:szCs w:val="20"/>
        </w:rPr>
      </w:pPr>
      <w:r w:rsidRPr="00083667">
        <w:rPr>
          <w:rFonts w:ascii="Times New Roman" w:hAnsi="Times New Roman" w:cs="Times New Roman"/>
          <w:bCs/>
          <w:sz w:val="20"/>
          <w:szCs w:val="20"/>
        </w:rPr>
        <w:t>«Сибирский государственный университет путей сообщения» (СГУПС)</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Обоснование</w:t>
      </w:r>
      <w:r w:rsidRPr="0008366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70FD0" w:rsidRPr="00083667" w:rsidRDefault="00A70FD0" w:rsidP="00A70FD0">
      <w:pPr>
        <w:spacing w:after="0" w:line="240" w:lineRule="auto"/>
        <w:jc w:val="center"/>
        <w:rPr>
          <w:rFonts w:ascii="Times New Roman" w:hAnsi="Times New Roman" w:cs="Times New Roman"/>
          <w:b/>
          <w:bCs/>
          <w:sz w:val="20"/>
          <w:szCs w:val="20"/>
        </w:rPr>
      </w:pPr>
      <w:r w:rsidRPr="00083667">
        <w:rPr>
          <w:rFonts w:ascii="Times New Roman" w:hAnsi="Times New Roman" w:cs="Times New Roman"/>
          <w:b/>
          <w:bCs/>
          <w:sz w:val="20"/>
          <w:szCs w:val="20"/>
        </w:rPr>
        <w:t>с Федеральным законом от 05.04.2013г. №44-ФЗ</w:t>
      </w:r>
    </w:p>
    <w:p w:rsidR="00C934A1" w:rsidRPr="004B3855" w:rsidRDefault="00C934A1" w:rsidP="00C934A1">
      <w:pPr>
        <w:spacing w:after="0" w:line="240" w:lineRule="auto"/>
        <w:jc w:val="center"/>
        <w:rPr>
          <w:rFonts w:ascii="Times New Roman" w:hAnsi="Times New Roman" w:cs="Times New Roman"/>
          <w:b/>
          <w:bCs/>
          <w:sz w:val="26"/>
          <w:szCs w:val="26"/>
        </w:rPr>
      </w:pP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sidR="005641FA">
        <w:rPr>
          <w:rFonts w:ascii="Times New Roman" w:hAnsi="Times New Roman" w:cs="Times New Roman"/>
          <w:b/>
          <w:bCs/>
          <w:i/>
        </w:rPr>
        <w:t>в помещениях учебного корпуса № 1.</w:t>
      </w:r>
    </w:p>
    <w:p w:rsidR="00A70FD0" w:rsidRPr="00083667" w:rsidRDefault="00A70FD0" w:rsidP="00A70FD0">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A70FD0" w:rsidRPr="004B3855" w:rsidRDefault="00A70FD0" w:rsidP="00A70FD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8759BB">
              <w:rPr>
                <w:rFonts w:ascii="Times New Roman" w:hAnsi="Times New Roman" w:cs="Times New Roman"/>
                <w:b/>
                <w:bCs/>
                <w:i/>
              </w:rPr>
              <w:t xml:space="preserve">Оказание  </w:t>
            </w:r>
            <w:proofErr w:type="spellStart"/>
            <w:r w:rsidRPr="008759BB">
              <w:rPr>
                <w:rFonts w:ascii="Times New Roman" w:hAnsi="Times New Roman" w:cs="Times New Roman"/>
                <w:b/>
                <w:bCs/>
                <w:i/>
              </w:rPr>
              <w:t>клининговых</w:t>
            </w:r>
            <w:proofErr w:type="spellEnd"/>
            <w:r w:rsidRPr="008759BB">
              <w:rPr>
                <w:rFonts w:ascii="Times New Roman" w:hAnsi="Times New Roman" w:cs="Times New Roman"/>
                <w:b/>
                <w:bCs/>
                <w:i/>
              </w:rPr>
              <w:t xml:space="preserve"> услуг</w:t>
            </w:r>
            <w:r>
              <w:rPr>
                <w:rFonts w:ascii="Times New Roman" w:hAnsi="Times New Roman" w:cs="Times New Roman"/>
                <w:b/>
                <w:bCs/>
                <w:sz w:val="26"/>
                <w:szCs w:val="26"/>
              </w:rPr>
              <w:t xml:space="preserve"> </w:t>
            </w:r>
            <w:r w:rsidR="005641FA">
              <w:rPr>
                <w:rFonts w:ascii="Times New Roman" w:hAnsi="Times New Roman" w:cs="Times New Roman"/>
                <w:b/>
                <w:bCs/>
                <w:i/>
              </w:rPr>
              <w:t>в помещениях учебного корпуса № 1.</w:t>
            </w:r>
          </w:p>
          <w:p w:rsidR="00A70FD0" w:rsidRPr="00F1214D" w:rsidRDefault="00A70FD0" w:rsidP="00A70FD0">
            <w:pPr>
              <w:spacing w:after="0" w:line="240" w:lineRule="auto"/>
              <w:rPr>
                <w:rFonts w:ascii="Times New Roman" w:hAnsi="Times New Roman" w:cs="Times New Roman"/>
                <w:bCs/>
              </w:rPr>
            </w:pP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14:anchorId="62303B34" wp14:editId="6F5C128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70FD0" w:rsidRPr="004B3855" w:rsidRDefault="00A70FD0" w:rsidP="006E16CC">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C934A1">
              <w:rPr>
                <w:rFonts w:ascii="Times New Roman" w:hAnsi="Times New Roman" w:cs="Times New Roman"/>
              </w:rPr>
              <w:t xml:space="preserve">риации – </w:t>
            </w:r>
            <w:r w:rsidR="006E16CC">
              <w:rPr>
                <w:rFonts w:ascii="Times New Roman" w:hAnsi="Times New Roman" w:cs="Times New Roman"/>
              </w:rPr>
              <w:t>0,67</w:t>
            </w:r>
            <w:r w:rsidR="00C934A1">
              <w:rPr>
                <w:rFonts w:ascii="Times New Roman" w:hAnsi="Times New Roman" w:cs="Times New Roman"/>
              </w:rPr>
              <w:t xml:space="preserve"> </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70FD0" w:rsidRPr="004B3855" w:rsidTr="00A70FD0">
        <w:tc>
          <w:tcPr>
            <w:tcW w:w="3289" w:type="dxa"/>
          </w:tcPr>
          <w:p w:rsidR="00A70FD0" w:rsidRPr="004B3855" w:rsidRDefault="00A70FD0" w:rsidP="00A70FD0">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A70FD0" w:rsidRPr="00124D8D" w:rsidRDefault="00A70FD0" w:rsidP="00A70FD0">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 :  1 услуга</w:t>
            </w:r>
            <w:r w:rsidR="00C934A1">
              <w:rPr>
                <w:rFonts w:ascii="Times New Roman" w:hAnsi="Times New Roman" w:cs="Times New Roman"/>
              </w:rPr>
              <w:t>.</w:t>
            </w:r>
            <w:r>
              <w:rPr>
                <w:rFonts w:ascii="Times New Roman" w:hAnsi="Times New Roman" w:cs="Times New Roman"/>
              </w:rPr>
              <w:t xml:space="preserve">   </w:t>
            </w:r>
          </w:p>
          <w:p w:rsidR="00A70FD0" w:rsidRPr="00124D8D" w:rsidRDefault="00A70FD0" w:rsidP="00A70FD0">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70FD0" w:rsidRPr="004B3855" w:rsidRDefault="00A70FD0" w:rsidP="00A70FD0">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A70FD0" w:rsidRPr="004B3855" w:rsidTr="00A70FD0">
        <w:trPr>
          <w:cantSplit/>
        </w:trPr>
        <w:tc>
          <w:tcPr>
            <w:tcW w:w="8392" w:type="dxa"/>
            <w:gridSpan w:val="2"/>
            <w:tcBorders>
              <w:right w:val="nil"/>
            </w:tcBorders>
          </w:tcPr>
          <w:p w:rsidR="00A70FD0" w:rsidRPr="004B3855" w:rsidRDefault="00A70FD0" w:rsidP="00A70FD0">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A70FD0" w:rsidRPr="004B3855" w:rsidRDefault="005641FA" w:rsidP="00A70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w:t>
            </w:r>
            <w:r w:rsidR="00C934A1">
              <w:rPr>
                <w:rFonts w:ascii="Times New Roman" w:hAnsi="Times New Roman" w:cs="Times New Roman"/>
                <w:b/>
                <w:bCs/>
                <w:sz w:val="24"/>
                <w:szCs w:val="24"/>
              </w:rPr>
              <w:t>.05</w:t>
            </w:r>
            <w:r w:rsidR="00A70FD0">
              <w:rPr>
                <w:rFonts w:ascii="Times New Roman" w:hAnsi="Times New Roman" w:cs="Times New Roman"/>
                <w:b/>
                <w:bCs/>
                <w:sz w:val="24"/>
                <w:szCs w:val="24"/>
              </w:rPr>
              <w:t>.2019г</w:t>
            </w:r>
          </w:p>
        </w:tc>
      </w:tr>
    </w:tbl>
    <w:p w:rsidR="00A70FD0" w:rsidRPr="004B3855" w:rsidRDefault="00A70FD0" w:rsidP="00A70FD0">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A70FD0" w:rsidRPr="004B3855" w:rsidTr="00A70FD0">
        <w:tc>
          <w:tcPr>
            <w:tcW w:w="4649" w:type="dxa"/>
            <w:tcBorders>
              <w:top w:val="nil"/>
              <w:left w:val="nil"/>
              <w:bottom w:val="single" w:sz="4" w:space="0" w:color="auto"/>
              <w:right w:val="nil"/>
            </w:tcBorders>
            <w:vAlign w:val="bottom"/>
          </w:tcPr>
          <w:p w:rsidR="00A70FD0" w:rsidRPr="004B3855" w:rsidRDefault="00A70FD0" w:rsidP="00A70F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A70FD0" w:rsidRPr="004B3855" w:rsidTr="00A70FD0">
        <w:tc>
          <w:tcPr>
            <w:tcW w:w="4649" w:type="dxa"/>
            <w:tcBorders>
              <w:top w:val="nil"/>
              <w:left w:val="nil"/>
              <w:bottom w:val="nil"/>
              <w:right w:val="nil"/>
            </w:tcBorders>
          </w:tcPr>
          <w:p w:rsidR="00A70FD0" w:rsidRPr="004B3855" w:rsidRDefault="00A70FD0" w:rsidP="00A70FD0">
            <w:pPr>
              <w:spacing w:after="0" w:line="240" w:lineRule="auto"/>
              <w:jc w:val="center"/>
              <w:rPr>
                <w:rFonts w:ascii="Times New Roman" w:hAnsi="Times New Roman" w:cs="Times New Roman"/>
                <w:sz w:val="18"/>
                <w:szCs w:val="18"/>
              </w:rPr>
            </w:pPr>
          </w:p>
        </w:tc>
      </w:tr>
    </w:tbl>
    <w:p w:rsidR="00A70FD0" w:rsidRPr="004B3855" w:rsidRDefault="00A70FD0" w:rsidP="00A70FD0">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209"/>
        <w:gridCol w:w="1317"/>
        <w:gridCol w:w="1405"/>
        <w:gridCol w:w="1192"/>
        <w:gridCol w:w="1192"/>
        <w:gridCol w:w="1192"/>
        <w:gridCol w:w="1175"/>
        <w:gridCol w:w="1159"/>
        <w:gridCol w:w="1517"/>
        <w:gridCol w:w="1549"/>
        <w:gridCol w:w="1472"/>
      </w:tblGrid>
      <w:tr w:rsidR="00A70FD0" w:rsidRPr="00087752" w:rsidTr="00A70FD0">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70FD0" w:rsidRPr="00087752" w:rsidRDefault="00A70FD0" w:rsidP="00A70FD0">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Итого</w:t>
            </w:r>
          </w:p>
        </w:tc>
      </w:tr>
      <w:tr w:rsidR="00A70FD0" w:rsidRPr="00087752" w:rsidTr="00A70FD0">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A70FD0" w:rsidRPr="00087752" w:rsidRDefault="00A70FD0" w:rsidP="00A70FD0">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A70FD0" w:rsidRPr="00087752" w:rsidRDefault="00A70FD0" w:rsidP="00A70FD0">
            <w:pPr>
              <w:spacing w:after="0" w:line="240" w:lineRule="auto"/>
              <w:rPr>
                <w:rFonts w:ascii="Arial" w:eastAsia="Times New Roman" w:hAnsi="Arial" w:cs="Arial"/>
                <w:sz w:val="20"/>
                <w:szCs w:val="20"/>
                <w:lang w:eastAsia="ru-RU"/>
              </w:rPr>
            </w:pPr>
          </w:p>
        </w:tc>
      </w:tr>
      <w:tr w:rsidR="00A70FD0" w:rsidRPr="00087752" w:rsidTr="00A70FD0">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A70FD0" w:rsidP="00A70FD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70FD0" w:rsidRPr="00087752" w:rsidTr="00A70FD0">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proofErr w:type="spellStart"/>
            <w:r w:rsidRPr="00087752">
              <w:rPr>
                <w:rFonts w:ascii="Times New Roman" w:eastAsia="Times New Roman" w:hAnsi="Times New Roman" w:cs="Times New Roman"/>
                <w:color w:val="000000"/>
                <w:lang w:eastAsia="ru-RU"/>
              </w:rPr>
              <w:t>клининговые</w:t>
            </w:r>
            <w:proofErr w:type="spellEnd"/>
            <w:r w:rsidRPr="00087752">
              <w:rPr>
                <w:rFonts w:ascii="Times New Roman" w:eastAsia="Times New Roman" w:hAnsi="Times New Roman" w:cs="Times New Roman"/>
                <w:color w:val="000000"/>
                <w:lang w:eastAsia="ru-RU"/>
              </w:rPr>
              <w:t xml:space="preserve"> услуги</w:t>
            </w:r>
            <w:r>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5641FA"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6454643</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5641FA"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6541000</w:t>
            </w:r>
          </w:p>
        </w:tc>
        <w:tc>
          <w:tcPr>
            <w:tcW w:w="1192" w:type="dxa"/>
            <w:tcBorders>
              <w:top w:val="nil"/>
              <w:left w:val="nil"/>
              <w:bottom w:val="single" w:sz="8" w:space="0" w:color="auto"/>
              <w:right w:val="single" w:sz="8" w:space="0" w:color="auto"/>
            </w:tcBorders>
            <w:shd w:val="clear" w:color="auto" w:fill="auto"/>
            <w:hideMark/>
          </w:tcPr>
          <w:p w:rsidR="00A70FD0" w:rsidRPr="00087752" w:rsidRDefault="005641FA" w:rsidP="00A70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6504357</w:t>
            </w:r>
          </w:p>
        </w:tc>
        <w:tc>
          <w:tcPr>
            <w:tcW w:w="1175"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A70FD0" w:rsidRPr="00087752" w:rsidRDefault="00A70FD0" w:rsidP="00A70FD0">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70FD0" w:rsidRPr="00087752" w:rsidRDefault="006E16CC" w:rsidP="006E16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0,67</w:t>
            </w:r>
            <w:r w:rsidR="00A70FD0" w:rsidRPr="00087752">
              <w:rPr>
                <w:rFonts w:ascii="Times New Roman" w:eastAsia="Times New Roman" w:hAnsi="Times New Roman" w:cs="Times New Roman"/>
                <w:lang w:eastAsia="ru-RU"/>
              </w:rPr>
              <w:t>%</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0FD0" w:rsidRPr="00087752" w:rsidRDefault="005641FA"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6 500 000,00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A70FD0" w:rsidRPr="00087752" w:rsidRDefault="005641FA" w:rsidP="00A70FD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6 500 000,00</w:t>
            </w:r>
          </w:p>
        </w:tc>
      </w:tr>
    </w:tbl>
    <w:p w:rsidR="00A70FD0" w:rsidRDefault="00A70FD0" w:rsidP="00A70FD0">
      <w:pPr>
        <w:pBdr>
          <w:top w:val="single" w:sz="4" w:space="1" w:color="auto"/>
        </w:pBdr>
        <w:spacing w:after="0"/>
        <w:jc w:val="center"/>
        <w:rPr>
          <w:rFonts w:ascii="Times New Roman" w:hAnsi="Times New Roman" w:cs="Times New Roman"/>
          <w:i/>
          <w:iCs/>
          <w:sz w:val="20"/>
          <w:szCs w:val="20"/>
        </w:rPr>
        <w:sectPr w:rsidR="00A70FD0" w:rsidSect="00A70FD0">
          <w:pgSz w:w="16838" w:h="11906" w:orient="landscape"/>
          <w:pgMar w:top="1418" w:right="1134" w:bottom="567" w:left="851" w:header="709" w:footer="709" w:gutter="0"/>
          <w:cols w:space="708"/>
          <w:docGrid w:linePitch="360"/>
        </w:sectPr>
      </w:pPr>
    </w:p>
    <w:p w:rsidR="00051558" w:rsidRDefault="00051558" w:rsidP="0005155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Проект контракта</w:t>
      </w:r>
    </w:p>
    <w:p w:rsidR="00A70FD0" w:rsidRDefault="00A70FD0" w:rsidP="008057BA">
      <w:pPr>
        <w:spacing w:after="0" w:line="240" w:lineRule="auto"/>
        <w:jc w:val="center"/>
        <w:rPr>
          <w:rFonts w:ascii="Times New Roman" w:hAnsi="Times New Roman" w:cs="Times New Roman"/>
        </w:rPr>
      </w:pPr>
    </w:p>
    <w:p w:rsidR="00701F89" w:rsidRPr="00701F89" w:rsidRDefault="00701F89" w:rsidP="00701F89">
      <w:pPr>
        <w:keepNext/>
        <w:spacing w:after="0" w:line="240" w:lineRule="auto"/>
        <w:outlineLvl w:val="0"/>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
    <w:p w:rsidR="00701F89" w:rsidRPr="00701F89" w:rsidRDefault="00701F89" w:rsidP="00701F89">
      <w:pPr>
        <w:keepNext/>
        <w:spacing w:after="0" w:line="240" w:lineRule="auto"/>
        <w:jc w:val="center"/>
        <w:outlineLvl w:val="0"/>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ДОГОВОР № ____________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на оказание услуг</w:t>
      </w:r>
    </w:p>
    <w:p w:rsidR="00701F89" w:rsidRPr="00701F89" w:rsidRDefault="00701F89" w:rsidP="00701F89">
      <w:pPr>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г. Новосибирск                                                                                                              от _____________2019 г.</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701F89" w:rsidRPr="00701F89" w:rsidRDefault="00701F89" w:rsidP="00701F89">
      <w:pPr>
        <w:spacing w:after="0" w:line="240" w:lineRule="auto"/>
        <w:ind w:firstLine="360"/>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Идентификационный код закупки № 191540211315554020100100700418121000</w:t>
      </w:r>
    </w:p>
    <w:p w:rsidR="00701F89" w:rsidRPr="00701F89" w:rsidRDefault="00701F89" w:rsidP="00701F89">
      <w:pPr>
        <w:spacing w:after="0" w:line="240" w:lineRule="auto"/>
        <w:ind w:firstLine="360"/>
        <w:jc w:val="both"/>
        <w:rPr>
          <w:rFonts w:ascii="Times New Roman" w:eastAsia="Times New Roman" w:hAnsi="Times New Roman" w:cs="Times New Roman"/>
          <w:b/>
          <w:sz w:val="20"/>
          <w:szCs w:val="20"/>
          <w:lang w:eastAsia="ru-RU"/>
        </w:rPr>
      </w:pP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Pr="00701F89">
        <w:rPr>
          <w:rFonts w:ascii="Times New Roman" w:eastAsia="Times New Roman" w:hAnsi="Times New Roman" w:cs="Times New Roman"/>
          <w:b/>
          <w:sz w:val="20"/>
          <w:szCs w:val="20"/>
          <w:lang w:eastAsia="ru-RU"/>
        </w:rPr>
        <w:t>________________,</w:t>
      </w:r>
      <w:r w:rsidRPr="00701F89">
        <w:rPr>
          <w:rFonts w:ascii="Times New Roman" w:eastAsia="Times New Roman" w:hAnsi="Times New Roman" w:cs="Times New Roman"/>
          <w:sz w:val="20"/>
          <w:szCs w:val="20"/>
          <w:lang w:eastAsia="ru-RU"/>
        </w:rPr>
        <w:t xml:space="preserve"> именуемое в дальнейшем Исполнитель, в лице  ______________</w:t>
      </w:r>
      <w:proofErr w:type="gramStart"/>
      <w:r w:rsidRPr="00701F89">
        <w:rPr>
          <w:rFonts w:ascii="Times New Roman" w:eastAsia="Times New Roman" w:hAnsi="Times New Roman" w:cs="Times New Roman"/>
          <w:b/>
          <w:sz w:val="20"/>
          <w:szCs w:val="20"/>
          <w:lang w:eastAsia="ru-RU"/>
        </w:rPr>
        <w:t xml:space="preserve"> </w:t>
      </w:r>
      <w:r w:rsidRPr="00701F89">
        <w:rPr>
          <w:rFonts w:ascii="Times New Roman" w:eastAsia="Times New Roman" w:hAnsi="Times New Roman" w:cs="Times New Roman"/>
          <w:sz w:val="20"/>
          <w:szCs w:val="20"/>
          <w:lang w:eastAsia="ru-RU"/>
        </w:rPr>
        <w:t>,</w:t>
      </w:r>
      <w:proofErr w:type="gramEnd"/>
      <w:r w:rsidRPr="00701F89">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№ЭА-19/…..  для субъектов</w:t>
      </w:r>
      <w:r w:rsidRPr="00701F89">
        <w:rPr>
          <w:rFonts w:ascii="Times New Roman" w:eastAsia="Times New Roman" w:hAnsi="Times New Roman" w:cs="Times New Roman"/>
          <w:b/>
          <w:bCs/>
          <w:sz w:val="20"/>
          <w:szCs w:val="20"/>
          <w:lang w:eastAsia="ru-RU"/>
        </w:rPr>
        <w:t xml:space="preserve"> </w:t>
      </w:r>
      <w:r w:rsidRPr="00701F89">
        <w:rPr>
          <w:rFonts w:ascii="Times New Roman" w:eastAsia="Times New Roman" w:hAnsi="Times New Roman" w:cs="Times New Roman"/>
          <w:bCs/>
          <w:sz w:val="20"/>
          <w:szCs w:val="20"/>
          <w:lang w:eastAsia="ru-RU"/>
        </w:rPr>
        <w:t>малого предпринимательства и социально ориентированных некоммерческих организаций</w:t>
      </w:r>
      <w:r w:rsidRPr="00701F89">
        <w:rPr>
          <w:rFonts w:ascii="Times New Roman" w:eastAsia="Times New Roman" w:hAnsi="Times New Roman" w:cs="Times New Roman"/>
          <w:sz w:val="20"/>
          <w:szCs w:val="20"/>
          <w:lang w:eastAsia="ru-RU"/>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701F89" w:rsidRPr="00701F89" w:rsidRDefault="00701F89" w:rsidP="00701F89">
      <w:pPr>
        <w:numPr>
          <w:ilvl w:val="0"/>
          <w:numId w:val="50"/>
        </w:numPr>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Предмет договора</w:t>
      </w:r>
    </w:p>
    <w:p w:rsidR="00701F89" w:rsidRPr="00701F89" w:rsidRDefault="00701F89" w:rsidP="00701F89">
      <w:pPr>
        <w:spacing w:after="0" w:line="240" w:lineRule="auto"/>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sz w:val="20"/>
          <w:szCs w:val="20"/>
          <w:lang w:eastAsia="ru-RU"/>
        </w:rPr>
        <w:t xml:space="preserve"> </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701F89">
        <w:rPr>
          <w:rFonts w:ascii="Times New Roman" w:eastAsia="Times New Roman" w:hAnsi="Times New Roman" w:cs="Times New Roman"/>
          <w:sz w:val="20"/>
          <w:szCs w:val="20"/>
          <w:lang w:eastAsia="ru-RU"/>
        </w:rPr>
        <w:t>клининговых</w:t>
      </w:r>
      <w:proofErr w:type="spellEnd"/>
      <w:r w:rsidRPr="00701F89">
        <w:rPr>
          <w:rFonts w:ascii="Times New Roman" w:eastAsia="Times New Roman" w:hAnsi="Times New Roman" w:cs="Times New Roman"/>
          <w:sz w:val="20"/>
          <w:szCs w:val="20"/>
          <w:lang w:eastAsia="ru-RU"/>
        </w:rPr>
        <w:t xml:space="preserve"> услуг в помещениях учебного корпуса №1, а Заказчик обязуется принять эти услуги и оплатить их стоимость. </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1.2. Исполнитель оказывает </w:t>
      </w:r>
      <w:proofErr w:type="spellStart"/>
      <w:r w:rsidRPr="00701F89">
        <w:rPr>
          <w:rFonts w:ascii="Times New Roman" w:eastAsia="Times New Roman" w:hAnsi="Times New Roman" w:cs="Times New Roman"/>
          <w:sz w:val="20"/>
          <w:szCs w:val="20"/>
          <w:lang w:eastAsia="ru-RU"/>
        </w:rPr>
        <w:t>клининговые</w:t>
      </w:r>
      <w:proofErr w:type="spellEnd"/>
      <w:r w:rsidRPr="00701F89">
        <w:rPr>
          <w:rFonts w:ascii="Times New Roman" w:eastAsia="Times New Roman" w:hAnsi="Times New Roman" w:cs="Times New Roman"/>
          <w:sz w:val="20"/>
          <w:szCs w:val="20"/>
          <w:lang w:eastAsia="ru-RU"/>
        </w:rPr>
        <w:t xml:space="preserve"> услуги по основной и поддерживающей уборке помещений учебного корпуса №1 (далее по тексту – услуги), расположенного по адресу: ул. Дуси Ковальчук  191.</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701F89" w:rsidRPr="00701F89" w:rsidRDefault="00701F89" w:rsidP="00701F89">
      <w:pPr>
        <w:spacing w:after="0" w:line="240" w:lineRule="auto"/>
        <w:ind w:firstLine="360"/>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ab/>
      </w:r>
    </w:p>
    <w:p w:rsidR="00701F89" w:rsidRPr="00701F89" w:rsidRDefault="00701F89" w:rsidP="00701F89">
      <w:pPr>
        <w:numPr>
          <w:ilvl w:val="0"/>
          <w:numId w:val="5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Цена  договора и порядок оплаты</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2.1. Цена договора  составляет</w:t>
      </w:r>
      <w:proofErr w:type="gramStart"/>
      <w:r w:rsidRPr="00701F89">
        <w:rPr>
          <w:rFonts w:ascii="Times New Roman" w:eastAsia="Times New Roman" w:hAnsi="Times New Roman" w:cs="Times New Roman"/>
          <w:sz w:val="20"/>
          <w:szCs w:val="20"/>
          <w:lang w:eastAsia="ru-RU"/>
        </w:rPr>
        <w:t xml:space="preserve">  _____________(___), </w:t>
      </w:r>
      <w:proofErr w:type="gramEnd"/>
      <w:r w:rsidRPr="00701F89">
        <w:rPr>
          <w:rFonts w:ascii="Times New Roman" w:eastAsia="Times New Roman" w:hAnsi="Times New Roman" w:cs="Times New Roman"/>
          <w:sz w:val="20"/>
          <w:szCs w:val="20"/>
          <w:lang w:eastAsia="ru-RU"/>
        </w:rPr>
        <w:t>с учетом или без учета НДС.</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01F89">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01F89">
        <w:rPr>
          <w:rFonts w:ascii="Times New Roman" w:eastAsia="Times New Roman" w:hAnsi="Times New Roman" w:cs="Times New Roman"/>
          <w:sz w:val="20"/>
          <w:szCs w:val="20"/>
          <w:lang w:eastAsia="ru-RU"/>
        </w:rPr>
        <w:t xml:space="preserve"> оказания услуг.</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01F89">
        <w:rPr>
          <w:rFonts w:ascii="Times New Roman" w:eastAsia="Times New Roman" w:hAnsi="Times New Roman" w:cs="Times New Roman"/>
          <w:sz w:val="20"/>
          <w:szCs w:val="20"/>
          <w:lang w:eastAsia="ru-RU"/>
        </w:rPr>
        <w:t xml:space="preserve"> :</w:t>
      </w:r>
      <w:proofErr w:type="gramEnd"/>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3. Обязанности сторон</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3.1. Права и обязанности Исполнителя: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общими, технологическими, качественными и временными   требованиями,  указанными в договоре и  техническом задании Заказчика (приложении №1 к договору).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701F89">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701F89">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701F89">
        <w:rPr>
          <w:rFonts w:ascii="Times New Roman" w:eastAsia="Times New Roman" w:hAnsi="Times New Roman" w:cs="Times New Roman"/>
          <w:sz w:val="20"/>
          <w:szCs w:val="20"/>
          <w:lang w:eastAsia="ru-RU"/>
        </w:rPr>
        <w:t xml:space="preserve"> .</w:t>
      </w:r>
      <w:proofErr w:type="gramEnd"/>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3.1.5.Исполнитель обязан выполнять услуги по уборке с надлежащим качеством и  соблюдением технологии уборки согласно:  ГОСТ  </w:t>
      </w:r>
      <w:proofErr w:type="gramStart"/>
      <w:r w:rsidRPr="00701F89">
        <w:rPr>
          <w:rFonts w:ascii="Times New Roman" w:eastAsia="Times New Roman" w:hAnsi="Times New Roman" w:cs="Times New Roman"/>
          <w:sz w:val="20"/>
          <w:szCs w:val="20"/>
          <w:lang w:eastAsia="ru-RU"/>
        </w:rPr>
        <w:t>Р</w:t>
      </w:r>
      <w:proofErr w:type="gramEnd"/>
      <w:r w:rsidRPr="00701F89">
        <w:rPr>
          <w:rFonts w:ascii="Times New Roman" w:eastAsia="Times New Roman" w:hAnsi="Times New Roman" w:cs="Times New Roman"/>
          <w:sz w:val="20"/>
          <w:szCs w:val="20"/>
          <w:lang w:eastAsia="ru-RU"/>
        </w:rPr>
        <w:t xml:space="preserve">  51870-2014 по уборке зданий, , Постановлению Главного государственного санитарного врача РФ от 29.12.2010г. №189 «Об утверждении СанПиН 2.4.2.2821-10 «Санитарно-эпидемические требования к условиям и организации обучения в общеобразовательных учреждениях»,</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              3.2. Права и обязанности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3.2.7.</w:t>
      </w:r>
      <w:r w:rsidRPr="00701F89">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701F89">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3.2.8.</w:t>
      </w:r>
      <w:r w:rsidRPr="00701F89">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4.1. Исполнитель приступает к оказанию услуг с 28.08.2019г. и оказывает услуги по 27.08.2020г. с соблюдением сроков  оказания услуг, предусмотренных техническим заданием (приложение №1 к договору). При этом не позднее 20 августа 2019г. представитель Исполнителя, ответственный за исполнение условий договора, обязан </w:t>
      </w:r>
      <w:r w:rsidRPr="00701F89">
        <w:rPr>
          <w:rFonts w:ascii="Times New Roman" w:eastAsia="Times New Roman" w:hAnsi="Times New Roman" w:cs="Times New Roman"/>
          <w:sz w:val="20"/>
          <w:szCs w:val="20"/>
          <w:lang w:eastAsia="ru-RU"/>
        </w:rPr>
        <w:lastRenderedPageBreak/>
        <w:t>прибыть к Заказчику для решения организационных вопросов, связанных с условиями оказания услуг, в том числе, предусмотренных п.3.1.2, 3.1.3, 3.2.1 договора.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является ответственным лицом за  своевременную и качественную уборку помещений,</w:t>
      </w:r>
      <w:r w:rsidRPr="00701F89">
        <w:rPr>
          <w:rFonts w:ascii="Times New Roman" w:eastAsia="Times New Roman" w:hAnsi="Times New Roman" w:cs="Times New Roman"/>
          <w:sz w:val="24"/>
          <w:szCs w:val="24"/>
          <w:lang w:eastAsia="ru-RU"/>
        </w:rPr>
        <w:t xml:space="preserve"> </w:t>
      </w:r>
      <w:r w:rsidRPr="00701F89">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5.Приемка услуг</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701F89" w:rsidRPr="00701F89" w:rsidRDefault="00701F89" w:rsidP="00701F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5.4.  </w:t>
      </w:r>
      <w:proofErr w:type="gramStart"/>
      <w:r w:rsidRPr="00701F89">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01F89">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5.5. </w:t>
      </w:r>
      <w:proofErr w:type="gramStart"/>
      <w:r w:rsidRPr="00701F89">
        <w:rPr>
          <w:rFonts w:ascii="Times New Roman" w:eastAsia="Times New Roman" w:hAnsi="Times New Roman" w:cs="Times New Roman"/>
          <w:kern w:val="1"/>
          <w:sz w:val="20"/>
          <w:szCs w:val="20"/>
          <w:lang w:eastAsia="ar-SA"/>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w:t>
      </w:r>
      <w:r w:rsidRPr="00701F89">
        <w:rPr>
          <w:rFonts w:ascii="Times New Roman" w:eastAsia="Times New Roman" w:hAnsi="Times New Roman" w:cs="Times New Roman"/>
          <w:kern w:val="1"/>
          <w:sz w:val="20"/>
          <w:szCs w:val="20"/>
          <w:lang w:eastAsia="ar-SA"/>
        </w:rPr>
        <w:lastRenderedPageBreak/>
        <w:t>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701F89" w:rsidRPr="00701F89" w:rsidRDefault="00701F89" w:rsidP="00701F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01F89">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701F89">
        <w:rPr>
          <w:rFonts w:ascii="Times New Roman" w:eastAsia="Times New Roman" w:hAnsi="Times New Roman" w:cs="Times New Roman"/>
          <w:kern w:val="1"/>
          <w:sz w:val="20"/>
          <w:szCs w:val="20"/>
          <w:lang w:eastAsia="ar-SA"/>
        </w:rPr>
        <w:t xml:space="preserve"> :</w:t>
      </w:r>
      <w:proofErr w:type="gramEnd"/>
      <w:r w:rsidRPr="00701F8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6. Ответственность сторон</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 в виде фиксированной суммы – 2% цены договора, если цена договора превышает 3 млн. рублей;</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в виде фиксированной суммы – 3% цены договора, если цена договора не превышает 3 млн. рублей.</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roofErr w:type="gramStart"/>
      <w:r w:rsidRPr="00701F89">
        <w:rPr>
          <w:rFonts w:ascii="Times New Roman" w:eastAsia="Times New Roman" w:hAnsi="Times New Roman" w:cs="Times New Roman"/>
          <w:sz w:val="20"/>
          <w:szCs w:val="20"/>
          <w:lang w:eastAsia="ru-RU"/>
        </w:rPr>
        <w:t xml:space="preserve"> ,</w:t>
      </w:r>
      <w:proofErr w:type="gramEnd"/>
      <w:r w:rsidRPr="00701F89">
        <w:rPr>
          <w:rFonts w:ascii="Times New Roman" w:eastAsia="Times New Roman" w:hAnsi="Times New Roman" w:cs="Times New Roman"/>
          <w:sz w:val="20"/>
          <w:szCs w:val="20"/>
          <w:lang w:eastAsia="ru-RU"/>
        </w:rPr>
        <w:t xml:space="preserve"> если цена договора не превышает 3 млн. рублей, и в виде фиксированной суммы – 5000  рублей, если цена договора превышает 3 млн. рублей.</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701F89">
        <w:rPr>
          <w:rFonts w:ascii="Times New Roman" w:eastAsia="Times New Roman" w:hAnsi="Times New Roman" w:cs="Times New Roman"/>
          <w:sz w:val="20"/>
          <w:szCs w:val="20"/>
          <w:lang w:eastAsia="ru-RU"/>
        </w:rPr>
        <w:t xml:space="preserve">( </w:t>
      </w:r>
      <w:proofErr w:type="gramEnd"/>
      <w:r w:rsidRPr="00701F89">
        <w:rPr>
          <w:rFonts w:ascii="Times New Roman" w:eastAsia="Times New Roman" w:hAnsi="Times New Roman" w:cs="Times New Roman"/>
          <w:sz w:val="20"/>
          <w:szCs w:val="20"/>
          <w:lang w:eastAsia="ru-RU"/>
        </w:rPr>
        <w:t>штрафа, пени) на следующих условиях:</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 если цена договора не превышает 3 млн. рублей и в виде фиксированной суммы – 5000  рублей, если цена договора превышает 3 млн. рублей.</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7. Обеспечение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650 000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 в соответствии с требованиями Федерального закона от 05.04.2013г. №44-ФЗ.</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w:t>
      </w:r>
      <w:r w:rsidRPr="00701F89">
        <w:rPr>
          <w:rFonts w:ascii="Times New Roman" w:eastAsia="Times New Roman" w:hAnsi="Times New Roman" w:cs="Times New Roman"/>
          <w:sz w:val="20"/>
          <w:szCs w:val="20"/>
          <w:lang w:eastAsia="ru-RU"/>
        </w:rPr>
        <w:lastRenderedPageBreak/>
        <w:t xml:space="preserve">исполнения Исполнителем условий договора, подтвержденного подписанного сторонами акта сдачи-приемки исполнения обязательств по договору.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8. Обстоятельства непреодолимой силы</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gramStart"/>
      <w:r w:rsidRPr="00701F89">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9. Порядок разрешения споров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10.Срок действия  договора и прочие условия.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11. Порядок расторжения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11.3. </w:t>
      </w:r>
      <w:proofErr w:type="gramStart"/>
      <w:r w:rsidRPr="00701F8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01F89">
        <w:rPr>
          <w:rFonts w:ascii="Times New Roman" w:eastAsia="Times New Roman" w:hAnsi="Times New Roman" w:cs="Times New Roman"/>
          <w:bCs/>
          <w:sz w:val="20"/>
          <w:szCs w:val="20"/>
          <w:lang w:eastAsia="ru-RU"/>
        </w:rPr>
        <w:t xml:space="preserve"> связи и доставки, </w:t>
      </w:r>
      <w:proofErr w:type="gramStart"/>
      <w:r w:rsidRPr="00701F89">
        <w:rPr>
          <w:rFonts w:ascii="Times New Roman" w:eastAsia="Times New Roman" w:hAnsi="Times New Roman" w:cs="Times New Roman"/>
          <w:bCs/>
          <w:sz w:val="20"/>
          <w:szCs w:val="20"/>
          <w:lang w:eastAsia="ru-RU"/>
        </w:rPr>
        <w:t>обеспечивающих</w:t>
      </w:r>
      <w:proofErr w:type="gramEnd"/>
      <w:r w:rsidRPr="00701F89">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01F89">
        <w:rPr>
          <w:rFonts w:ascii="Times New Roman" w:eastAsia="Times New Roman" w:hAnsi="Times New Roman" w:cs="Times New Roman"/>
          <w:bCs/>
          <w:sz w:val="20"/>
          <w:szCs w:val="20"/>
          <w:lang w:eastAsia="ru-RU"/>
        </w:rPr>
        <w:t>с даты размещения</w:t>
      </w:r>
      <w:proofErr w:type="gramEnd"/>
      <w:r w:rsidRPr="00701F8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11.6. </w:t>
      </w:r>
      <w:proofErr w:type="gramStart"/>
      <w:r w:rsidRPr="00701F8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01F8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11.9. </w:t>
      </w:r>
      <w:proofErr w:type="gramStart"/>
      <w:r w:rsidRPr="00701F89">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01F89">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701F89">
        <w:rPr>
          <w:rFonts w:ascii="Times New Roman" w:eastAsia="Times New Roman" w:hAnsi="Times New Roman" w:cs="Times New Roman"/>
          <w:bCs/>
          <w:sz w:val="20"/>
          <w:szCs w:val="20"/>
          <w:lang w:eastAsia="ru-RU"/>
        </w:rPr>
        <w:t>силу</w:t>
      </w:r>
      <w:proofErr w:type="gramEnd"/>
      <w:r w:rsidRPr="00701F8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01F89">
        <w:rPr>
          <w:rFonts w:ascii="Times New Roman" w:eastAsia="Times New Roman" w:hAnsi="Times New Roman" w:cs="Times New Roman"/>
          <w:bCs/>
          <w:sz w:val="20"/>
          <w:szCs w:val="20"/>
          <w:lang w:eastAsia="ru-RU"/>
        </w:rPr>
        <w:t>решении</w:t>
      </w:r>
      <w:proofErr w:type="gramEnd"/>
      <w:r w:rsidRPr="00701F8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01F89">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1F89" w:rsidRPr="00701F89" w:rsidRDefault="00701F89" w:rsidP="00701F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01F89" w:rsidRPr="00701F89" w:rsidTr="00EA518C">
        <w:tc>
          <w:tcPr>
            <w:tcW w:w="4923" w:type="dxa"/>
          </w:tcPr>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Заказчик</w:t>
            </w:r>
            <w:r w:rsidRPr="00701F89">
              <w:rPr>
                <w:rFonts w:ascii="Times New Roman" w:eastAsia="Times New Roman" w:hAnsi="Times New Roman" w:cs="Times New Roman"/>
                <w:sz w:val="20"/>
                <w:szCs w:val="20"/>
                <w:lang w:eastAsia="ru-RU"/>
              </w:rPr>
              <w:t>:</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b/>
                <w:sz w:val="20"/>
                <w:szCs w:val="20"/>
                <w:lang w:eastAsia="ru-RU"/>
              </w:rPr>
              <w:t xml:space="preserve">ФГБОУ </w:t>
            </w:r>
            <w:proofErr w:type="gramStart"/>
            <w:r w:rsidRPr="00701F89">
              <w:rPr>
                <w:rFonts w:ascii="Times New Roman" w:eastAsia="Times New Roman" w:hAnsi="Times New Roman" w:cs="Times New Roman"/>
                <w:b/>
                <w:sz w:val="20"/>
                <w:szCs w:val="20"/>
                <w:lang w:eastAsia="ru-RU"/>
              </w:rPr>
              <w:t>ВО</w:t>
            </w:r>
            <w:proofErr w:type="gramEnd"/>
            <w:r w:rsidRPr="00701F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701F89">
              <w:rPr>
                <w:rFonts w:ascii="Times New Roman" w:eastAsia="Times New Roman" w:hAnsi="Times New Roman" w:cs="Times New Roman"/>
                <w:sz w:val="20"/>
                <w:szCs w:val="20"/>
                <w:lang w:eastAsia="ru-RU"/>
              </w:rPr>
              <w:t xml:space="preserve">)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01F89">
                <w:rPr>
                  <w:rFonts w:ascii="Times New Roman" w:eastAsia="Times New Roman" w:hAnsi="Times New Roman" w:cs="Times New Roman"/>
                  <w:sz w:val="20"/>
                  <w:szCs w:val="20"/>
                  <w:lang w:eastAsia="ru-RU"/>
                </w:rPr>
                <w:t>630049 г</w:t>
              </w:r>
            </w:smartTag>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 xml:space="preserve">овосибирск,49 </w:t>
            </w:r>
            <w:proofErr w:type="spellStart"/>
            <w:r w:rsidRPr="00701F89">
              <w:rPr>
                <w:rFonts w:ascii="Times New Roman" w:eastAsia="Times New Roman" w:hAnsi="Times New Roman" w:cs="Times New Roman"/>
                <w:sz w:val="20"/>
                <w:szCs w:val="20"/>
                <w:lang w:eastAsia="ru-RU"/>
              </w:rPr>
              <w:t>ул.Д.Ковальчук</w:t>
            </w:r>
            <w:proofErr w:type="spellEnd"/>
            <w:r w:rsidRPr="00701F89">
              <w:rPr>
                <w:rFonts w:ascii="Times New Roman" w:eastAsia="Times New Roman" w:hAnsi="Times New Roman" w:cs="Times New Roman"/>
                <w:sz w:val="20"/>
                <w:szCs w:val="20"/>
                <w:lang w:eastAsia="ru-RU"/>
              </w:rPr>
              <w:t xml:space="preserve"> д.191,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ИНН: 5402113155 КПП 540201001</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ОГРН  1025401011680     ОКПО 01115969</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Получатель: УФК по Новосибирской области (СГУПС л/с 20516Х38290)</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lastRenderedPageBreak/>
              <w:t>БИК 045004001</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Банк: </w:t>
            </w:r>
            <w:proofErr w:type="gramStart"/>
            <w:r w:rsidRPr="00701F89">
              <w:rPr>
                <w:rFonts w:ascii="Times New Roman" w:eastAsia="Times New Roman" w:hAnsi="Times New Roman" w:cs="Times New Roman"/>
                <w:sz w:val="20"/>
                <w:szCs w:val="20"/>
                <w:lang w:eastAsia="ru-RU"/>
              </w:rPr>
              <w:t>СИБИРСКОЕ</w:t>
            </w:r>
            <w:proofErr w:type="gramEnd"/>
            <w:r w:rsidRPr="00701F89">
              <w:rPr>
                <w:rFonts w:ascii="Times New Roman" w:eastAsia="Times New Roman" w:hAnsi="Times New Roman" w:cs="Times New Roman"/>
                <w:sz w:val="20"/>
                <w:szCs w:val="20"/>
                <w:lang w:eastAsia="ru-RU"/>
              </w:rPr>
              <w:t xml:space="preserve"> ГУ Банка России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 </w:t>
            </w:r>
            <w:proofErr w:type="spellStart"/>
            <w:r w:rsidRPr="00701F89">
              <w:rPr>
                <w:rFonts w:ascii="Times New Roman" w:eastAsia="Times New Roman" w:hAnsi="Times New Roman" w:cs="Times New Roman"/>
                <w:sz w:val="20"/>
                <w:szCs w:val="20"/>
                <w:lang w:eastAsia="ru-RU"/>
              </w:rPr>
              <w:t>г</w:t>
            </w:r>
            <w:proofErr w:type="gramStart"/>
            <w:r w:rsidRPr="00701F89">
              <w:rPr>
                <w:rFonts w:ascii="Times New Roman" w:eastAsia="Times New Roman" w:hAnsi="Times New Roman" w:cs="Times New Roman"/>
                <w:sz w:val="20"/>
                <w:szCs w:val="20"/>
                <w:lang w:eastAsia="ru-RU"/>
              </w:rPr>
              <w:t>.Н</w:t>
            </w:r>
            <w:proofErr w:type="gramEnd"/>
            <w:r w:rsidRPr="00701F89">
              <w:rPr>
                <w:rFonts w:ascii="Times New Roman" w:eastAsia="Times New Roman" w:hAnsi="Times New Roman" w:cs="Times New Roman"/>
                <w:sz w:val="20"/>
                <w:szCs w:val="20"/>
                <w:lang w:eastAsia="ru-RU"/>
              </w:rPr>
              <w:t>овосибирск</w:t>
            </w:r>
            <w:proofErr w:type="spellEnd"/>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Расчетный счет   40501810700042000002</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spacing w:after="0" w:line="240" w:lineRule="auto"/>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Проректор </w:t>
            </w:r>
          </w:p>
          <w:p w:rsidR="00701F89" w:rsidRPr="00701F89" w:rsidRDefault="00701F89" w:rsidP="00701F89">
            <w:pPr>
              <w:spacing w:after="0" w:line="240" w:lineRule="auto"/>
              <w:rPr>
                <w:rFonts w:ascii="Times New Roman" w:eastAsia="Times New Roman" w:hAnsi="Times New Roman" w:cs="Times New Roman"/>
                <w:sz w:val="20"/>
                <w:szCs w:val="20"/>
                <w:lang w:eastAsia="ru-RU"/>
              </w:rPr>
            </w:pP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 xml:space="preserve">_______________     </w:t>
            </w:r>
            <w:proofErr w:type="spellStart"/>
            <w:r w:rsidRPr="00701F89">
              <w:rPr>
                <w:rFonts w:ascii="Times New Roman" w:eastAsia="Times New Roman" w:hAnsi="Times New Roman" w:cs="Times New Roman"/>
                <w:sz w:val="20"/>
                <w:szCs w:val="20"/>
                <w:lang w:eastAsia="ru-RU"/>
              </w:rPr>
              <w:t>А.А.Новоселов</w:t>
            </w:r>
            <w:proofErr w:type="spellEnd"/>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1F89">
              <w:rPr>
                <w:rFonts w:ascii="Times New Roman" w:eastAsia="Times New Roman" w:hAnsi="Times New Roman" w:cs="Times New Roman"/>
                <w:sz w:val="20"/>
                <w:szCs w:val="20"/>
                <w:lang w:eastAsia="ru-RU"/>
              </w:rPr>
              <w:t>Электронная подпись</w:t>
            </w:r>
          </w:p>
          <w:p w:rsidR="00701F89" w:rsidRPr="00701F89" w:rsidRDefault="00701F89" w:rsidP="00701F8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701F89" w:rsidRPr="00701F89" w:rsidRDefault="00701F89" w:rsidP="00701F8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1F89">
              <w:rPr>
                <w:rFonts w:ascii="Times New Roman" w:eastAsia="Times New Roman" w:hAnsi="Times New Roman" w:cs="Times New Roman"/>
                <w:b/>
                <w:sz w:val="20"/>
                <w:szCs w:val="20"/>
                <w:lang w:eastAsia="ru-RU"/>
              </w:rPr>
              <w:lastRenderedPageBreak/>
              <w:t>Исполнитель:</w:t>
            </w:r>
          </w:p>
          <w:p w:rsidR="00701F89" w:rsidRPr="00701F89" w:rsidRDefault="00701F89" w:rsidP="00701F89">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701F89" w:rsidRPr="00701F89" w:rsidRDefault="00701F89" w:rsidP="00701F89">
      <w:pPr>
        <w:spacing w:after="0" w:line="240" w:lineRule="auto"/>
        <w:jc w:val="both"/>
        <w:rPr>
          <w:rFonts w:ascii="Times New Roman" w:eastAsia="Times New Roman" w:hAnsi="Times New Roman" w:cs="Times New Roman"/>
          <w:sz w:val="20"/>
          <w:szCs w:val="20"/>
          <w:lang w:eastAsia="ru-RU"/>
        </w:rPr>
      </w:pPr>
    </w:p>
    <w:p w:rsidR="00A70FD0" w:rsidRDefault="00A70FD0" w:rsidP="008057BA">
      <w:pPr>
        <w:spacing w:after="0" w:line="240" w:lineRule="auto"/>
        <w:jc w:val="center"/>
        <w:rPr>
          <w:rFonts w:ascii="Times New Roman" w:hAnsi="Times New Roman" w:cs="Times New Roman"/>
        </w:rPr>
      </w:pPr>
    </w:p>
    <w:p w:rsidR="00A70FD0" w:rsidRDefault="00A70FD0" w:rsidP="008057BA">
      <w:pPr>
        <w:spacing w:after="0" w:line="240" w:lineRule="auto"/>
        <w:jc w:val="center"/>
        <w:rPr>
          <w:rFonts w:ascii="Times New Roman" w:hAnsi="Times New Roman" w:cs="Times New Roman"/>
        </w:r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5">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AB3E1A"/>
    <w:multiLevelType w:val="hybridMultilevel"/>
    <w:tmpl w:val="741A8D5E"/>
    <w:lvl w:ilvl="0" w:tplc="88685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9"/>
  </w:num>
  <w:num w:numId="3">
    <w:abstractNumId w:val="34"/>
  </w:num>
  <w:num w:numId="4">
    <w:abstractNumId w:val="52"/>
  </w:num>
  <w:num w:numId="5">
    <w:abstractNumId w:val="24"/>
  </w:num>
  <w:num w:numId="6">
    <w:abstractNumId w:val="54"/>
  </w:num>
  <w:num w:numId="7">
    <w:abstractNumId w:val="45"/>
  </w:num>
  <w:num w:numId="8">
    <w:abstractNumId w:val="0"/>
  </w:num>
  <w:num w:numId="9">
    <w:abstractNumId w:val="44"/>
  </w:num>
  <w:num w:numId="10">
    <w:abstractNumId w:val="43"/>
  </w:num>
  <w:num w:numId="11">
    <w:abstractNumId w:val="38"/>
  </w:num>
  <w:num w:numId="12">
    <w:abstractNumId w:val="37"/>
  </w:num>
  <w:num w:numId="13">
    <w:abstractNumId w:val="33"/>
  </w:num>
  <w:num w:numId="14">
    <w:abstractNumId w:val="14"/>
  </w:num>
  <w:num w:numId="15">
    <w:abstractNumId w:val="49"/>
  </w:num>
  <w:num w:numId="16">
    <w:abstractNumId w:val="30"/>
  </w:num>
  <w:num w:numId="17">
    <w:abstractNumId w:val="23"/>
  </w:num>
  <w:num w:numId="18">
    <w:abstractNumId w:val="36"/>
  </w:num>
  <w:num w:numId="19">
    <w:abstractNumId w:val="16"/>
  </w:num>
  <w:num w:numId="20">
    <w:abstractNumId w:val="20"/>
  </w:num>
  <w:num w:numId="21">
    <w:abstractNumId w:val="40"/>
  </w:num>
  <w:num w:numId="22">
    <w:abstractNumId w:val="11"/>
  </w:num>
  <w:num w:numId="23">
    <w:abstractNumId w:val="10"/>
  </w:num>
  <w:num w:numId="24">
    <w:abstractNumId w:val="7"/>
  </w:num>
  <w:num w:numId="25">
    <w:abstractNumId w:val="50"/>
  </w:num>
  <w:num w:numId="26">
    <w:abstractNumId w:val="47"/>
  </w:num>
  <w:num w:numId="27">
    <w:abstractNumId w:val="9"/>
  </w:num>
  <w:num w:numId="28">
    <w:abstractNumId w:val="29"/>
  </w:num>
  <w:num w:numId="29">
    <w:abstractNumId w:val="17"/>
  </w:num>
  <w:num w:numId="30">
    <w:abstractNumId w:val="18"/>
  </w:num>
  <w:num w:numId="31">
    <w:abstractNumId w:val="46"/>
  </w:num>
  <w:num w:numId="32">
    <w:abstractNumId w:val="39"/>
  </w:num>
  <w:num w:numId="33">
    <w:abstractNumId w:val="31"/>
  </w:num>
  <w:num w:numId="34">
    <w:abstractNumId w:val="25"/>
  </w:num>
  <w:num w:numId="35">
    <w:abstractNumId w:val="6"/>
  </w:num>
  <w:num w:numId="36">
    <w:abstractNumId w:val="35"/>
  </w:num>
  <w:num w:numId="37">
    <w:abstractNumId w:val="21"/>
  </w:num>
  <w:num w:numId="38">
    <w:abstractNumId w:val="12"/>
  </w:num>
  <w:num w:numId="39">
    <w:abstractNumId w:val="28"/>
  </w:num>
  <w:num w:numId="40">
    <w:abstractNumId w:val="48"/>
  </w:num>
  <w:num w:numId="41">
    <w:abstractNumId w:val="27"/>
  </w:num>
  <w:num w:numId="42">
    <w:abstractNumId w:val="26"/>
  </w:num>
  <w:num w:numId="43">
    <w:abstractNumId w:val="42"/>
  </w:num>
  <w:num w:numId="44">
    <w:abstractNumId w:val="15"/>
  </w:num>
  <w:num w:numId="45">
    <w:abstractNumId w:val="51"/>
  </w:num>
  <w:num w:numId="46">
    <w:abstractNumId w:val="53"/>
  </w:num>
  <w:num w:numId="47">
    <w:abstractNumId w:val="22"/>
  </w:num>
  <w:num w:numId="48">
    <w:abstractNumId w:val="8"/>
  </w:num>
  <w:num w:numId="49">
    <w:abstractNumId w:val="41"/>
  </w:num>
  <w:num w:numId="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1558"/>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0698"/>
    <w:rsid w:val="00142FDB"/>
    <w:rsid w:val="00143F61"/>
    <w:rsid w:val="00146D43"/>
    <w:rsid w:val="001509D5"/>
    <w:rsid w:val="00153B73"/>
    <w:rsid w:val="00154C7D"/>
    <w:rsid w:val="00166B3C"/>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66D42"/>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03391"/>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641FA"/>
    <w:rsid w:val="00572932"/>
    <w:rsid w:val="005729E5"/>
    <w:rsid w:val="00585EF3"/>
    <w:rsid w:val="00586CD3"/>
    <w:rsid w:val="0059523D"/>
    <w:rsid w:val="005C23A5"/>
    <w:rsid w:val="005D4EB6"/>
    <w:rsid w:val="005F65D4"/>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16CC"/>
    <w:rsid w:val="006E31BE"/>
    <w:rsid w:val="00701DF8"/>
    <w:rsid w:val="00701F89"/>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673BE"/>
    <w:rsid w:val="00875DE1"/>
    <w:rsid w:val="00877F03"/>
    <w:rsid w:val="0089775E"/>
    <w:rsid w:val="00897D59"/>
    <w:rsid w:val="008A25E5"/>
    <w:rsid w:val="008A41B5"/>
    <w:rsid w:val="008A4F25"/>
    <w:rsid w:val="008A5836"/>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3A27"/>
    <w:rsid w:val="00995B3B"/>
    <w:rsid w:val="009A08FE"/>
    <w:rsid w:val="009A195E"/>
    <w:rsid w:val="009A24E4"/>
    <w:rsid w:val="009A333F"/>
    <w:rsid w:val="009A7ED3"/>
    <w:rsid w:val="009B06F8"/>
    <w:rsid w:val="009B3371"/>
    <w:rsid w:val="009B7693"/>
    <w:rsid w:val="009E76E9"/>
    <w:rsid w:val="00A0476F"/>
    <w:rsid w:val="00A06419"/>
    <w:rsid w:val="00A120E7"/>
    <w:rsid w:val="00A13A2F"/>
    <w:rsid w:val="00A233A0"/>
    <w:rsid w:val="00A4581E"/>
    <w:rsid w:val="00A47661"/>
    <w:rsid w:val="00A54576"/>
    <w:rsid w:val="00A55056"/>
    <w:rsid w:val="00A7090D"/>
    <w:rsid w:val="00A70FD0"/>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1D0A"/>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34A1"/>
    <w:rsid w:val="00C97BCE"/>
    <w:rsid w:val="00CB0B0E"/>
    <w:rsid w:val="00CB2CF8"/>
    <w:rsid w:val="00CB2D92"/>
    <w:rsid w:val="00CB5194"/>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85132"/>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993A27"/>
  </w:style>
  <w:style w:type="table" w:customStyle="1" w:styleId="53">
    <w:name w:val="Сетка таблицы5"/>
    <w:basedOn w:val="a2"/>
    <w:next w:val="a6"/>
    <w:rsid w:val="0099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993A27"/>
  </w:style>
  <w:style w:type="table" w:customStyle="1" w:styleId="53">
    <w:name w:val="Сетка таблицы5"/>
    <w:basedOn w:val="a2"/>
    <w:next w:val="a6"/>
    <w:rsid w:val="00993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94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3CDB-0909-49D9-8FDF-15C21E90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30</Pages>
  <Words>15901</Words>
  <Characters>90639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34</cp:revision>
  <dcterms:created xsi:type="dcterms:W3CDTF">2018-04-18T08:51:00Z</dcterms:created>
  <dcterms:modified xsi:type="dcterms:W3CDTF">2019-05-27T04:08:00Z</dcterms:modified>
</cp:coreProperties>
</file>