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 xml:space="preserve">ДОГОВОР № </w:t>
      </w:r>
      <w:r w:rsidR="003A1DF4">
        <w:rPr>
          <w:sz w:val="20"/>
          <w:szCs w:val="20"/>
        </w:rPr>
        <w:t>3-344/Д-19</w:t>
      </w:r>
      <w:bookmarkStart w:id="0" w:name="_GoBack"/>
      <w:bookmarkEnd w:id="0"/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EE56EB">
        <w:rPr>
          <w:rFonts w:ascii="Times New Roman" w:hAnsi="Times New Roman"/>
          <w:sz w:val="20"/>
          <w:szCs w:val="20"/>
        </w:rPr>
        <w:t>_ 201</w:t>
      </w:r>
      <w:r w:rsidR="00EE56EB" w:rsidRPr="00D36526">
        <w:rPr>
          <w:rFonts w:ascii="Times New Roman" w:hAnsi="Times New Roman"/>
          <w:sz w:val="20"/>
          <w:szCs w:val="20"/>
        </w:rPr>
        <w:t>9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962FA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C962FA" w:rsidRPr="00247F1F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C962FA">
        <w:rPr>
          <w:rFonts w:ascii="Times New Roman" w:hAnsi="Times New Roman"/>
          <w:b/>
          <w:sz w:val="20"/>
          <w:szCs w:val="20"/>
        </w:rPr>
        <w:t xml:space="preserve"> </w:t>
      </w:r>
      <w:r w:rsidR="00B61816" w:rsidRPr="00B61816">
        <w:rPr>
          <w:rFonts w:ascii="Times New Roman" w:hAnsi="Times New Roman"/>
          <w:b/>
          <w:sz w:val="20"/>
          <w:szCs w:val="20"/>
        </w:rPr>
        <w:t>191540211315554020100100940670000000</w:t>
      </w:r>
    </w:p>
    <w:p w:rsidR="00C962FA" w:rsidRDefault="00C962F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C962FA">
        <w:rPr>
          <w:rFonts w:ascii="Times New Roman" w:hAnsi="Times New Roman"/>
          <w:b/>
          <w:sz w:val="20"/>
          <w:szCs w:val="20"/>
        </w:rPr>
        <w:t xml:space="preserve">ждение высшего 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603AED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 xml:space="preserve">доверенности № </w:t>
      </w:r>
      <w:r w:rsidR="00C962FA">
        <w:rPr>
          <w:rFonts w:ascii="Times New Roman" w:hAnsi="Times New Roman"/>
          <w:sz w:val="20"/>
          <w:szCs w:val="20"/>
        </w:rPr>
        <w:t>4</w:t>
      </w:r>
      <w:r w:rsidR="00A670D6">
        <w:rPr>
          <w:rFonts w:ascii="Times New Roman" w:hAnsi="Times New Roman"/>
          <w:sz w:val="20"/>
          <w:szCs w:val="20"/>
        </w:rPr>
        <w:t>8 от  24.11.2017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6B69E4" w:rsidRPr="006B69E4">
        <w:rPr>
          <w:rFonts w:ascii="Times New Roman" w:hAnsi="Times New Roman"/>
          <w:b/>
          <w:sz w:val="20"/>
          <w:szCs w:val="20"/>
        </w:rPr>
        <w:t xml:space="preserve"> </w:t>
      </w:r>
      <w:r w:rsidR="007B320C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«БАКО+»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A51614">
        <w:rPr>
          <w:sz w:val="20"/>
          <w:szCs w:val="20"/>
        </w:rPr>
        <w:t xml:space="preserve"> </w:t>
      </w:r>
      <w:r w:rsidR="007B320C">
        <w:rPr>
          <w:rFonts w:ascii="Times New Roman" w:hAnsi="Times New Roman"/>
          <w:sz w:val="20"/>
          <w:szCs w:val="20"/>
        </w:rPr>
        <w:t xml:space="preserve">директора </w:t>
      </w:r>
      <w:proofErr w:type="spellStart"/>
      <w:r w:rsidR="007B320C">
        <w:rPr>
          <w:rFonts w:ascii="Times New Roman" w:hAnsi="Times New Roman"/>
          <w:sz w:val="20"/>
          <w:szCs w:val="20"/>
        </w:rPr>
        <w:t>Скубач</w:t>
      </w:r>
      <w:proofErr w:type="spellEnd"/>
      <w:r w:rsidR="007B320C">
        <w:rPr>
          <w:rFonts w:ascii="Times New Roman" w:hAnsi="Times New Roman"/>
          <w:sz w:val="20"/>
          <w:szCs w:val="20"/>
        </w:rPr>
        <w:t xml:space="preserve"> Юлии Александровны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7B320C">
        <w:rPr>
          <w:rFonts w:ascii="Times New Roman" w:hAnsi="Times New Roman"/>
          <w:sz w:val="20"/>
          <w:szCs w:val="20"/>
        </w:rPr>
        <w:t>действующей</w:t>
      </w:r>
      <w:r w:rsidR="00361214" w:rsidRPr="005E6C39">
        <w:rPr>
          <w:rFonts w:ascii="Times New Roman" w:hAnsi="Times New Roman"/>
          <w:sz w:val="20"/>
          <w:szCs w:val="20"/>
        </w:rPr>
        <w:t xml:space="preserve">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</w:t>
      </w:r>
      <w:r w:rsidR="00C15152" w:rsidRPr="00247F1F">
        <w:rPr>
          <w:rFonts w:ascii="Times New Roman" w:hAnsi="Times New Roman"/>
          <w:sz w:val="20"/>
          <w:szCs w:val="20"/>
        </w:rPr>
        <w:t>№ЭА-</w:t>
      </w:r>
      <w:r w:rsidR="00B61816">
        <w:rPr>
          <w:rFonts w:ascii="Times New Roman" w:hAnsi="Times New Roman"/>
          <w:sz w:val="20"/>
          <w:szCs w:val="20"/>
        </w:rPr>
        <w:t>40</w:t>
      </w:r>
      <w:r w:rsidR="007B320C">
        <w:rPr>
          <w:rFonts w:ascii="Times New Roman" w:hAnsi="Times New Roman"/>
          <w:sz w:val="20"/>
          <w:szCs w:val="20"/>
        </w:rPr>
        <w:t>/ 0351100001719000068</w:t>
      </w:r>
      <w:r w:rsidR="00247F1F">
        <w:rPr>
          <w:rFonts w:ascii="Times New Roman" w:hAnsi="Times New Roman"/>
          <w:sz w:val="20"/>
          <w:szCs w:val="20"/>
        </w:rPr>
        <w:t>. для субъектов</w:t>
      </w:r>
      <w:r w:rsidR="00247F1F" w:rsidRPr="00247F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7F1F" w:rsidRPr="00247F1F">
        <w:rPr>
          <w:rFonts w:ascii="Times New Roman" w:hAnsi="Times New Roman"/>
          <w:bCs/>
          <w:sz w:val="20"/>
          <w:szCs w:val="20"/>
        </w:rPr>
        <w:t>малого предприниматель</w:t>
      </w:r>
      <w:r w:rsidR="00247F1F">
        <w:rPr>
          <w:rFonts w:ascii="Times New Roman" w:hAnsi="Times New Roman"/>
          <w:bCs/>
          <w:sz w:val="20"/>
          <w:szCs w:val="20"/>
        </w:rPr>
        <w:t>ства и социально ориентированных некоммерческих организаций</w:t>
      </w:r>
      <w:r w:rsidR="007B320C">
        <w:rPr>
          <w:rFonts w:ascii="Times New Roman" w:hAnsi="Times New Roman"/>
          <w:b/>
          <w:bCs/>
          <w:sz w:val="20"/>
          <w:szCs w:val="20"/>
        </w:rPr>
        <w:t>,</w:t>
      </w:r>
      <w:r w:rsidR="00744685">
        <w:rPr>
          <w:rFonts w:ascii="Times New Roman" w:hAnsi="Times New Roman"/>
          <w:sz w:val="20"/>
          <w:szCs w:val="20"/>
        </w:rPr>
        <w:t xml:space="preserve"> на осн</w:t>
      </w:r>
      <w:r w:rsidR="00A51614">
        <w:rPr>
          <w:rFonts w:ascii="Times New Roman" w:hAnsi="Times New Roman"/>
          <w:sz w:val="20"/>
          <w:szCs w:val="20"/>
        </w:rPr>
        <w:t>овании п</w:t>
      </w:r>
      <w:r w:rsidR="00371D0E">
        <w:rPr>
          <w:rFonts w:ascii="Times New Roman" w:hAnsi="Times New Roman"/>
          <w:sz w:val="20"/>
          <w:szCs w:val="20"/>
        </w:rPr>
        <w:t xml:space="preserve">ротокола </w:t>
      </w:r>
      <w:r w:rsidR="007B320C">
        <w:rPr>
          <w:rFonts w:ascii="Times New Roman" w:hAnsi="Times New Roman"/>
          <w:sz w:val="20"/>
          <w:szCs w:val="20"/>
        </w:rPr>
        <w:t xml:space="preserve"> подведения итогов электронного аукциона от 31.10.2019г</w:t>
      </w:r>
      <w:r w:rsidR="006B69E4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C64A12">
        <w:rPr>
          <w:rFonts w:ascii="Times New Roman" w:hAnsi="Times New Roman"/>
          <w:sz w:val="20"/>
          <w:szCs w:val="20"/>
        </w:rPr>
        <w:t>электро</w:t>
      </w:r>
      <w:r w:rsidR="00603AED">
        <w:rPr>
          <w:rFonts w:ascii="Times New Roman" w:hAnsi="Times New Roman"/>
          <w:sz w:val="20"/>
          <w:szCs w:val="20"/>
        </w:rPr>
        <w:t xml:space="preserve">технических </w:t>
      </w:r>
      <w:r w:rsidR="004066E9"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C64A12">
        <w:rPr>
          <w:rFonts w:ascii="Times New Roman" w:hAnsi="Times New Roman"/>
          <w:sz w:val="20"/>
          <w:szCs w:val="20"/>
        </w:rPr>
        <w:t xml:space="preserve"> электротехнические</w:t>
      </w:r>
      <w:r w:rsidR="00BE5C97">
        <w:rPr>
          <w:rFonts w:ascii="Times New Roman" w:hAnsi="Times New Roman"/>
          <w:sz w:val="20"/>
          <w:szCs w:val="20"/>
        </w:rPr>
        <w:t xml:space="preserve"> материалы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C962FA">
        <w:rPr>
          <w:rFonts w:ascii="Times New Roman" w:hAnsi="Times New Roman"/>
          <w:sz w:val="20"/>
          <w:szCs w:val="20"/>
        </w:rPr>
        <w:t xml:space="preserve"> Наименование, т</w:t>
      </w:r>
      <w:r w:rsidR="009F7D8A" w:rsidRPr="005E6C39">
        <w:rPr>
          <w:rFonts w:ascii="Times New Roman" w:hAnsi="Times New Roman"/>
          <w:sz w:val="20"/>
          <w:szCs w:val="20"/>
        </w:rPr>
        <w:t>ехнически</w:t>
      </w:r>
      <w:r w:rsidR="00C962FA">
        <w:rPr>
          <w:rFonts w:ascii="Times New Roman" w:hAnsi="Times New Roman"/>
          <w:sz w:val="20"/>
          <w:szCs w:val="20"/>
        </w:rPr>
        <w:t>е и качественные характеристики</w:t>
      </w:r>
      <w:r w:rsidR="00FF1C81">
        <w:rPr>
          <w:rFonts w:ascii="Times New Roman" w:hAnsi="Times New Roman"/>
          <w:sz w:val="20"/>
          <w:szCs w:val="20"/>
        </w:rPr>
        <w:t>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="00C64A12">
        <w:rPr>
          <w:rFonts w:ascii="Times New Roman" w:hAnsi="Times New Roman"/>
          <w:sz w:val="20"/>
          <w:szCs w:val="20"/>
        </w:rPr>
        <w:t>ых электро</w:t>
      </w:r>
      <w:r w:rsidR="00603AED">
        <w:rPr>
          <w:rFonts w:ascii="Times New Roman" w:hAnsi="Times New Roman"/>
          <w:sz w:val="20"/>
          <w:szCs w:val="20"/>
        </w:rPr>
        <w:t>технических</w:t>
      </w:r>
      <w:r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391425" w:rsidRDefault="00481107" w:rsidP="0039142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BE5C97">
        <w:rPr>
          <w:rFonts w:ascii="Times New Roman" w:hAnsi="Times New Roman" w:cs="Times New Roman"/>
          <w:sz w:val="20"/>
          <w:szCs w:val="20"/>
        </w:rPr>
        <w:t xml:space="preserve">тавляет </w:t>
      </w:r>
      <w:r w:rsidR="007B320C">
        <w:rPr>
          <w:rFonts w:ascii="Times New Roman" w:hAnsi="Times New Roman" w:cs="Times New Roman"/>
          <w:sz w:val="20"/>
          <w:szCs w:val="20"/>
        </w:rPr>
        <w:t xml:space="preserve">  79 588,72 рублей (семьдесят девять тысяч пятьсот восемьдесят восемь рублей 72 копейки), с учетом</w:t>
      </w:r>
      <w:r w:rsidR="00C962FA">
        <w:rPr>
          <w:rFonts w:ascii="Times New Roman" w:hAnsi="Times New Roman" w:cs="Times New Roman"/>
          <w:sz w:val="20"/>
          <w:szCs w:val="20"/>
        </w:rPr>
        <w:t xml:space="preserve"> НДС</w:t>
      </w:r>
      <w:r w:rsidR="007B320C">
        <w:rPr>
          <w:rFonts w:ascii="Times New Roman" w:hAnsi="Times New Roman" w:cs="Times New Roman"/>
          <w:sz w:val="20"/>
          <w:szCs w:val="20"/>
        </w:rPr>
        <w:t xml:space="preserve"> – 20%</w:t>
      </w:r>
      <w:r w:rsidR="00686EC8" w:rsidRPr="00686EC8">
        <w:rPr>
          <w:rFonts w:ascii="Times New Roman" w:hAnsi="Times New Roman" w:cs="Times New Roman"/>
          <w:sz w:val="20"/>
          <w:szCs w:val="20"/>
        </w:rPr>
        <w:t>.</w:t>
      </w:r>
    </w:p>
    <w:p w:rsidR="006A44FB" w:rsidRPr="00391425" w:rsidRDefault="006A44FB" w:rsidP="00391425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425">
        <w:rPr>
          <w:rFonts w:ascii="Times New Roman" w:hAnsi="Times New Roman"/>
          <w:sz w:val="20"/>
          <w:szCs w:val="20"/>
        </w:rPr>
        <w:t xml:space="preserve"> </w:t>
      </w:r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="00391425" w:rsidRPr="00391425">
        <w:rPr>
          <w:rFonts w:ascii="Times New Roman" w:eastAsiaTheme="minorHAnsi" w:hAnsi="Times New Roman"/>
          <w:kern w:val="0"/>
          <w:lang w:eastAsia="en-US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071684">
        <w:rPr>
          <w:rFonts w:ascii="Times New Roman" w:hAnsi="Times New Roman"/>
          <w:sz w:val="20"/>
          <w:szCs w:val="20"/>
        </w:rPr>
        <w:t xml:space="preserve"> в течение 10-ти рабочих</w:t>
      </w:r>
      <w:r w:rsidR="009F7D8A" w:rsidRPr="005E6C39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C962FA">
        <w:rPr>
          <w:rFonts w:ascii="Times New Roman" w:hAnsi="Times New Roman"/>
          <w:sz w:val="20"/>
          <w:szCs w:val="20"/>
        </w:rPr>
        <w:t xml:space="preserve">бюджетного учреждения 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</w:t>
      </w:r>
      <w:r w:rsidR="00C64A12">
        <w:rPr>
          <w:rFonts w:ascii="Times New Roman" w:hAnsi="Times New Roman"/>
          <w:sz w:val="20"/>
          <w:szCs w:val="20"/>
        </w:rPr>
        <w:t xml:space="preserve">уществляется в  </w:t>
      </w:r>
      <w:r w:rsidR="00744685">
        <w:rPr>
          <w:rFonts w:ascii="Times New Roman" w:hAnsi="Times New Roman"/>
          <w:sz w:val="20"/>
          <w:szCs w:val="20"/>
        </w:rPr>
        <w:t>течение 5 календарных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5E6C39">
          <w:rPr>
            <w:rFonts w:ascii="Times New Roman" w:hAnsi="Times New Roman"/>
            <w:kern w:val="0"/>
            <w:sz w:val="20"/>
            <w:szCs w:val="20"/>
            <w:lang w:eastAsia="ru-RU"/>
          </w:rPr>
          <w:t>630049 г</w:t>
        </w:r>
      </w:smartTag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6C1901" w:rsidP="009466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46684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>, гигиенические сертификаты, санитарно-эпидемиологические заключения в случаях, предусмотренных действующими нормативно-</w:t>
      </w:r>
      <w:r w:rsidR="00251403" w:rsidRPr="005E6C39">
        <w:rPr>
          <w:rFonts w:ascii="Times New Roman" w:hAnsi="Times New Roman"/>
          <w:sz w:val="20"/>
          <w:szCs w:val="20"/>
        </w:rPr>
        <w:lastRenderedPageBreak/>
        <w:t xml:space="preserve">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D4F68" w:rsidRDefault="000C0EC4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</w:t>
      </w:r>
    </w:p>
    <w:p w:rsidR="00D36526" w:rsidRPr="00D36526" w:rsidRDefault="00D36526" w:rsidP="00D3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6526">
        <w:rPr>
          <w:rFonts w:ascii="Times New Roman" w:hAnsi="Times New Roman"/>
          <w:sz w:val="20"/>
          <w:szCs w:val="20"/>
        </w:rPr>
        <w:t xml:space="preserve">      5.2. Требования к гарантийным обязательствам и их обеспечению не установлены. </w:t>
      </w:r>
    </w:p>
    <w:p w:rsidR="00D36526" w:rsidRPr="005E6C39" w:rsidRDefault="00D36526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670D6" w:rsidRPr="00B61816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– 1% цены  договора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>, но не более 5000 рублей и не менее 1000 рублей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>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>ется  в</w:t>
      </w:r>
      <w:r w:rsidR="00B6181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>размере-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1000 рублей.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( </w:t>
      </w:r>
      <w:proofErr w:type="gramEnd"/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>штрафа, пени) на следующих условиях: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ключевой  ставки Центрального банка РФ от не уплаченной в срок суммы;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 сумме 1000 рублей.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6.7. Общая сумма начисленных штрафов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6.8.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6.10.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D36526" w:rsidRPr="00D36526" w:rsidRDefault="00D3652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044E5A" w:rsidRPr="005E6C3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</w:t>
      </w:r>
      <w:r w:rsidR="00D45F42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размере 10% от цены договора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если такая обязанность Поставщика возникла на момент заключения договора</w:t>
      </w:r>
      <w:r w:rsidR="00D36526"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а также в порядке и на условиях, предусмотренных ч.8.1 ст.96 Федерального закона №44-ФЗ. 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 быть обеспечено, по усмотрению Поставщика, или предоставлением </w:t>
      </w: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>банковской гарантии, выданной банком, или внесением денежных средств на счет заказчика. При исполнении договора Поставщик вправе изменить способ и (или) размер обеспечения договора в случаях и порядке, предусмотренных частями 7,7.1,7.2,7.3 ст. 96 Федерального закона №44-ФЗ.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proofErr w:type="gramStart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7.3.При обеспечении исполнения договора банковской гарантией Поставщик,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договора, лицензии на осуществление банковских операций, обязан предоставить новое обеспечение исполнения договора не позднее одного месяца со дня надлежащего уведомления Заказчиком Поставщика  о необходимости предоставить соответствующее обеспечение.</w:t>
      </w:r>
      <w:proofErr w:type="gramEnd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такого обеспечения может быть уменьшен в порядке и случаях, которые предусмотрены Федеральным законом №44-ФЗ. За каждый день просрочки исполнения Поставщиком обязательства, предусмотренного настоящим пунктом, начисляется пеня  в соответствии с п.6.3 договора.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7.4. Если обеспечение исполнения договора представлено Поставщиков путем внесения денежных средств на счет Заказчика, то такое обеспечение возвращается  Заказчиком в полном объеме при условии надлежащего исполнения Поставщиком условий договора, подтвержденного подписанного сторонами акта сдачи-приемки исполнения обязательств по договору. 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7.5.Денежные средства, внесенные в качестве обеспечения исполнения договора, возвращаются Заказчиком за минусом  суммы ущерба и (или)  суммы штрафных санкций, рассчитанных по условиям договора и удержанных без согласия Поставщика, в случае если при исполнении договора: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Поставщиком были допущены нарушения условий  договора, которые были отражены в акте сдачи-приемки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Поставщиком были устранены  недостатки и своевременно исполнены требования, указанные Заказчиком в мотивированном отказе от  приемки результатов исполнения обязательств.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Возврат денежных средств  осуществляется Заказчиком на основании письменного  заявления Поставщика  о возврате суммы обеспечения, в течение пятнадцати дней </w:t>
      </w:r>
      <w:proofErr w:type="gramStart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 даты исполнения</w:t>
      </w:r>
      <w:proofErr w:type="gramEnd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обязательств, предусмотренных договором,  путем перечисления на банковский счет, указанный в заявлении.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7.7. </w:t>
      </w:r>
      <w:proofErr w:type="gramStart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 случае уменьшения размера обеспечения исполнения договора в соответствии с частями 7,7.1 и 7.2 ст.96 Федерального закона №44-ФЗ, Заказчик по заявлению Поставщика возвращает в течение пятнадцати дней, с даты исполнения Поставщиком обязательств, предусмотренных договором,  денежные средства в сумме, на которую уменьшен размер обеспечения исполнения договора, рассчитанный Заказчиком на основании информации об исполнении договора, размещенной в соответствующем реестре контрактов.</w:t>
      </w:r>
      <w:proofErr w:type="gramEnd"/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7.8.  Денежная сумма, полученная Заказчиком в обеспечение исполнения настоящего договора, удерживается Заказчиком без согласия Поставщика, а также без обращения в суд и не подлежит возврату Поставщику  в следующих случаях: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неисполнения Поставщиком условий договора полностью или в части;</w:t>
      </w:r>
    </w:p>
    <w:p w:rsid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9F7D8A" w:rsidRPr="00946684" w:rsidRDefault="00AE1176" w:rsidP="00946684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lastRenderedPageBreak/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1" w:name="Par0"/>
      <w:bookmarkEnd w:id="1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390D18" w:rsidRPr="005E6C39" w:rsidRDefault="00490E6E" w:rsidP="009466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lastRenderedPageBreak/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9F7D8A" w:rsidRPr="005E6C39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2"/>
      <w:bookmarkEnd w:id="2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A640C2" w:rsidTr="0006130B">
        <w:tc>
          <w:tcPr>
            <w:tcW w:w="4923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942C1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E6C39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</w:t>
            </w:r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уси</w:t>
            </w:r>
            <w:proofErr w:type="spellEnd"/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44685" w:rsidRDefault="0074468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Банк: 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СИБИРСКОЕ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нка России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9F7D8A" w:rsidRDefault="0072027B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46684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946684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7B320C" w:rsidRPr="00BE5C97" w:rsidRDefault="007B320C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9F7D8A" w:rsidRPr="005E6C39" w:rsidRDefault="00E26FBD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AE1176" w:rsidRPr="005E6C39">
              <w:rPr>
                <w:rFonts w:ascii="Times New Roman" w:hAnsi="Times New Roman"/>
                <w:sz w:val="20"/>
                <w:szCs w:val="20"/>
              </w:rPr>
              <w:t xml:space="preserve">________________ </w:t>
            </w:r>
            <w:proofErr w:type="spellStart"/>
            <w:r w:rsidR="00603AED">
              <w:rPr>
                <w:rFonts w:ascii="Times New Roman" w:hAnsi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7B320C" w:rsidRPr="001D0BB1" w:rsidRDefault="007B320C" w:rsidP="007B320C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320C">
              <w:rPr>
                <w:rFonts w:ascii="Times New Roman" w:hAnsi="Times New Roman"/>
                <w:b/>
                <w:sz w:val="20"/>
                <w:szCs w:val="20"/>
              </w:rPr>
              <w:t>ООО «БАКО+»</w:t>
            </w:r>
          </w:p>
          <w:p w:rsidR="007B320C" w:rsidRPr="007B320C" w:rsidRDefault="007B320C" w:rsidP="007B320C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20C">
              <w:rPr>
                <w:rFonts w:ascii="Times New Roman" w:hAnsi="Times New Roman"/>
                <w:sz w:val="20"/>
                <w:szCs w:val="20"/>
              </w:rPr>
              <w:t xml:space="preserve">Юридический и почтовый адрес: 656064, Алтайский край, г. Барнаул, ул. </w:t>
            </w:r>
            <w:proofErr w:type="spellStart"/>
            <w:r w:rsidRPr="007B320C">
              <w:rPr>
                <w:rFonts w:ascii="Times New Roman" w:hAnsi="Times New Roman"/>
                <w:sz w:val="20"/>
                <w:szCs w:val="20"/>
              </w:rPr>
              <w:t>Бабуркина</w:t>
            </w:r>
            <w:proofErr w:type="spellEnd"/>
            <w:r w:rsidRPr="007B320C">
              <w:rPr>
                <w:rFonts w:ascii="Times New Roman" w:hAnsi="Times New Roman"/>
                <w:sz w:val="20"/>
                <w:szCs w:val="20"/>
              </w:rPr>
              <w:t>, дом 7, офис 316</w:t>
            </w:r>
          </w:p>
          <w:p w:rsidR="007B320C" w:rsidRPr="007B320C" w:rsidRDefault="007B320C" w:rsidP="007B320C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20C">
              <w:rPr>
                <w:rFonts w:ascii="Times New Roman" w:hAnsi="Times New Roman"/>
                <w:sz w:val="20"/>
                <w:szCs w:val="20"/>
              </w:rPr>
              <w:t>ИНН  0411161678  КПП 222201001</w:t>
            </w:r>
          </w:p>
          <w:p w:rsidR="007B320C" w:rsidRPr="007B320C" w:rsidRDefault="007B320C" w:rsidP="007B320C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20C">
              <w:rPr>
                <w:rFonts w:ascii="Times New Roman" w:hAnsi="Times New Roman"/>
                <w:sz w:val="20"/>
                <w:szCs w:val="20"/>
              </w:rPr>
              <w:t>ОКПО 37426053    ОКТМО 01701000001 </w:t>
            </w:r>
          </w:p>
          <w:p w:rsidR="007B320C" w:rsidRPr="007B320C" w:rsidRDefault="007B320C" w:rsidP="007B320C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20C">
              <w:rPr>
                <w:rFonts w:ascii="Times New Roman" w:hAnsi="Times New Roman"/>
                <w:sz w:val="20"/>
                <w:szCs w:val="20"/>
              </w:rPr>
              <w:t xml:space="preserve">ОГРН 1120411004944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320C">
              <w:rPr>
                <w:rFonts w:ascii="Times New Roman" w:hAnsi="Times New Roman"/>
                <w:sz w:val="20"/>
                <w:szCs w:val="20"/>
              </w:rPr>
              <w:t xml:space="preserve">ата </w:t>
            </w:r>
            <w:r>
              <w:rPr>
                <w:rFonts w:ascii="Times New Roman" w:hAnsi="Times New Roman"/>
                <w:sz w:val="20"/>
                <w:szCs w:val="20"/>
              </w:rPr>
              <w:t>н/учет</w:t>
            </w:r>
            <w:r w:rsidRPr="007B320C">
              <w:rPr>
                <w:rFonts w:ascii="Times New Roman" w:hAnsi="Times New Roman"/>
                <w:sz w:val="20"/>
                <w:szCs w:val="20"/>
              </w:rPr>
              <w:t xml:space="preserve"> 11.10.2012</w:t>
            </w:r>
          </w:p>
          <w:p w:rsidR="007B320C" w:rsidRPr="007B320C" w:rsidRDefault="007B320C" w:rsidP="007B320C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320C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7B320C">
              <w:rPr>
                <w:rFonts w:ascii="Times New Roman" w:hAnsi="Times New Roman"/>
                <w:sz w:val="20"/>
                <w:szCs w:val="20"/>
                <w:lang w:val="en-US"/>
              </w:rPr>
              <w:t>.: 8 (3852) 46-25-82, 46-11-08</w:t>
            </w:r>
          </w:p>
          <w:p w:rsidR="007B320C" w:rsidRPr="007B320C" w:rsidRDefault="007B320C" w:rsidP="007B320C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32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9" w:tgtFrame="_blank" w:tooltip="Отправить Berh.t@bakoplus.ru сообщение" w:history="1">
              <w:r w:rsidRPr="007B320C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Berh.t@bakoplus.ru</w:t>
              </w:r>
            </w:hyperlink>
          </w:p>
          <w:p w:rsidR="007B320C" w:rsidRPr="007B320C" w:rsidRDefault="007B320C" w:rsidP="007B320C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20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B32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B320C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7B320C">
              <w:rPr>
                <w:rFonts w:ascii="Times New Roman" w:hAnsi="Times New Roman"/>
                <w:sz w:val="20"/>
                <w:szCs w:val="20"/>
              </w:rPr>
              <w:t xml:space="preserve"> 40702810800290007727 в Филиале Банка ГПБ (АО) «Западно-Сибирский»</w:t>
            </w:r>
          </w:p>
          <w:p w:rsidR="007B320C" w:rsidRPr="007B320C" w:rsidRDefault="007B320C" w:rsidP="007B320C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20C">
              <w:rPr>
                <w:rFonts w:ascii="Times New Roman" w:hAnsi="Times New Roman"/>
                <w:sz w:val="20"/>
                <w:szCs w:val="20"/>
              </w:rPr>
              <w:t xml:space="preserve">К/ </w:t>
            </w:r>
            <w:proofErr w:type="spellStart"/>
            <w:r w:rsidRPr="007B320C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7B320C">
              <w:rPr>
                <w:rFonts w:ascii="Times New Roman" w:hAnsi="Times New Roman"/>
                <w:sz w:val="20"/>
                <w:szCs w:val="20"/>
              </w:rPr>
              <w:t xml:space="preserve"> 30101810400000000783</w:t>
            </w:r>
          </w:p>
          <w:p w:rsidR="00946684" w:rsidRDefault="007B320C" w:rsidP="007B320C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20C">
              <w:rPr>
                <w:rFonts w:ascii="Times New Roman" w:hAnsi="Times New Roman" w:cs="Times New Roman"/>
                <w:sz w:val="20"/>
                <w:szCs w:val="20"/>
              </w:rPr>
              <w:t>БИК 045004783</w:t>
            </w:r>
          </w:p>
          <w:p w:rsidR="007B320C" w:rsidRDefault="007B320C" w:rsidP="007B320C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20C" w:rsidRDefault="007B320C" w:rsidP="007B320C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Ю.А.Скубач</w:t>
            </w:r>
            <w:proofErr w:type="spellEnd"/>
          </w:p>
          <w:p w:rsidR="007B320C" w:rsidRDefault="007B320C" w:rsidP="007B320C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946684" w:rsidRPr="00946684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946684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F09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946684" w:rsidRDefault="00946684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46684">
        <w:rPr>
          <w:rFonts w:ascii="Times New Roman" w:hAnsi="Times New Roman"/>
          <w:sz w:val="20"/>
          <w:szCs w:val="20"/>
        </w:rPr>
        <w:t>Приложение №1 к договору</w:t>
      </w:r>
    </w:p>
    <w:p w:rsidR="00CD56EB" w:rsidRPr="001D0BB1" w:rsidRDefault="00CD56EB" w:rsidP="001D0BB1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0BB1">
        <w:rPr>
          <w:rFonts w:ascii="Times New Roman" w:hAnsi="Times New Roman"/>
          <w:b/>
          <w:sz w:val="20"/>
          <w:szCs w:val="20"/>
        </w:rPr>
        <w:t>СПЕЦИФИКАЦИЯ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4866"/>
        <w:gridCol w:w="992"/>
        <w:gridCol w:w="708"/>
        <w:gridCol w:w="1277"/>
        <w:gridCol w:w="1417"/>
      </w:tblGrid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96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09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Кол-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363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55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Цена за ед. с НДС</w:t>
            </w:r>
          </w:p>
        </w:tc>
        <w:tc>
          <w:tcPr>
            <w:tcW w:w="727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Сумма с НДС 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Вилка прямая с з/к (евро) 16А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1 050,00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Вилка ЕВРО ЗК угловая 16А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Выключатель  одноклавишный предназначен для скрытой проводки : напряжение сети 250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, номинальный ток нагрузки 10 А, степень защиты IP20, цвет белый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4 600,00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Выключатель  двухклавишный предназначен для скрытой проводки : напряжение сети 250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, номинальный ток нагрузки 10 А, степень защиты IP20,  цвет белый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3 600,00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Выключатель  двухклавишный предназначен для скрытой проводки : напряжение сети 250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, номинальный ток нагрузки 16 А, степень защиты IP20, габаритные размеры 80х80х35 мм,  цвет белый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Выключатель  трехклавишный предназначен для скрытой проводки : напряжение сети 250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, номинальный ток нагрузки 16 А, степень защиты IP20, габаритные размеры 80х80х35 мм, цвет белый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850,00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Выключатель  одноклавишный, предназначен для открытой установки : напряжение сети 250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, номинальный ток нагрузки 10 А, степень защиты IP54,брызгозащищенный, цвет белый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6 500,00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Выключатель  двухклавишный предназначен для открытой  проводки: напряжение сети 250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, номинальный ток нагрузки 10 А, степень защиты IP54,  цвет белый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Коробка распределительная открытой установки размер 80ммх45мм.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1 750,00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Коробка распределительная открытой установки размер 80ммх40мм.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1 650,00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Патрон Е-27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карболитовый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подвесной  Е27Н12П-01 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Патрон Е-27 пластиковый подвесной Е27-ПП 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Патрон Е-27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карболитовый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с прижимным кольцом Е27Н12РП-01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2 100,00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Патрон Е-14 пластиковый с прижимным кольцом 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15,07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150,70</w:t>
            </w:r>
          </w:p>
        </w:tc>
      </w:tr>
      <w:tr w:rsidR="001D0BB1" w:rsidRPr="001D0BB1" w:rsidTr="001D0BB1">
        <w:trPr>
          <w:trHeight w:val="256"/>
        </w:trPr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Патрон Е-27 керамический подвесной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1 200,00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Розетка  одноместная скрытой установки с заземляющими контактами: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напряжение сети 250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номинальный ток нагрузки 16 А,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степень защиты IP20,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Розетка двухместная скрытой проводки с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/К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Цвет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Белый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Материал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Пластик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Модель/исполнение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С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заземляющим контактом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Вид/марка материала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Термопласт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Тип поверхности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Глянцевый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Способ монтажа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Скрытой установки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Тип крепления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В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распор (лапками) и винтами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>. ток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16А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Подходит для степени защиты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IP20 IP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Тип комплектации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Моноблок с рамкой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Частота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50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Количество постов (мест)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2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>. напряжение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250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Количество модулей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2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Способ подключения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Винтов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ажим/клемма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509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3 750,00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Розетка RS16-152-1-86, 16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, одноместная, скрытой установки, с з/к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Номинальный ток 16 А 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Степень защиты IP20 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Количество постов 1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Способ монтажа Скрытый 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Защитные шторки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а 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8 800,00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Рамка W59 KD-1-18 1м. белая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Рамка декоративная для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электроустановочных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устройств 1местная.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Для установленных у заказчика устройств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30"/>
              <w:gridCol w:w="30"/>
              <w:gridCol w:w="2242"/>
            </w:tblGrid>
            <w:tr w:rsidR="001D0BB1" w:rsidRPr="001D0BB1" w:rsidTr="001D0BB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Ширина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85 мм *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Высота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85 мм *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Тип монтажа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Клеммный</w:t>
                  </w:r>
                  <w:proofErr w:type="spellEnd"/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Подходит для напольной коробки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Нет 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Количество единиц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Пластик </w:t>
                  </w:r>
                </w:p>
              </w:tc>
            </w:tr>
            <w:tr w:rsidR="001D0BB1" w:rsidRPr="001D0BB1" w:rsidTr="001D0BB1"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0BB1" w:rsidRPr="001D0BB1" w:rsidTr="001D0BB1">
              <w:trPr>
                <w:gridAfter w:val="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Цвет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Белый 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Наличие галогенов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Да 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Поверхность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Необработанная 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Расположение при монтаже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Горизонтально и вертикально 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Глубина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9 мм 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Степень защиты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IP20</w:t>
                  </w:r>
                </w:p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Россия</w:t>
                  </w:r>
                </w:p>
              </w:tc>
            </w:tr>
          </w:tbl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363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3 900,00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Рамка W59 KD-2-18 2м. белая 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Рамка декоративная для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электроустановочных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устройств 2местная.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Для установленных у заказчика устройств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Цвет Белый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Способ монтажа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 Н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а устройство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Количество постов 1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Материал изделия Пластик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Тип серии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Рамочная</w:t>
            </w:r>
            <w:proofErr w:type="gramEnd"/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Степень защиты IP20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Длина,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9*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Высота,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156*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Глубина,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9*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Количество секций 2*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Ширина,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85*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Способ подключения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Безвинтовое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зажимное крепление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Ориентация монтажа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Горизонтальный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и вертикальный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Тип обработки поверхности Глянцевый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63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5 400,00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Рамка W59 KD-3-18 3местная. белая 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Рамка декоративная для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электроустановочных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устройств 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Для устан</w:t>
            </w:r>
            <w:r>
              <w:rPr>
                <w:rFonts w:ascii="Times New Roman" w:hAnsi="Times New Roman"/>
                <w:sz w:val="20"/>
                <w:szCs w:val="20"/>
              </w:rPr>
              <w:t>овленных у заказчика устройств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Способ монтажа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 Н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а устройство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Количество постов 1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Материал изделия  Пластик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Тип серии 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Рамочная</w:t>
            </w:r>
            <w:proofErr w:type="gramEnd"/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Степень защиты IP20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Длина,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9*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Высота,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227*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Глубина,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9*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Количество секций 3*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Ширина,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85*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Способ подключения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Безвинтовое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зажимное крепление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Ориентация монтажа 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Горизонтальный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и вертикальный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Тип обработки поверхности Глянцевый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Рамка W59 KD-4-18 4местная. белая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Рамка декоративная для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электроустановочных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устройств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>ля установленных у заказчика устройств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3"/>
              <w:gridCol w:w="1697"/>
            </w:tblGrid>
            <w:tr w:rsidR="001D0BB1" w:rsidRPr="001D0BB1" w:rsidTr="001D0BB1">
              <w:trPr>
                <w:tblCellSpacing w:w="15" w:type="dxa"/>
              </w:trPr>
              <w:tc>
                <w:tcPr>
                  <w:tcW w:w="2458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Ширина</w:t>
                  </w:r>
                </w:p>
              </w:tc>
              <w:tc>
                <w:tcPr>
                  <w:tcW w:w="1652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85 мм *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2458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Высота</w:t>
                  </w:r>
                </w:p>
              </w:tc>
              <w:tc>
                <w:tcPr>
                  <w:tcW w:w="1652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298 мм *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2458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Тип монтажа</w:t>
                  </w:r>
                </w:p>
              </w:tc>
              <w:tc>
                <w:tcPr>
                  <w:tcW w:w="1652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Клеммный</w:t>
                  </w:r>
                  <w:proofErr w:type="spellEnd"/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монтаж 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2458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1652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Пластик 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2458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Цвет</w:t>
                  </w:r>
                </w:p>
              </w:tc>
              <w:tc>
                <w:tcPr>
                  <w:tcW w:w="1652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Белый 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2458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Поверхность</w:t>
                  </w:r>
                </w:p>
              </w:tc>
              <w:tc>
                <w:tcPr>
                  <w:tcW w:w="1652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Необработанная 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2458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Глубина</w:t>
                  </w:r>
                </w:p>
              </w:tc>
              <w:tc>
                <w:tcPr>
                  <w:tcW w:w="1652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9 мм *</w:t>
                  </w:r>
                </w:p>
              </w:tc>
            </w:tr>
            <w:tr w:rsidR="001D0BB1" w:rsidRPr="001D0BB1" w:rsidTr="001D0BB1">
              <w:trPr>
                <w:tblCellSpacing w:w="15" w:type="dxa"/>
              </w:trPr>
              <w:tc>
                <w:tcPr>
                  <w:tcW w:w="2458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Степень защиты IP </w:t>
                  </w:r>
                </w:p>
              </w:tc>
              <w:tc>
                <w:tcPr>
                  <w:tcW w:w="1652" w:type="dxa"/>
                  <w:vAlign w:val="center"/>
                  <w:hideMark/>
                </w:tcPr>
                <w:p w:rsidR="001D0BB1" w:rsidRPr="001D0BB1" w:rsidRDefault="001D0BB1" w:rsidP="001D0BB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BB1">
                    <w:rPr>
                      <w:rFonts w:ascii="Times New Roman" w:hAnsi="Times New Roman"/>
                      <w:sz w:val="20"/>
                      <w:szCs w:val="20"/>
                    </w:rPr>
                    <w:t>IP20</w:t>
                  </w:r>
                </w:p>
              </w:tc>
            </w:tr>
          </w:tbl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3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79,80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798,00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Строительно-монтажные клеммы (d кабеля 0.08-4,0 мм.)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Количество контактов           2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Рабочая температура: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от -25 до +85 °C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Цвет: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Серый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напряжение изоляции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Ui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660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Климатическое исполнение: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УХЛ3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Степень защиты –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Ip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IP20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Дочерний класс: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EC001284-1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ток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32 А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раб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апряжение переменного тока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>400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раб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апряжение постоянного тока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>220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Номинальная способность к присоединению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0,08-4 мм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</w:tr>
      <w:tr w:rsidR="001D0BB1" w:rsidRPr="001D0BB1" w:rsidTr="001D0BB1">
        <w:tc>
          <w:tcPr>
            <w:tcW w:w="250" w:type="pc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96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Строительно-монтажные клеммы(</w:t>
            </w:r>
            <w:r w:rsidRPr="001D0BB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кабеля 0.08-4,0 мм.)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Количество контактов           3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Рабочая температура: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от -25 до +85 °C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Цвет: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Серый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Климатическое исполнение: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УХЛ3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Степень защиты - IP: IP20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ток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32 А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раб напряжение переменного тока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Ue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400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раб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апряжение постоянного тока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>220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Номинальная способность к присоединению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0,08-4 м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3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</w:tr>
      <w:tr w:rsidR="001D0BB1" w:rsidRPr="001D0BB1" w:rsidTr="001D0BB1">
        <w:trPr>
          <w:trHeight w:val="2317"/>
        </w:trPr>
        <w:tc>
          <w:tcPr>
            <w:tcW w:w="250" w:type="pct"/>
            <w:vMerge w:val="restart"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96" w:type="pct"/>
            <w:vMerge w:val="restar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Строительно-монтажные клеммы (d кабеля 0.08-4,0 мм.)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Количество контактов            5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Рабочая температура: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от -25 до +85 °C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Цвет: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Серый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напряжение изоляции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Ui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660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 xml:space="preserve">Климатическое исполнение: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УХЛ3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Степень защиты - IP: IP20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ток </w:t>
            </w: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32 А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раб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апряжение переменного тока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>400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BB1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раб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апряжение постоянного тока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>220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Номинальная способность к присоединению</w:t>
            </w:r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D0BB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  <w:t>0,08-4 мм</w:t>
            </w:r>
          </w:p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Китай</w:t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  <w:r w:rsidRPr="001D0B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63" w:type="pct"/>
            <w:vMerge w:val="restar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D0B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1 485,00</w:t>
            </w:r>
          </w:p>
        </w:tc>
      </w:tr>
      <w:tr w:rsidR="001D0BB1" w:rsidRPr="001D0BB1" w:rsidTr="001D0BB1">
        <w:trPr>
          <w:trHeight w:val="1238"/>
        </w:trPr>
        <w:tc>
          <w:tcPr>
            <w:tcW w:w="250" w:type="pct"/>
            <w:vMerge/>
            <w:vAlign w:val="center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pct"/>
            <w:vMerge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" w:type="pct"/>
            <w:vMerge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15,02</w:t>
            </w:r>
          </w:p>
        </w:tc>
        <w:tc>
          <w:tcPr>
            <w:tcW w:w="727" w:type="pct"/>
          </w:tcPr>
          <w:p w:rsidR="001D0BB1" w:rsidRPr="001D0BB1" w:rsidRDefault="001D0BB1" w:rsidP="001D0BB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BB1">
              <w:rPr>
                <w:rFonts w:ascii="Times New Roman" w:hAnsi="Times New Roman"/>
                <w:sz w:val="20"/>
                <w:szCs w:val="20"/>
              </w:rPr>
              <w:t>15,02</w:t>
            </w:r>
          </w:p>
        </w:tc>
      </w:tr>
    </w:tbl>
    <w:p w:rsidR="00CD56EB" w:rsidRDefault="00CD56EB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Итого:  79588,72 рублей (семьдесят девять тысяч пятьсот восемьдесят восемь рублей 72 копейки) с учетом НДС 20%.</w:t>
      </w:r>
    </w:p>
    <w:p w:rsidR="00CD56EB" w:rsidRDefault="00CD56EB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56EB" w:rsidRDefault="00CD56EB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Заказчик                                                                                                Поставщик</w:t>
      </w:r>
    </w:p>
    <w:p w:rsidR="00CD56EB" w:rsidRDefault="00CD56EB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56EB" w:rsidRDefault="00CD56EB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Проректор_______________</w:t>
      </w:r>
      <w:proofErr w:type="spellStart"/>
      <w:r>
        <w:rPr>
          <w:rFonts w:ascii="Times New Roman" w:hAnsi="Times New Roman"/>
          <w:sz w:val="20"/>
          <w:szCs w:val="20"/>
        </w:rPr>
        <w:t>О.Ю</w:t>
      </w:r>
      <w:proofErr w:type="gramStart"/>
      <w:r>
        <w:rPr>
          <w:rFonts w:ascii="Times New Roman" w:hAnsi="Times New Roman"/>
          <w:sz w:val="20"/>
          <w:szCs w:val="20"/>
        </w:rPr>
        <w:t>,В</w:t>
      </w:r>
      <w:proofErr w:type="gramEnd"/>
      <w:r>
        <w:rPr>
          <w:rFonts w:ascii="Times New Roman" w:hAnsi="Times New Roman"/>
          <w:sz w:val="20"/>
          <w:szCs w:val="20"/>
        </w:rPr>
        <w:t>асильев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Директор______________</w:t>
      </w:r>
      <w:proofErr w:type="spellStart"/>
      <w:r>
        <w:rPr>
          <w:rFonts w:ascii="Times New Roman" w:hAnsi="Times New Roman"/>
          <w:sz w:val="20"/>
          <w:szCs w:val="20"/>
        </w:rPr>
        <w:t>Ю.А.Скубач</w:t>
      </w:r>
      <w:proofErr w:type="spellEnd"/>
    </w:p>
    <w:p w:rsidR="00CD56EB" w:rsidRPr="00946684" w:rsidRDefault="00CD56EB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    Электронная подпись</w:t>
      </w:r>
    </w:p>
    <w:sectPr w:rsidR="00CD56EB" w:rsidRPr="00946684" w:rsidSect="00946684">
      <w:headerReference w:type="default" r:id="rId10"/>
      <w:footerReference w:type="default" r:id="rId11"/>
      <w:pgSz w:w="11906" w:h="16838"/>
      <w:pgMar w:top="709" w:right="567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08" w:rsidRDefault="000C0C08" w:rsidP="003B51F1">
      <w:pPr>
        <w:spacing w:after="0" w:line="240" w:lineRule="auto"/>
      </w:pPr>
      <w:r>
        <w:separator/>
      </w:r>
    </w:p>
  </w:endnote>
  <w:endnote w:type="continuationSeparator" w:id="0">
    <w:p w:rsidR="000C0C08" w:rsidRDefault="000C0C08" w:rsidP="003B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1" w:rsidRPr="003B51F1" w:rsidRDefault="001D0BB1" w:rsidP="003B51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08" w:rsidRDefault="000C0C08" w:rsidP="003B51F1">
      <w:pPr>
        <w:spacing w:after="0" w:line="240" w:lineRule="auto"/>
      </w:pPr>
      <w:r>
        <w:separator/>
      </w:r>
    </w:p>
  </w:footnote>
  <w:footnote w:type="continuationSeparator" w:id="0">
    <w:p w:rsidR="000C0C08" w:rsidRDefault="000C0C08" w:rsidP="003B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1" w:rsidRDefault="001D0BB1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right="121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0"/>
        <w:szCs w:val="10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07B42"/>
    <w:rsid w:val="0002125E"/>
    <w:rsid w:val="00031483"/>
    <w:rsid w:val="000444C0"/>
    <w:rsid w:val="00044E5A"/>
    <w:rsid w:val="00050A82"/>
    <w:rsid w:val="00051136"/>
    <w:rsid w:val="0006130B"/>
    <w:rsid w:val="00071684"/>
    <w:rsid w:val="00071CB1"/>
    <w:rsid w:val="00083D3A"/>
    <w:rsid w:val="00096160"/>
    <w:rsid w:val="000A0710"/>
    <w:rsid w:val="000B0780"/>
    <w:rsid w:val="000B4432"/>
    <w:rsid w:val="000B7FCD"/>
    <w:rsid w:val="000C0C08"/>
    <w:rsid w:val="000C0EC4"/>
    <w:rsid w:val="000D4F68"/>
    <w:rsid w:val="000E5BC6"/>
    <w:rsid w:val="001136E1"/>
    <w:rsid w:val="00126575"/>
    <w:rsid w:val="001457EC"/>
    <w:rsid w:val="00160A4B"/>
    <w:rsid w:val="001967D0"/>
    <w:rsid w:val="001B4D54"/>
    <w:rsid w:val="001C1B2B"/>
    <w:rsid w:val="001C2F23"/>
    <w:rsid w:val="001D0BB1"/>
    <w:rsid w:val="001D64E2"/>
    <w:rsid w:val="001E2D86"/>
    <w:rsid w:val="001F1E4F"/>
    <w:rsid w:val="001F4E79"/>
    <w:rsid w:val="00207009"/>
    <w:rsid w:val="00230ABB"/>
    <w:rsid w:val="00233B2B"/>
    <w:rsid w:val="00240AA7"/>
    <w:rsid w:val="002419BA"/>
    <w:rsid w:val="00247F1F"/>
    <w:rsid w:val="002513F7"/>
    <w:rsid w:val="00251403"/>
    <w:rsid w:val="0025463E"/>
    <w:rsid w:val="00261AF3"/>
    <w:rsid w:val="0027092F"/>
    <w:rsid w:val="00281625"/>
    <w:rsid w:val="002A309F"/>
    <w:rsid w:val="002C5219"/>
    <w:rsid w:val="002F4541"/>
    <w:rsid w:val="00324C52"/>
    <w:rsid w:val="003265FD"/>
    <w:rsid w:val="00351BF5"/>
    <w:rsid w:val="00355864"/>
    <w:rsid w:val="00361214"/>
    <w:rsid w:val="00365691"/>
    <w:rsid w:val="00371D0E"/>
    <w:rsid w:val="00390D18"/>
    <w:rsid w:val="00391425"/>
    <w:rsid w:val="003A1DF4"/>
    <w:rsid w:val="003B51F1"/>
    <w:rsid w:val="003B71BC"/>
    <w:rsid w:val="003D4A22"/>
    <w:rsid w:val="003F3630"/>
    <w:rsid w:val="003F58C5"/>
    <w:rsid w:val="00401386"/>
    <w:rsid w:val="004066E9"/>
    <w:rsid w:val="0040729F"/>
    <w:rsid w:val="00412ECF"/>
    <w:rsid w:val="00415ECA"/>
    <w:rsid w:val="00422FB1"/>
    <w:rsid w:val="00426A44"/>
    <w:rsid w:val="0044336E"/>
    <w:rsid w:val="00447AA8"/>
    <w:rsid w:val="00481107"/>
    <w:rsid w:val="00486EC1"/>
    <w:rsid w:val="004905AA"/>
    <w:rsid w:val="00490E6E"/>
    <w:rsid w:val="004A15BE"/>
    <w:rsid w:val="004C3DEA"/>
    <w:rsid w:val="004F1111"/>
    <w:rsid w:val="004F1FE2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3C7A"/>
    <w:rsid w:val="005E470A"/>
    <w:rsid w:val="005E4744"/>
    <w:rsid w:val="005E4D5A"/>
    <w:rsid w:val="005E6C39"/>
    <w:rsid w:val="005E7958"/>
    <w:rsid w:val="005F3109"/>
    <w:rsid w:val="005F4B6A"/>
    <w:rsid w:val="00603AED"/>
    <w:rsid w:val="00640D49"/>
    <w:rsid w:val="0064344C"/>
    <w:rsid w:val="00652C08"/>
    <w:rsid w:val="006615FE"/>
    <w:rsid w:val="00661C9E"/>
    <w:rsid w:val="006642B5"/>
    <w:rsid w:val="00665DB4"/>
    <w:rsid w:val="00686EC8"/>
    <w:rsid w:val="006A44FB"/>
    <w:rsid w:val="006B1F4C"/>
    <w:rsid w:val="006B324E"/>
    <w:rsid w:val="006B69E4"/>
    <w:rsid w:val="006B6FEC"/>
    <w:rsid w:val="006C1901"/>
    <w:rsid w:val="006F2C35"/>
    <w:rsid w:val="0070361A"/>
    <w:rsid w:val="0072027B"/>
    <w:rsid w:val="007217A9"/>
    <w:rsid w:val="007351BB"/>
    <w:rsid w:val="00744685"/>
    <w:rsid w:val="00766B97"/>
    <w:rsid w:val="00796F6A"/>
    <w:rsid w:val="007B2AD3"/>
    <w:rsid w:val="007B320C"/>
    <w:rsid w:val="007B6D5C"/>
    <w:rsid w:val="007B72F2"/>
    <w:rsid w:val="007E524C"/>
    <w:rsid w:val="00800CD0"/>
    <w:rsid w:val="00816ED0"/>
    <w:rsid w:val="00823E86"/>
    <w:rsid w:val="00830466"/>
    <w:rsid w:val="00833BB4"/>
    <w:rsid w:val="00853076"/>
    <w:rsid w:val="008E42E0"/>
    <w:rsid w:val="008E4B21"/>
    <w:rsid w:val="009145BD"/>
    <w:rsid w:val="00914871"/>
    <w:rsid w:val="0092529A"/>
    <w:rsid w:val="00942C19"/>
    <w:rsid w:val="00946684"/>
    <w:rsid w:val="00966E75"/>
    <w:rsid w:val="009A425E"/>
    <w:rsid w:val="009C506D"/>
    <w:rsid w:val="009E3C61"/>
    <w:rsid w:val="009F7D8A"/>
    <w:rsid w:val="00A03CC1"/>
    <w:rsid w:val="00A06759"/>
    <w:rsid w:val="00A06E60"/>
    <w:rsid w:val="00A07067"/>
    <w:rsid w:val="00A11599"/>
    <w:rsid w:val="00A2084D"/>
    <w:rsid w:val="00A258C1"/>
    <w:rsid w:val="00A27367"/>
    <w:rsid w:val="00A51614"/>
    <w:rsid w:val="00A5370D"/>
    <w:rsid w:val="00A56820"/>
    <w:rsid w:val="00A62368"/>
    <w:rsid w:val="00A640C2"/>
    <w:rsid w:val="00A670D6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6A96"/>
    <w:rsid w:val="00B47DE7"/>
    <w:rsid w:val="00B6153F"/>
    <w:rsid w:val="00B61816"/>
    <w:rsid w:val="00B97AA7"/>
    <w:rsid w:val="00BB319C"/>
    <w:rsid w:val="00BB48D8"/>
    <w:rsid w:val="00BB6B81"/>
    <w:rsid w:val="00BE5C97"/>
    <w:rsid w:val="00C10563"/>
    <w:rsid w:val="00C15152"/>
    <w:rsid w:val="00C2780D"/>
    <w:rsid w:val="00C5688B"/>
    <w:rsid w:val="00C6487C"/>
    <w:rsid w:val="00C64A12"/>
    <w:rsid w:val="00C71373"/>
    <w:rsid w:val="00C71CB5"/>
    <w:rsid w:val="00C83596"/>
    <w:rsid w:val="00C962FA"/>
    <w:rsid w:val="00CA55C1"/>
    <w:rsid w:val="00CB4BC0"/>
    <w:rsid w:val="00CC5CC9"/>
    <w:rsid w:val="00CD23A4"/>
    <w:rsid w:val="00CD56EB"/>
    <w:rsid w:val="00CF0BF3"/>
    <w:rsid w:val="00CF5EF9"/>
    <w:rsid w:val="00D20448"/>
    <w:rsid w:val="00D20D84"/>
    <w:rsid w:val="00D24C2A"/>
    <w:rsid w:val="00D30FC3"/>
    <w:rsid w:val="00D33085"/>
    <w:rsid w:val="00D36526"/>
    <w:rsid w:val="00D45F42"/>
    <w:rsid w:val="00D713BB"/>
    <w:rsid w:val="00D76F09"/>
    <w:rsid w:val="00D83893"/>
    <w:rsid w:val="00DB734C"/>
    <w:rsid w:val="00DE065A"/>
    <w:rsid w:val="00DE49F0"/>
    <w:rsid w:val="00E0470F"/>
    <w:rsid w:val="00E15129"/>
    <w:rsid w:val="00E26FBD"/>
    <w:rsid w:val="00E371DE"/>
    <w:rsid w:val="00E4699E"/>
    <w:rsid w:val="00E52235"/>
    <w:rsid w:val="00E57EA9"/>
    <w:rsid w:val="00E87435"/>
    <w:rsid w:val="00ED2F67"/>
    <w:rsid w:val="00ED6F13"/>
    <w:rsid w:val="00EE56EB"/>
    <w:rsid w:val="00F15679"/>
    <w:rsid w:val="00F2531F"/>
    <w:rsid w:val="00F54E9E"/>
    <w:rsid w:val="00F64282"/>
    <w:rsid w:val="00FA0D9C"/>
    <w:rsid w:val="00FA369D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rh.t@bako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60EB-1FD4-486A-BA18-2DF02A5E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5127</Words>
  <Characters>29225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Елена</cp:lastModifiedBy>
  <cp:revision>6</cp:revision>
  <dcterms:created xsi:type="dcterms:W3CDTF">2019-10-14T08:44:00Z</dcterms:created>
  <dcterms:modified xsi:type="dcterms:W3CDTF">2019-11-05T03:02:00Z</dcterms:modified>
</cp:coreProperties>
</file>