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D6" w:rsidRPr="00CA51BF" w:rsidRDefault="00097AD6" w:rsidP="00097AD6">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В соответствии </w:t>
      </w:r>
      <w:proofErr w:type="gramStart"/>
      <w:r w:rsidRPr="00CA51BF">
        <w:rPr>
          <w:rFonts w:ascii="Arial" w:eastAsiaTheme="minorEastAsia" w:hAnsi="Arial" w:cs="Arial"/>
          <w:sz w:val="20"/>
          <w:szCs w:val="20"/>
          <w:lang w:eastAsia="ru-RU"/>
        </w:rPr>
        <w:t>с</w:t>
      </w:r>
      <w:proofErr w:type="gramEnd"/>
    </w:p>
    <w:p w:rsidR="00097AD6" w:rsidRPr="00CA51BF" w:rsidRDefault="00097AD6" w:rsidP="00097AD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 приказом Министерства</w:t>
      </w:r>
    </w:p>
    <w:p w:rsidR="00097AD6" w:rsidRPr="00CA51BF" w:rsidRDefault="00097AD6" w:rsidP="00097AD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A51BF">
        <w:rPr>
          <w:rFonts w:ascii="Arial" w:eastAsiaTheme="minorEastAsia" w:hAnsi="Arial" w:cs="Arial"/>
          <w:sz w:val="20"/>
          <w:szCs w:val="20"/>
          <w:lang w:eastAsia="ru-RU"/>
        </w:rPr>
        <w:t>промышленности и торговли</w:t>
      </w:r>
    </w:p>
    <w:p w:rsidR="00097AD6" w:rsidRPr="00CA51BF" w:rsidRDefault="00097AD6" w:rsidP="00097AD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A51BF">
        <w:rPr>
          <w:rFonts w:ascii="Arial" w:eastAsiaTheme="minorEastAsia" w:hAnsi="Arial" w:cs="Arial"/>
          <w:sz w:val="20"/>
          <w:szCs w:val="20"/>
          <w:lang w:eastAsia="ru-RU"/>
        </w:rPr>
        <w:t>Российской Федерации</w:t>
      </w:r>
    </w:p>
    <w:p w:rsidR="00097AD6" w:rsidRPr="00CA51BF" w:rsidRDefault="00097AD6" w:rsidP="00097AD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CA51BF">
        <w:rPr>
          <w:rFonts w:ascii="Arial" w:eastAsiaTheme="minorEastAsia" w:hAnsi="Arial" w:cs="Arial"/>
          <w:sz w:val="20"/>
          <w:szCs w:val="20"/>
          <w:lang w:eastAsia="ru-RU"/>
        </w:rPr>
        <w:t>от 7 апреля 2020 г. N 1152</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0" w:name="Par1418"/>
      <w:bookmarkEnd w:id="0"/>
      <w:r>
        <w:rPr>
          <w:rFonts w:ascii="Arial" w:eastAsiaTheme="minorEastAsia" w:hAnsi="Arial" w:cs="Arial"/>
          <w:sz w:val="20"/>
          <w:szCs w:val="20"/>
          <w:lang w:eastAsia="ru-RU"/>
        </w:rPr>
        <w:t>Контракт  N  249</w:t>
      </w:r>
      <w:r w:rsidRPr="00CA51BF">
        <w:rPr>
          <w:rFonts w:ascii="Arial" w:eastAsiaTheme="minorEastAsia" w:hAnsi="Arial" w:cs="Arial"/>
          <w:sz w:val="20"/>
          <w:szCs w:val="20"/>
          <w:lang w:eastAsia="ru-RU"/>
        </w:rPr>
        <w:t xml:space="preserve"> </w:t>
      </w:r>
    </w:p>
    <w:p w:rsidR="00097AD6" w:rsidRPr="00CA51BF" w:rsidRDefault="00097AD6" w:rsidP="00097AD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A51BF">
        <w:rPr>
          <w:rFonts w:ascii="Arial" w:eastAsiaTheme="minorEastAsia" w:hAnsi="Arial" w:cs="Arial"/>
          <w:sz w:val="20"/>
          <w:szCs w:val="20"/>
          <w:lang w:eastAsia="ru-RU"/>
        </w:rPr>
        <w:t>на поставку продукции радиоэлектронной промышленности</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A51BF">
        <w:rPr>
          <w:rFonts w:ascii="Arial" w:eastAsiaTheme="minorEastAsia" w:hAnsi="Arial" w:cs="Arial"/>
          <w:sz w:val="20"/>
          <w:szCs w:val="20"/>
          <w:lang w:eastAsia="ru-RU"/>
        </w:rPr>
        <w:t>Идентификационный код закупки N</w:t>
      </w:r>
      <w:r w:rsidRPr="00CA51BF">
        <w:rPr>
          <w:rFonts w:ascii="Tahoma" w:hAnsi="Tahoma" w:cs="Tahoma"/>
          <w:sz w:val="21"/>
          <w:szCs w:val="21"/>
        </w:rPr>
        <w:t xml:space="preserve"> 211540211315554020100100380010000244</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both"/>
        <w:rPr>
          <w:rFonts w:ascii="Arial Rounded MT Bold" w:eastAsiaTheme="minorEastAsia" w:hAnsi="Arial Rounded MT Bold" w:cs="Courier New"/>
          <w:sz w:val="20"/>
          <w:szCs w:val="20"/>
          <w:lang w:eastAsia="ru-RU"/>
        </w:rPr>
      </w:pPr>
      <w:r w:rsidRPr="00CA51BF">
        <w:rPr>
          <w:rFonts w:ascii="Arial Rounded MT Bold" w:eastAsiaTheme="minorEastAsia" w:hAnsi="Arial Rounded MT Bold" w:cs="Courier New"/>
          <w:sz w:val="20"/>
          <w:szCs w:val="20"/>
          <w:lang w:eastAsia="ru-RU"/>
        </w:rPr>
        <w:t>__ _______ __</w:t>
      </w:r>
      <w:r w:rsidRPr="00F85C27">
        <w:rPr>
          <w:rFonts w:ascii="Arial Rounded MT Bold" w:eastAsiaTheme="minorEastAsia" w:hAnsi="Arial Rounded MT Bold" w:cs="Courier New"/>
          <w:sz w:val="20"/>
          <w:szCs w:val="20"/>
          <w:lang w:eastAsia="ru-RU"/>
        </w:rPr>
        <w:t>2021</w:t>
      </w:r>
      <w:r w:rsidRPr="00CA51BF">
        <w:rPr>
          <w:rFonts w:ascii="Arial Rounded MT Bold" w:eastAsiaTheme="minorEastAsia" w:hAnsi="Arial Rounded MT Bold" w:cs="Courier New"/>
          <w:sz w:val="20"/>
          <w:szCs w:val="20"/>
          <w:lang w:eastAsia="ru-RU"/>
        </w:rPr>
        <w:t xml:space="preserve"> </w:t>
      </w:r>
      <w:r w:rsidRPr="00CA51BF">
        <w:rPr>
          <w:rFonts w:ascii="Arial" w:eastAsiaTheme="minorEastAsia" w:hAnsi="Arial" w:cs="Arial"/>
          <w:sz w:val="20"/>
          <w:szCs w:val="20"/>
          <w:lang w:eastAsia="ru-RU"/>
        </w:rPr>
        <w:t>г</w:t>
      </w:r>
      <w:r w:rsidRPr="00CA51BF">
        <w:rPr>
          <w:rFonts w:ascii="Arial Rounded MT Bold" w:eastAsiaTheme="minorEastAsia" w:hAnsi="Arial Rounded MT Bold" w:cs="Courier New"/>
          <w:sz w:val="20"/>
          <w:szCs w:val="20"/>
          <w:lang w:eastAsia="ru-RU"/>
        </w:rPr>
        <w:t xml:space="preserve">.                            </w:t>
      </w:r>
      <w:r w:rsidRPr="00CA51BF">
        <w:rPr>
          <w:rFonts w:eastAsiaTheme="minorEastAsia" w:cs="Courier New"/>
          <w:sz w:val="20"/>
          <w:szCs w:val="20"/>
          <w:lang w:eastAsia="ru-RU"/>
        </w:rPr>
        <w:t xml:space="preserve">                                                                  </w:t>
      </w:r>
      <w:r>
        <w:rPr>
          <w:rFonts w:eastAsiaTheme="minorEastAsia" w:cs="Courier New"/>
          <w:sz w:val="20"/>
          <w:szCs w:val="20"/>
          <w:lang w:eastAsia="ru-RU"/>
        </w:rPr>
        <w:t xml:space="preserve">                          </w:t>
      </w:r>
      <w:r w:rsidRPr="00CA51BF">
        <w:rPr>
          <w:rFonts w:ascii="Arial Rounded MT Bold" w:eastAsiaTheme="minorEastAsia" w:hAnsi="Arial Rounded MT Bold" w:cs="Courier New"/>
          <w:sz w:val="20"/>
          <w:szCs w:val="20"/>
          <w:lang w:eastAsia="ru-RU"/>
        </w:rPr>
        <w:t xml:space="preserve">          </w:t>
      </w:r>
      <w:r w:rsidRPr="00CA51BF">
        <w:rPr>
          <w:rFonts w:ascii="Arial" w:eastAsiaTheme="minorEastAsia" w:hAnsi="Arial" w:cs="Arial"/>
          <w:sz w:val="20"/>
          <w:szCs w:val="20"/>
          <w:lang w:eastAsia="ru-RU"/>
        </w:rPr>
        <w:t>г</w:t>
      </w:r>
      <w:r w:rsidRPr="00CA51BF">
        <w:rPr>
          <w:rFonts w:ascii="Arial Rounded MT Bold" w:eastAsiaTheme="minorEastAsia" w:hAnsi="Arial Rounded MT Bold" w:cs="Courier New"/>
          <w:sz w:val="20"/>
          <w:szCs w:val="20"/>
          <w:lang w:eastAsia="ru-RU"/>
        </w:rPr>
        <w:t xml:space="preserve">. </w:t>
      </w:r>
      <w:r w:rsidRPr="00CA51BF">
        <w:rPr>
          <w:rFonts w:ascii="Arial" w:eastAsiaTheme="minorEastAsia" w:hAnsi="Arial" w:cs="Arial"/>
          <w:sz w:val="20"/>
          <w:szCs w:val="20"/>
          <w:lang w:eastAsia="ru-RU"/>
        </w:rPr>
        <w:t>Новосибирск</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A51BF">
        <w:rPr>
          <w:rFonts w:ascii="Courier New" w:eastAsiaTheme="minorEastAsia" w:hAnsi="Courier New" w:cs="Courier New"/>
          <w:sz w:val="20"/>
          <w:szCs w:val="20"/>
          <w:lang w:eastAsia="ru-RU"/>
        </w:rPr>
        <w:t xml:space="preserve">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CA51BF">
        <w:rPr>
          <w:rFonts w:ascii="Arial" w:eastAsiaTheme="minorEastAsia" w:hAnsi="Arial" w:cs="Arial"/>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w:t>
      </w:r>
      <w:r>
        <w:rPr>
          <w:rFonts w:ascii="Arial" w:eastAsiaTheme="minorEastAsia" w:hAnsi="Arial" w:cs="Arial"/>
          <w:sz w:val="20"/>
          <w:szCs w:val="20"/>
          <w:lang w:eastAsia="ru-RU"/>
        </w:rPr>
        <w:t>оны, и Индивидуальный предприниматель Корсаков Кирилл Игоревич</w:t>
      </w:r>
      <w:r w:rsidRPr="00CA51BF">
        <w:rPr>
          <w:rFonts w:ascii="Arial" w:eastAsiaTheme="minorEastAsia" w:hAnsi="Arial" w:cs="Arial"/>
          <w:sz w:val="20"/>
          <w:szCs w:val="20"/>
          <w:lang w:eastAsia="ru-RU"/>
        </w:rPr>
        <w:t xml:space="preserve">, именуемый в дальнейшем "Поставщик", в лице </w:t>
      </w:r>
      <w:r>
        <w:rPr>
          <w:rFonts w:ascii="Arial" w:eastAsiaTheme="minorEastAsia" w:hAnsi="Arial" w:cs="Arial"/>
          <w:sz w:val="20"/>
          <w:szCs w:val="20"/>
          <w:lang w:eastAsia="ru-RU"/>
        </w:rPr>
        <w:t>Корсакова Кирилла Игоревича</w:t>
      </w:r>
      <w:r w:rsidRPr="00CA51BF">
        <w:rPr>
          <w:rFonts w:ascii="Arial" w:eastAsiaTheme="minorEastAsia" w:hAnsi="Arial" w:cs="Arial"/>
          <w:sz w:val="20"/>
          <w:szCs w:val="20"/>
          <w:lang w:eastAsia="ru-RU"/>
        </w:rPr>
        <w:t xml:space="preserve">, действующего на основании </w:t>
      </w:r>
      <w:r>
        <w:rPr>
          <w:rFonts w:ascii="Arial" w:eastAsiaTheme="minorEastAsia" w:hAnsi="Arial" w:cs="Arial"/>
          <w:sz w:val="20"/>
          <w:szCs w:val="20"/>
          <w:lang w:eastAsia="ru-RU"/>
        </w:rPr>
        <w:t>ОГРНИП 317547600123802</w:t>
      </w:r>
      <w:r w:rsidRPr="00CA51BF">
        <w:rPr>
          <w:rFonts w:ascii="Arial" w:eastAsiaTheme="minorEastAsia" w:hAnsi="Arial" w:cs="Arial"/>
          <w:sz w:val="20"/>
          <w:szCs w:val="20"/>
          <w:lang w:eastAsia="ru-RU"/>
        </w:rPr>
        <w:t>, с другой стороны, вместе именуемые в дальнейшем</w:t>
      </w:r>
      <w:proofErr w:type="gramEnd"/>
      <w:r w:rsidRPr="00CA51BF">
        <w:rPr>
          <w:rFonts w:ascii="Arial" w:eastAsiaTheme="minorEastAsia" w:hAnsi="Arial" w:cs="Arial"/>
          <w:sz w:val="20"/>
          <w:szCs w:val="20"/>
          <w:lang w:eastAsia="ru-RU"/>
        </w:rPr>
        <w:t xml:space="preserve"> "</w:t>
      </w:r>
      <w:proofErr w:type="gramStart"/>
      <w:r w:rsidRPr="00CA51BF">
        <w:rPr>
          <w:rFonts w:ascii="Arial" w:eastAsiaTheme="minorEastAsia" w:hAnsi="Arial" w:cs="Arial"/>
          <w:sz w:val="20"/>
          <w:szCs w:val="20"/>
          <w:lang w:eastAsia="ru-RU"/>
        </w:rPr>
        <w:t xml:space="preserve">Стороны", на основании протокола </w:t>
      </w:r>
      <w:r>
        <w:rPr>
          <w:rFonts w:ascii="Arial" w:eastAsiaTheme="minorEastAsia" w:hAnsi="Arial" w:cs="Arial"/>
          <w:sz w:val="20"/>
          <w:szCs w:val="20"/>
          <w:lang w:eastAsia="ru-RU"/>
        </w:rPr>
        <w:t xml:space="preserve"> подведения итогов электронного аукциона  от 19.05.2021г.</w:t>
      </w:r>
      <w:r w:rsidRPr="00CA51BF">
        <w:rPr>
          <w:rFonts w:ascii="Arial" w:eastAsiaTheme="minorEastAsia" w:hAnsi="Arial" w:cs="Arial"/>
          <w:sz w:val="20"/>
          <w:szCs w:val="20"/>
          <w:lang w:eastAsia="ru-RU"/>
        </w:rPr>
        <w:t xml:space="preserve"> по результатам проведения </w:t>
      </w:r>
      <w:r>
        <w:rPr>
          <w:rFonts w:ascii="Arial" w:eastAsiaTheme="minorEastAsia" w:hAnsi="Arial" w:cs="Arial"/>
          <w:sz w:val="20"/>
          <w:szCs w:val="20"/>
          <w:lang w:eastAsia="ru-RU"/>
        </w:rPr>
        <w:t xml:space="preserve">электронного аукциона №ЭА-24/0351100001721000027 </w:t>
      </w:r>
      <w:r w:rsidRPr="00CA51BF">
        <w:rPr>
          <w:rFonts w:ascii="Arial" w:eastAsiaTheme="minorEastAsia" w:hAnsi="Arial" w:cs="Arial"/>
          <w:sz w:val="20"/>
          <w:szCs w:val="20"/>
          <w:lang w:eastAsia="ru-RU"/>
        </w:rPr>
        <w:t xml:space="preserve"> в соответствии с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законом</w:t>
        </w:r>
      </w:hyperlink>
      <w:r w:rsidRPr="00CA51BF">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CA51BF">
        <w:rPr>
          <w:rFonts w:ascii="Arial" w:eastAsiaTheme="minorEastAsia" w:hAnsi="Arial" w:cs="Arial"/>
          <w:b/>
          <w:bCs/>
          <w:sz w:val="20"/>
          <w:szCs w:val="20"/>
          <w:lang w:eastAsia="ru-RU"/>
        </w:rPr>
        <w:t xml:space="preserve"> </w:t>
      </w:r>
      <w:r w:rsidRPr="00CA51BF">
        <w:rPr>
          <w:rFonts w:ascii="Arial" w:eastAsiaTheme="minorEastAsia" w:hAnsi="Arial" w:cs="Arial"/>
          <w:bCs/>
          <w:sz w:val="20"/>
          <w:szCs w:val="20"/>
          <w:lang w:eastAsia="ru-RU"/>
        </w:rPr>
        <w:t>малого предпринимательства и социально ориентированных некоммерческих организаций</w:t>
      </w:r>
      <w:r w:rsidRPr="00CA51BF">
        <w:rPr>
          <w:rFonts w:ascii="Arial" w:eastAsiaTheme="minorEastAsia" w:hAnsi="Arial" w:cs="Arial"/>
          <w:sz w:val="20"/>
          <w:szCs w:val="20"/>
          <w:lang w:eastAsia="ru-RU"/>
        </w:rPr>
        <w:t>, заключили настоящий</w:t>
      </w:r>
      <w:proofErr w:type="gramEnd"/>
      <w:r w:rsidRPr="00CA51BF">
        <w:rPr>
          <w:rFonts w:ascii="Arial" w:eastAsiaTheme="minorEastAsia" w:hAnsi="Arial" w:cs="Arial"/>
          <w:sz w:val="20"/>
          <w:szCs w:val="20"/>
          <w:lang w:eastAsia="ru-RU"/>
        </w:rPr>
        <w:t xml:space="preserve"> контракт (далее - Контракт) о нижеследующем.</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I. Предмет Контракта</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1.1. Поставщик обязуется поставить оргтехнику и системный блок </w:t>
      </w:r>
      <w:r w:rsidR="00D57856" w:rsidRPr="00D57856">
        <w:rPr>
          <w:rFonts w:ascii="Arial" w:eastAsiaTheme="minorEastAsia" w:hAnsi="Arial" w:cs="Arial"/>
          <w:sz w:val="20"/>
          <w:szCs w:val="20"/>
          <w:lang w:eastAsia="ru-RU"/>
        </w:rPr>
        <w:t>для Новосибирского техникума железнодорожного транспорта</w:t>
      </w:r>
      <w:r w:rsidR="00D57856">
        <w:rPr>
          <w:rFonts w:ascii="Arial" w:eastAsiaTheme="minorEastAsia" w:hAnsi="Arial" w:cs="Arial"/>
          <w:sz w:val="20"/>
          <w:szCs w:val="20"/>
          <w:lang w:eastAsia="ru-RU"/>
        </w:rPr>
        <w:t xml:space="preserve"> </w:t>
      </w:r>
      <w:r w:rsidR="00D57856" w:rsidRPr="00D57856">
        <w:rPr>
          <w:rFonts w:ascii="Arial" w:eastAsiaTheme="minorEastAsia" w:hAnsi="Arial" w:cs="Arial"/>
          <w:sz w:val="20"/>
          <w:szCs w:val="20"/>
          <w:lang w:eastAsia="ru-RU"/>
        </w:rPr>
        <w:t>- структурного подразделения университета</w:t>
      </w:r>
      <w:bookmarkStart w:id="1" w:name="_GoBack"/>
      <w:bookmarkEnd w:id="1"/>
      <w:r w:rsidRPr="00CA51BF">
        <w:rPr>
          <w:rFonts w:ascii="Arial" w:eastAsiaTheme="minorEastAsia" w:hAnsi="Arial" w:cs="Arial"/>
          <w:sz w:val="20"/>
          <w:szCs w:val="20"/>
          <w:lang w:eastAsia="ru-RU"/>
        </w:rPr>
        <w:t xml:space="preserve"> (далее - Товар), а Заказчик обязуется принять и оплатить Товар в порядке и на условиях, предусмотренных Контрактом.</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CA51BF">
          <w:rPr>
            <w:rFonts w:ascii="Arial" w:eastAsiaTheme="minorEastAsia" w:hAnsi="Arial" w:cs="Arial"/>
            <w:sz w:val="20"/>
            <w:szCs w:val="20"/>
            <w:lang w:eastAsia="ru-RU"/>
          </w:rPr>
          <w:t>приложение</w:t>
        </w:r>
      </w:hyperlink>
      <w:r w:rsidRPr="00CA51BF">
        <w:rPr>
          <w:rFonts w:ascii="Arial" w:eastAsiaTheme="minorEastAsia" w:hAnsi="Arial" w:cs="Arial"/>
          <w:sz w:val="20"/>
          <w:szCs w:val="20"/>
          <w:lang w:eastAsia="ru-RU"/>
        </w:rPr>
        <w:t xml:space="preserve"> к Контракту) являющейся неотъемлемой частью Контракта.</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II. Цена Контракта и порядок расчетов</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 w:name="Par1440"/>
      <w:bookmarkEnd w:id="2"/>
      <w:r w:rsidRPr="00CA51BF">
        <w:rPr>
          <w:rFonts w:ascii="Courier New" w:eastAsiaTheme="minorEastAsia" w:hAnsi="Courier New" w:cs="Courier New"/>
          <w:sz w:val="20"/>
          <w:szCs w:val="20"/>
          <w:lang w:eastAsia="ru-RU"/>
        </w:rPr>
        <w:t xml:space="preserve">     </w:t>
      </w:r>
      <w:r w:rsidRPr="00CA51BF">
        <w:rPr>
          <w:rFonts w:ascii="Arial" w:eastAsiaTheme="minorEastAsia" w:hAnsi="Arial" w:cs="Arial"/>
          <w:sz w:val="20"/>
          <w:szCs w:val="20"/>
          <w:lang w:eastAsia="ru-RU"/>
        </w:rPr>
        <w:t>2.1.</w:t>
      </w:r>
      <w:r>
        <w:rPr>
          <w:rFonts w:ascii="Arial" w:eastAsiaTheme="minorEastAsia" w:hAnsi="Arial" w:cs="Arial"/>
          <w:sz w:val="20"/>
          <w:szCs w:val="20"/>
          <w:lang w:eastAsia="ru-RU"/>
        </w:rPr>
        <w:t xml:space="preserve">  Цена  Контракта  составляет  173 280,00 (сто семьдесят три тысячи двести восемьдесят</w:t>
      </w:r>
      <w:r w:rsidRPr="00CA51BF">
        <w:rPr>
          <w:rFonts w:ascii="Arial" w:eastAsiaTheme="minorEastAsia" w:hAnsi="Arial" w:cs="Arial"/>
          <w:sz w:val="20"/>
          <w:szCs w:val="20"/>
          <w:lang w:eastAsia="ru-RU"/>
        </w:rPr>
        <w:t xml:space="preserve">) </w:t>
      </w:r>
      <w:r>
        <w:rPr>
          <w:rFonts w:ascii="Arial" w:eastAsiaTheme="minorEastAsia" w:hAnsi="Arial" w:cs="Arial"/>
          <w:sz w:val="20"/>
          <w:szCs w:val="20"/>
          <w:lang w:eastAsia="ru-RU"/>
        </w:rPr>
        <w:t xml:space="preserve">рублей, </w:t>
      </w:r>
      <w:r w:rsidRPr="00CA51BF">
        <w:rPr>
          <w:rFonts w:ascii="Arial" w:eastAsiaTheme="minorEastAsia" w:hAnsi="Arial" w:cs="Arial"/>
          <w:sz w:val="20"/>
          <w:szCs w:val="20"/>
          <w:lang w:eastAsia="ru-RU"/>
        </w:rPr>
        <w:t>без учета НДС</w:t>
      </w:r>
      <w:r w:rsidR="00F85C27">
        <w:rPr>
          <w:rFonts w:ascii="Arial" w:eastAsiaTheme="minorEastAsia" w:hAnsi="Arial" w:cs="Arial"/>
          <w:sz w:val="20"/>
          <w:szCs w:val="20"/>
          <w:lang w:eastAsia="ru-RU"/>
        </w:rPr>
        <w:t xml:space="preserve"> </w:t>
      </w:r>
      <w:r w:rsidRPr="00CA51BF">
        <w:rPr>
          <w:rFonts w:ascii="Arial" w:eastAsiaTheme="minorEastAsia" w:hAnsi="Arial" w:cs="Arial"/>
          <w:sz w:val="20"/>
          <w:szCs w:val="20"/>
          <w:lang w:eastAsia="ru-RU"/>
        </w:rPr>
        <w:t>(</w:t>
      </w:r>
      <w:r>
        <w:rPr>
          <w:rFonts w:ascii="Arial" w:eastAsiaTheme="minorEastAsia" w:hAnsi="Arial" w:cs="Arial"/>
          <w:sz w:val="20"/>
          <w:szCs w:val="20"/>
          <w:lang w:eastAsia="ru-RU"/>
        </w:rPr>
        <w:t xml:space="preserve">упрощенная система налогообложения п.2 ст.346.11 </w:t>
      </w:r>
      <w:r w:rsidR="00C13984" w:rsidRPr="00C13984">
        <w:rPr>
          <w:rFonts w:ascii="Arial" w:eastAsiaTheme="minorEastAsia" w:hAnsi="Arial" w:cs="Arial"/>
          <w:sz w:val="20"/>
          <w:szCs w:val="20"/>
          <w:lang w:eastAsia="ru-RU"/>
        </w:rPr>
        <w:t xml:space="preserve">гл.26.2 </w:t>
      </w:r>
      <w:r>
        <w:rPr>
          <w:rFonts w:ascii="Arial" w:eastAsiaTheme="minorEastAsia" w:hAnsi="Arial" w:cs="Arial"/>
          <w:sz w:val="20"/>
          <w:szCs w:val="20"/>
          <w:lang w:eastAsia="ru-RU"/>
        </w:rPr>
        <w:t>НК РФ</w:t>
      </w:r>
      <w:r w:rsidRPr="00CA51BF">
        <w:rPr>
          <w:rFonts w:ascii="Arial" w:eastAsiaTheme="minorEastAsia" w:hAnsi="Arial" w:cs="Arial"/>
          <w:sz w:val="20"/>
          <w:szCs w:val="20"/>
          <w:lang w:eastAsia="ru-RU"/>
        </w:rPr>
        <w:t>).</w:t>
      </w:r>
      <w:bookmarkStart w:id="3" w:name="Par1445"/>
      <w:bookmarkEnd w:id="3"/>
      <w:r w:rsidRPr="00CA51BF">
        <w:rPr>
          <w:rFonts w:ascii="Courier New" w:eastAsiaTheme="minorEastAsia" w:hAnsi="Courier New" w:cs="Courier New"/>
          <w:sz w:val="20"/>
          <w:szCs w:val="20"/>
          <w:lang w:eastAsia="ru-RU"/>
        </w:rPr>
        <w:t xml:space="preserve">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 w:name="Par1457"/>
      <w:bookmarkEnd w:id="4"/>
      <w:r w:rsidRPr="00CA51BF">
        <w:rPr>
          <w:rFonts w:ascii="Arial" w:eastAsiaTheme="minorEastAsia" w:hAnsi="Arial" w:cs="Arial"/>
          <w:sz w:val="20"/>
          <w:szCs w:val="20"/>
          <w:lang w:eastAsia="ru-RU"/>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 w:name="Par1459"/>
      <w:bookmarkEnd w:id="6"/>
      <w:r w:rsidRPr="00CA51BF">
        <w:rPr>
          <w:rFonts w:ascii="Arial" w:eastAsiaTheme="minorEastAsia" w:hAnsi="Arial" w:cs="Arial"/>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законом</w:t>
        </w:r>
      </w:hyperlink>
      <w:r w:rsidRPr="00CA51BF">
        <w:rPr>
          <w:rFonts w:ascii="Arial" w:eastAsiaTheme="minorEastAsia" w:hAnsi="Arial" w:cs="Arial"/>
          <w:sz w:val="20"/>
          <w:szCs w:val="20"/>
          <w:lang w:eastAsia="ru-RU"/>
        </w:rPr>
        <w:t xml:space="preserve">  N 44-ФЗ  и Контрактом.</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 w:name="Par1460"/>
      <w:bookmarkEnd w:id="7"/>
      <w:r w:rsidRPr="00CA51BF">
        <w:rPr>
          <w:rFonts w:ascii="Arial" w:eastAsiaTheme="minorEastAsia" w:hAnsi="Arial" w:cs="Arial"/>
          <w:sz w:val="20"/>
          <w:szCs w:val="20"/>
          <w:lang w:eastAsia="ru-RU"/>
        </w:rPr>
        <w:t>Цена Контракта может быть снижена по соглашению</w:t>
      </w:r>
      <w:r w:rsidR="00F85C27">
        <w:rPr>
          <w:rFonts w:ascii="Arial" w:eastAsiaTheme="minorEastAsia" w:hAnsi="Arial" w:cs="Arial"/>
          <w:sz w:val="20"/>
          <w:szCs w:val="20"/>
          <w:lang w:eastAsia="ru-RU"/>
        </w:rPr>
        <w:t xml:space="preserve"> </w:t>
      </w:r>
      <w:r w:rsidRPr="00CA51BF">
        <w:rPr>
          <w:rFonts w:ascii="Arial" w:eastAsiaTheme="minorEastAsia" w:hAnsi="Arial" w:cs="Arial"/>
          <w:sz w:val="20"/>
          <w:szCs w:val="20"/>
          <w:lang w:eastAsia="ru-RU"/>
        </w:rPr>
        <w:t xml:space="preserve">Сторон без </w:t>
      </w:r>
      <w:proofErr w:type="gramStart"/>
      <w:r w:rsidRPr="00CA51BF">
        <w:rPr>
          <w:rFonts w:ascii="Arial" w:eastAsiaTheme="minorEastAsia" w:hAnsi="Arial" w:cs="Arial"/>
          <w:sz w:val="20"/>
          <w:szCs w:val="20"/>
          <w:lang w:eastAsia="ru-RU"/>
        </w:rPr>
        <w:t>изменения</w:t>
      </w:r>
      <w:proofErr w:type="gramEnd"/>
      <w:r w:rsidRPr="00CA51BF">
        <w:rPr>
          <w:rFonts w:ascii="Arial" w:eastAsiaTheme="minorEastAsia" w:hAnsi="Arial" w:cs="Arial"/>
          <w:sz w:val="20"/>
          <w:szCs w:val="20"/>
          <w:lang w:eastAsia="ru-RU"/>
        </w:rPr>
        <w:t xml:space="preserve"> предусмотренного Контрактом количества и качества поставляемого Товара и иных условий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2.5. Источник финансирования Контракта – средства бюджетного учреждения.</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8" w:name="Par1462"/>
      <w:bookmarkEnd w:id="8"/>
      <w:r w:rsidRPr="00CA51BF">
        <w:rPr>
          <w:rFonts w:ascii="Arial" w:eastAsiaTheme="minorEastAsia" w:hAnsi="Arial" w:cs="Arial"/>
          <w:sz w:val="20"/>
          <w:szCs w:val="20"/>
          <w:lang w:eastAsia="ru-RU"/>
        </w:rPr>
        <w:t xml:space="preserve">2.6. Оплата по Контракту производится без выплаты авансового платежа.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9" w:name="Par1464"/>
      <w:bookmarkEnd w:id="9"/>
      <w:r w:rsidRPr="00CA51BF">
        <w:rPr>
          <w:rFonts w:ascii="Arial" w:eastAsiaTheme="minorEastAsia" w:hAnsi="Arial" w:cs="Arial"/>
          <w:sz w:val="20"/>
          <w:szCs w:val="20"/>
          <w:lang w:eastAsia="ru-RU"/>
        </w:rPr>
        <w:t xml:space="preserve">2.7. Расчеты между Заказчиком и Поставщиком производятся не позднее 10 дней </w:t>
      </w:r>
      <w:proofErr w:type="gramStart"/>
      <w:r w:rsidRPr="00CA51BF">
        <w:rPr>
          <w:rFonts w:ascii="Arial" w:eastAsiaTheme="minorEastAsia" w:hAnsi="Arial" w:cs="Arial"/>
          <w:sz w:val="20"/>
          <w:szCs w:val="20"/>
          <w:lang w:eastAsia="ru-RU"/>
        </w:rPr>
        <w:t>с даты подписания</w:t>
      </w:r>
      <w:proofErr w:type="gramEnd"/>
      <w:r w:rsidRPr="00CA51BF">
        <w:rPr>
          <w:rFonts w:ascii="Arial" w:eastAsiaTheme="minorEastAsia" w:hAnsi="Arial" w:cs="Arial"/>
          <w:sz w:val="20"/>
          <w:szCs w:val="20"/>
          <w:lang w:eastAsia="ru-RU"/>
        </w:rPr>
        <w:t xml:space="preserve"> Заказчиком акта приема-передачи Товара.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0" w:name="Par1475"/>
      <w:bookmarkEnd w:id="10"/>
      <w:r w:rsidRPr="00CA51BF">
        <w:rPr>
          <w:rFonts w:ascii="Arial" w:eastAsiaTheme="minorEastAsia" w:hAnsi="Arial" w:cs="Arial"/>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11" w:name="Par1477"/>
      <w:bookmarkEnd w:id="11"/>
      <w:r w:rsidRPr="00CA51BF">
        <w:rPr>
          <w:rFonts w:ascii="Arial" w:eastAsiaTheme="minorEastAsia" w:hAnsi="Arial" w:cs="Arial"/>
          <w:sz w:val="20"/>
          <w:szCs w:val="20"/>
          <w:lang w:eastAsia="ru-RU"/>
        </w:rPr>
        <w:t>III. Порядок, сроки и условия поставки</w:t>
      </w:r>
    </w:p>
    <w:p w:rsidR="00097AD6" w:rsidRPr="00CA51BF" w:rsidRDefault="00097AD6" w:rsidP="00097AD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CA51BF">
        <w:rPr>
          <w:rFonts w:ascii="Arial" w:eastAsiaTheme="minorEastAsia" w:hAnsi="Arial" w:cs="Arial"/>
          <w:sz w:val="20"/>
          <w:szCs w:val="20"/>
          <w:lang w:eastAsia="ru-RU"/>
        </w:rPr>
        <w:t>и приемки Товара</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2" w:name="Par1480"/>
      <w:bookmarkEnd w:id="12"/>
      <w:r w:rsidRPr="00CA51BF">
        <w:rPr>
          <w:rFonts w:ascii="Arial" w:eastAsiaTheme="minorEastAsia" w:hAnsi="Arial" w:cs="Arial"/>
          <w:sz w:val="20"/>
          <w:szCs w:val="20"/>
          <w:lang w:eastAsia="ru-RU"/>
        </w:rPr>
        <w:t>3.1. Поставщик самостоятельно доставляет Товар Заказчику по адресу: 630068 г.</w:t>
      </w:r>
      <w:r w:rsidR="00F85C27">
        <w:rPr>
          <w:rFonts w:ascii="Arial" w:eastAsiaTheme="minorEastAsia" w:hAnsi="Arial" w:cs="Arial"/>
          <w:sz w:val="20"/>
          <w:szCs w:val="20"/>
          <w:lang w:eastAsia="ru-RU"/>
        </w:rPr>
        <w:t> Новосибирск, ул. </w:t>
      </w:r>
      <w:proofErr w:type="spellStart"/>
      <w:r w:rsidRPr="00CA51BF">
        <w:rPr>
          <w:rFonts w:ascii="Arial" w:eastAsiaTheme="minorEastAsia" w:hAnsi="Arial" w:cs="Arial"/>
          <w:sz w:val="20"/>
          <w:szCs w:val="20"/>
          <w:lang w:eastAsia="ru-RU"/>
        </w:rPr>
        <w:t>Лениногорская</w:t>
      </w:r>
      <w:proofErr w:type="spellEnd"/>
      <w:r w:rsidRPr="00CA51BF">
        <w:rPr>
          <w:rFonts w:ascii="Arial" w:eastAsiaTheme="minorEastAsia" w:hAnsi="Arial" w:cs="Arial"/>
          <w:sz w:val="20"/>
          <w:szCs w:val="20"/>
          <w:lang w:eastAsia="ru-RU"/>
        </w:rPr>
        <w:t xml:space="preserve">  д.80, склад (далее - место доставки), </w:t>
      </w:r>
      <w:r w:rsidRPr="00CA51BF">
        <w:rPr>
          <w:rFonts w:ascii="Arial" w:eastAsiaTheme="minorEastAsia" w:hAnsi="Arial" w:cs="Arial"/>
          <w:b/>
          <w:sz w:val="20"/>
          <w:szCs w:val="20"/>
          <w:lang w:eastAsia="ru-RU"/>
        </w:rPr>
        <w:t>в срок до 1 июля  2021 года</w:t>
      </w:r>
      <w:r w:rsidRPr="00CA51BF">
        <w:rPr>
          <w:rFonts w:ascii="Arial" w:eastAsiaTheme="minorEastAsia" w:hAnsi="Arial" w:cs="Arial"/>
          <w:sz w:val="20"/>
          <w:szCs w:val="20"/>
          <w:lang w:eastAsia="ru-RU"/>
        </w:rPr>
        <w:t>.</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Поставщик не менее чем </w:t>
      </w:r>
      <w:r w:rsidRPr="00CA51BF">
        <w:rPr>
          <w:rFonts w:ascii="Arial" w:eastAsiaTheme="minorEastAsia" w:hAnsi="Arial" w:cs="Arial"/>
          <w:b/>
          <w:sz w:val="20"/>
          <w:szCs w:val="20"/>
          <w:lang w:eastAsia="ru-RU"/>
        </w:rPr>
        <w:t>за  три дня</w:t>
      </w:r>
      <w:r w:rsidRPr="00CA51BF">
        <w:rPr>
          <w:rFonts w:ascii="Arial" w:eastAsiaTheme="minorEastAsia" w:hAnsi="Arial" w:cs="Arial"/>
          <w:sz w:val="20"/>
          <w:szCs w:val="20"/>
          <w:lang w:eastAsia="ru-RU"/>
        </w:rPr>
        <w:t xml:space="preserve"> до осуществления поставки Товара направляет в адрес Заказчика </w:t>
      </w:r>
      <w:r w:rsidRPr="00CA51BF">
        <w:rPr>
          <w:rFonts w:ascii="Arial" w:eastAsiaTheme="minorEastAsia" w:hAnsi="Arial" w:cs="Arial"/>
          <w:sz w:val="20"/>
          <w:szCs w:val="20"/>
          <w:lang w:eastAsia="ru-RU"/>
        </w:rPr>
        <w:lastRenderedPageBreak/>
        <w:t>уведомление о времени и дате доставки Товара в место доставки.</w:t>
      </w:r>
      <w:r w:rsidRPr="00CA51BF">
        <w:rPr>
          <w:rFonts w:ascii="Times New Roman" w:eastAsia="Times New Roman" w:hAnsi="Times New Roman" w:cs="Times New Roman"/>
          <w:sz w:val="20"/>
          <w:szCs w:val="20"/>
          <w:lang w:eastAsia="ru-RU"/>
        </w:rPr>
        <w:t xml:space="preserve"> </w:t>
      </w:r>
      <w:r w:rsidRPr="00CA51BF">
        <w:rPr>
          <w:rFonts w:ascii="Arial" w:eastAsiaTheme="minorEastAsia" w:hAnsi="Arial" w:cs="Arial"/>
          <w:sz w:val="20"/>
          <w:szCs w:val="20"/>
          <w:lang w:eastAsia="ru-RU"/>
        </w:rPr>
        <w:t>Уведомление производится телефонограммой, направленной специалисту  Заказчика – инженеру – электронику Новосибирского техникума железнодорожного транспорта Галанову Владимиру Леонидовичу тел.8-991-378-30-12</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3" w:name="Par1482"/>
      <w:bookmarkStart w:id="14" w:name="Par1485"/>
      <w:bookmarkEnd w:id="13"/>
      <w:bookmarkEnd w:id="14"/>
      <w:r w:rsidRPr="00CA51BF">
        <w:rPr>
          <w:rFonts w:ascii="Arial" w:eastAsiaTheme="minorEastAsia" w:hAnsi="Arial" w:cs="Arial"/>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законом</w:t>
        </w:r>
      </w:hyperlink>
      <w:r w:rsidRPr="00CA51BF">
        <w:rPr>
          <w:rFonts w:ascii="Arial" w:eastAsiaTheme="minorEastAsia" w:hAnsi="Arial" w:cs="Arial"/>
          <w:sz w:val="20"/>
          <w:szCs w:val="20"/>
          <w:lang w:eastAsia="ru-RU"/>
        </w:rPr>
        <w:t xml:space="preserve">  N 44-ФЗ.</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5" w:name="Par1489"/>
      <w:bookmarkEnd w:id="15"/>
      <w:r w:rsidRPr="00CA51BF">
        <w:rPr>
          <w:rFonts w:ascii="Arial" w:eastAsiaTheme="minorEastAsia" w:hAnsi="Arial" w:cs="Arial"/>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3.6. </w:t>
      </w:r>
      <w:proofErr w:type="gramStart"/>
      <w:r w:rsidRPr="00CA51BF">
        <w:rPr>
          <w:rFonts w:ascii="Arial" w:eastAsiaTheme="minorEastAsia" w:hAnsi="Arial" w:cs="Arial"/>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CA51BF">
          <w:rPr>
            <w:rFonts w:ascii="Arial" w:eastAsiaTheme="minorEastAsia" w:hAnsi="Arial" w:cs="Arial"/>
            <w:sz w:val="20"/>
            <w:szCs w:val="20"/>
            <w:lang w:eastAsia="ru-RU"/>
          </w:rPr>
          <w:t>5</w:t>
        </w:r>
      </w:hyperlink>
      <w:r w:rsidRPr="00CA51BF">
        <w:rPr>
          <w:rFonts w:ascii="Arial" w:eastAsiaTheme="minorEastAsia" w:hAnsi="Arial" w:cs="Arial"/>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CA51BF">
        <w:rPr>
          <w:rFonts w:ascii="Arial" w:eastAsiaTheme="minorEastAsia" w:hAnsi="Arial" w:cs="Arial"/>
          <w:sz w:val="20"/>
          <w:szCs w:val="20"/>
          <w:lang w:eastAsia="ru-RU"/>
        </w:rPr>
        <w:t xml:space="preserve"> указанием сроков их устранения.</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CA51BF">
          <w:rPr>
            <w:rFonts w:ascii="Arial" w:eastAsiaTheme="minorEastAsia" w:hAnsi="Arial" w:cs="Arial"/>
            <w:sz w:val="20"/>
            <w:szCs w:val="20"/>
            <w:lang w:eastAsia="ru-RU"/>
          </w:rPr>
          <w:t>пункте</w:t>
        </w:r>
      </w:hyperlink>
      <w:r w:rsidRPr="00CA51BF">
        <w:rPr>
          <w:rFonts w:ascii="Arial" w:eastAsiaTheme="minorEastAsia" w:hAnsi="Arial" w:cs="Arial"/>
          <w:sz w:val="20"/>
          <w:szCs w:val="20"/>
          <w:lang w:eastAsia="ru-RU"/>
        </w:rPr>
        <w:t xml:space="preserve"> 3.5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IV. Взаимодействие Сторон</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6" w:name="Par1497"/>
      <w:bookmarkEnd w:id="16"/>
      <w:r w:rsidRPr="00CA51BF">
        <w:rPr>
          <w:rFonts w:ascii="Arial" w:eastAsiaTheme="minorEastAsia" w:hAnsi="Arial" w:cs="Arial"/>
          <w:sz w:val="20"/>
          <w:szCs w:val="20"/>
          <w:lang w:eastAsia="ru-RU"/>
        </w:rPr>
        <w:t xml:space="preserve">4.1. Поставщик обязан: </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7" w:name="Par1499"/>
      <w:bookmarkEnd w:id="17"/>
      <w:r w:rsidRPr="00CA51BF">
        <w:rPr>
          <w:rFonts w:ascii="Arial" w:eastAsiaTheme="minorEastAsia" w:hAnsi="Arial" w:cs="Arial"/>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8" w:name="Par1502"/>
      <w:bookmarkStart w:id="19" w:name="Par1504"/>
      <w:bookmarkEnd w:id="18"/>
      <w:bookmarkEnd w:id="19"/>
      <w:proofErr w:type="gramStart"/>
      <w:r w:rsidRPr="00CA51BF">
        <w:rPr>
          <w:rFonts w:ascii="Arial" w:eastAsiaTheme="minorEastAsia" w:hAnsi="Arial" w:cs="Arial"/>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CA51BF">
        <w:rPr>
          <w:rFonts w:ascii="Arial" w:eastAsiaTheme="minorEastAsia" w:hAnsi="Arial" w:cs="Arial"/>
          <w:sz w:val="20"/>
          <w:szCs w:val="20"/>
          <w:lang w:eastAsia="ru-RU"/>
        </w:rPr>
        <w:t xml:space="preserve"> доставки, </w:t>
      </w:r>
      <w:proofErr w:type="gramStart"/>
      <w:r w:rsidRPr="00CA51BF">
        <w:rPr>
          <w:rFonts w:ascii="Arial" w:eastAsiaTheme="minorEastAsia" w:hAnsi="Arial" w:cs="Arial"/>
          <w:sz w:val="20"/>
          <w:szCs w:val="20"/>
          <w:lang w:eastAsia="ru-RU"/>
        </w:rPr>
        <w:t>обеспечивающих</w:t>
      </w:r>
      <w:proofErr w:type="gramEnd"/>
      <w:r w:rsidRPr="00CA51BF">
        <w:rPr>
          <w:rFonts w:ascii="Arial" w:eastAsiaTheme="minorEastAsia" w:hAnsi="Arial" w:cs="Arial"/>
          <w:sz w:val="20"/>
          <w:szCs w:val="20"/>
          <w:lang w:eastAsia="ru-RU"/>
        </w:rPr>
        <w:t xml:space="preserve"> фиксирование данного уведомления и получение Поставщиком подтверждения о его вручении Заказчику;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0" w:name="Par1505"/>
      <w:bookmarkEnd w:id="20"/>
      <w:r w:rsidRPr="00CA51BF">
        <w:rPr>
          <w:rFonts w:ascii="Arial" w:eastAsiaTheme="minorEastAsia" w:hAnsi="Arial" w:cs="Arial"/>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97AD6" w:rsidRPr="00CA51BF" w:rsidRDefault="00097AD6" w:rsidP="00097AD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1" w:name="Par1507"/>
      <w:bookmarkEnd w:id="21"/>
      <w:r w:rsidRPr="00CA51BF">
        <w:rPr>
          <w:rFonts w:ascii="Arial" w:eastAsiaTheme="minorEastAsia" w:hAnsi="Arial" w:cs="Arial"/>
          <w:sz w:val="20"/>
          <w:szCs w:val="20"/>
          <w:lang w:eastAsia="ru-RU"/>
        </w:rPr>
        <w:t>4.2. Поставщик вправе:</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4.2.1. требовать от Заказчика произвести приемку Товара в порядке и в сроки, предусмотренные Контрактом;</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2" w:name="Par1518"/>
      <w:bookmarkEnd w:id="22"/>
      <w:r w:rsidRPr="00CA51BF">
        <w:rPr>
          <w:rFonts w:ascii="Arial" w:eastAsiaTheme="minorEastAsia" w:hAnsi="Arial" w:cs="Arial"/>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3" w:name="Par1519"/>
      <w:bookmarkEnd w:id="23"/>
      <w:r w:rsidRPr="00CA51BF">
        <w:rPr>
          <w:rFonts w:ascii="Arial" w:eastAsiaTheme="minorEastAsia" w:hAnsi="Arial" w:cs="Arial"/>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CA51BF">
          <w:rPr>
            <w:rFonts w:ascii="Arial" w:eastAsiaTheme="minorEastAsia" w:hAnsi="Arial" w:cs="Arial"/>
            <w:sz w:val="20"/>
            <w:szCs w:val="20"/>
            <w:lang w:eastAsia="ru-RU"/>
          </w:rPr>
          <w:t>разделом VI</w:t>
        </w:r>
      </w:hyperlink>
      <w:r w:rsidRPr="00CA51BF">
        <w:rPr>
          <w:rFonts w:ascii="Arial" w:eastAsiaTheme="minorEastAsia" w:hAnsi="Arial" w:cs="Arial"/>
          <w:sz w:val="20"/>
          <w:szCs w:val="20"/>
          <w:lang w:eastAsia="ru-RU"/>
        </w:rPr>
        <w:t xml:space="preserve">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4" w:name="Par1521"/>
      <w:bookmarkEnd w:id="24"/>
      <w:proofErr w:type="gramStart"/>
      <w:r w:rsidRPr="00CA51BF">
        <w:rPr>
          <w:rFonts w:ascii="Arial" w:eastAsiaTheme="minorEastAsia" w:hAnsi="Arial" w:cs="Arial"/>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w:t>
      </w:r>
      <w:r w:rsidRPr="00CA51BF">
        <w:rPr>
          <w:rFonts w:ascii="Arial" w:eastAsiaTheme="minorEastAsia" w:hAnsi="Arial" w:cs="Arial"/>
          <w:sz w:val="20"/>
          <w:szCs w:val="20"/>
          <w:lang w:eastAsia="ru-RU"/>
        </w:rPr>
        <w:lastRenderedPageBreak/>
        <w:t xml:space="preserve">(за исключением случаев, которые предусмотрены и нормативными правовыми актами, принятыми в соответствии с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частью 6 статьи 14</w:t>
        </w:r>
      </w:hyperlink>
      <w:r w:rsidRPr="00CA51BF">
        <w:rPr>
          <w:rFonts w:ascii="Arial" w:eastAsiaTheme="minorEastAsia" w:hAnsi="Arial" w:cs="Arial"/>
          <w:sz w:val="20"/>
          <w:szCs w:val="20"/>
          <w:lang w:eastAsia="ru-RU"/>
        </w:rPr>
        <w:t xml:space="preserve"> Федерального закона  N 44-ФЗ.</w:t>
      </w:r>
      <w:proofErr w:type="gramEnd"/>
    </w:p>
    <w:p w:rsidR="00097AD6" w:rsidRPr="00CA51BF" w:rsidRDefault="00097AD6" w:rsidP="00097AD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4.3. Заказчик обязуется:</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4.3.1. обеспечить своевременную приемку и оплату поставленного Товара надлежащего качества в </w:t>
      </w:r>
      <w:proofErr w:type="gramStart"/>
      <w:r w:rsidRPr="00CA51BF">
        <w:rPr>
          <w:rFonts w:ascii="Arial" w:eastAsiaTheme="minorEastAsia" w:hAnsi="Arial" w:cs="Arial"/>
          <w:sz w:val="20"/>
          <w:szCs w:val="20"/>
          <w:lang w:eastAsia="ru-RU"/>
        </w:rPr>
        <w:t>порядке</w:t>
      </w:r>
      <w:proofErr w:type="gramEnd"/>
      <w:r w:rsidRPr="00CA51BF">
        <w:rPr>
          <w:rFonts w:ascii="Arial" w:eastAsiaTheme="minorEastAsia" w:hAnsi="Arial" w:cs="Arial"/>
          <w:sz w:val="20"/>
          <w:szCs w:val="20"/>
          <w:lang w:eastAsia="ru-RU"/>
        </w:rPr>
        <w:t xml:space="preserve"> и сроки, предусмотренные Контрактом;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5" w:name="Par1525"/>
      <w:bookmarkEnd w:id="25"/>
      <w:proofErr w:type="gramStart"/>
      <w:r w:rsidRPr="00CA51BF">
        <w:rPr>
          <w:rFonts w:ascii="Arial" w:eastAsiaTheme="minorEastAsia" w:hAnsi="Arial" w:cs="Arial"/>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CA51BF">
        <w:rPr>
          <w:rFonts w:ascii="Arial" w:eastAsiaTheme="minorEastAsia" w:hAnsi="Arial" w:cs="Arial"/>
          <w:sz w:val="20"/>
          <w:szCs w:val="20"/>
          <w:lang w:eastAsia="ru-RU"/>
        </w:rPr>
        <w:t xml:space="preserve"> стать победителем определения поставщика;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6" w:name="Par1526"/>
      <w:bookmarkEnd w:id="26"/>
      <w:proofErr w:type="gramStart"/>
      <w:r w:rsidRPr="00CA51BF">
        <w:rPr>
          <w:rFonts w:ascii="Arial" w:eastAsiaTheme="minorEastAsia" w:hAnsi="Arial" w:cs="Arial"/>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CA51BF">
        <w:rPr>
          <w:rFonts w:ascii="Arial" w:eastAsiaTheme="minorEastAsia" w:hAnsi="Arial" w:cs="Arial"/>
          <w:sz w:val="20"/>
          <w:szCs w:val="20"/>
          <w:lang w:eastAsia="ru-RU"/>
        </w:rPr>
        <w:t xml:space="preserve"> электронной почты, либо с использованием иных сре</w:t>
      </w:r>
      <w:proofErr w:type="gramStart"/>
      <w:r w:rsidRPr="00CA51BF">
        <w:rPr>
          <w:rFonts w:ascii="Arial" w:eastAsiaTheme="minorEastAsia" w:hAnsi="Arial" w:cs="Arial"/>
          <w:sz w:val="20"/>
          <w:szCs w:val="20"/>
          <w:lang w:eastAsia="ru-RU"/>
        </w:rPr>
        <w:t>дств св</w:t>
      </w:r>
      <w:proofErr w:type="gramEnd"/>
      <w:r w:rsidRPr="00CA51BF">
        <w:rPr>
          <w:rFonts w:ascii="Arial" w:eastAsiaTheme="minorEastAsia" w:hAnsi="Arial" w:cs="Arial"/>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CA51BF">
          <w:rPr>
            <w:rFonts w:ascii="Arial" w:eastAsiaTheme="minorEastAsia" w:hAnsi="Arial" w:cs="Arial"/>
            <w:sz w:val="20"/>
            <w:szCs w:val="20"/>
            <w:lang w:eastAsia="ru-RU"/>
          </w:rPr>
          <w:t>разделом VI</w:t>
        </w:r>
      </w:hyperlink>
      <w:r w:rsidRPr="00CA51BF">
        <w:rPr>
          <w:rFonts w:ascii="Arial" w:eastAsiaTheme="minorEastAsia" w:hAnsi="Arial" w:cs="Arial"/>
          <w:sz w:val="20"/>
          <w:szCs w:val="20"/>
          <w:lang w:eastAsia="ru-RU"/>
        </w:rPr>
        <w:t xml:space="preserve">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законом</w:t>
        </w:r>
      </w:hyperlink>
      <w:r w:rsidRPr="00CA51BF">
        <w:rPr>
          <w:rFonts w:ascii="Arial" w:eastAsiaTheme="minorEastAsia" w:hAnsi="Arial" w:cs="Arial"/>
          <w:sz w:val="20"/>
          <w:szCs w:val="20"/>
          <w:lang w:eastAsia="ru-RU"/>
        </w:rPr>
        <w:t xml:space="preserve">  N 44-ФЗ.</w:t>
      </w:r>
    </w:p>
    <w:p w:rsidR="00097AD6" w:rsidRPr="00CA51BF" w:rsidRDefault="00097AD6" w:rsidP="00097AD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7" w:name="Par1529"/>
      <w:bookmarkEnd w:id="27"/>
      <w:r w:rsidRPr="00CA51BF">
        <w:rPr>
          <w:rFonts w:ascii="Arial" w:eastAsiaTheme="minorEastAsia" w:hAnsi="Arial" w:cs="Arial"/>
          <w:sz w:val="20"/>
          <w:szCs w:val="20"/>
          <w:lang w:eastAsia="ru-RU"/>
        </w:rPr>
        <w:t>4.4. Заказчик вправе:</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4.4.1. требовать от Поставщика надлежащего исполнения обязательств по Контракту;</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4.4.4. требовать возмещения убытков в соответствии с </w:t>
      </w:r>
      <w:hyperlink w:anchor="Par1550" w:tooltip="VI. Ответственность Сторон &lt;108&gt;" w:history="1">
        <w:r w:rsidRPr="00CA51BF">
          <w:rPr>
            <w:rFonts w:ascii="Arial" w:eastAsiaTheme="minorEastAsia" w:hAnsi="Arial" w:cs="Arial"/>
            <w:sz w:val="20"/>
            <w:szCs w:val="20"/>
            <w:lang w:eastAsia="ru-RU"/>
          </w:rPr>
          <w:t>разделом VI</w:t>
        </w:r>
      </w:hyperlink>
      <w:r w:rsidRPr="00CA51BF">
        <w:rPr>
          <w:rFonts w:ascii="Arial" w:eastAsiaTheme="minorEastAsia" w:hAnsi="Arial" w:cs="Arial"/>
          <w:sz w:val="20"/>
          <w:szCs w:val="20"/>
          <w:lang w:eastAsia="ru-RU"/>
        </w:rPr>
        <w:t xml:space="preserve"> Контракта, причиненных по вине Поставщика;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8" w:name="Par1534"/>
      <w:bookmarkEnd w:id="28"/>
      <w:r w:rsidRPr="00CA51BF">
        <w:rPr>
          <w:rFonts w:ascii="Arial" w:eastAsiaTheme="minorEastAsia" w:hAnsi="Arial" w:cs="Arial"/>
          <w:sz w:val="20"/>
          <w:szCs w:val="20"/>
          <w:lang w:eastAsia="ru-RU"/>
        </w:rPr>
        <w:t>4.4.5. отказаться от приемки и оплаты Товара, не соответствующего условиям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9" w:name="Par1536"/>
      <w:bookmarkEnd w:id="29"/>
      <w:r w:rsidRPr="00CA51BF">
        <w:rPr>
          <w:rFonts w:ascii="Arial" w:eastAsiaTheme="minorEastAsia" w:hAnsi="Arial" w:cs="Arial"/>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0" w:name="Par1537"/>
      <w:bookmarkEnd w:id="30"/>
      <w:r w:rsidRPr="00CA51BF">
        <w:rPr>
          <w:rFonts w:ascii="Arial" w:eastAsiaTheme="minorEastAsia" w:hAnsi="Arial" w:cs="Arial"/>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1" w:name="Par1539"/>
      <w:bookmarkEnd w:id="31"/>
      <w:r w:rsidRPr="00CA51BF">
        <w:rPr>
          <w:rFonts w:ascii="Arial" w:eastAsiaTheme="minorEastAsia" w:hAnsi="Arial" w:cs="Arial"/>
          <w:sz w:val="20"/>
          <w:szCs w:val="20"/>
          <w:lang w:eastAsia="ru-RU"/>
        </w:rPr>
        <w:t>V. Качество Товара</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5.1. Поставщик гарантирует, что поставляемый Товар соответствует требованиям, установленным Контрактом.</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5.3. Товар должен быть упакован и замаркирован в соответствии с действующими стандартами.</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2" w:name="Par1546"/>
      <w:bookmarkEnd w:id="32"/>
      <w:r w:rsidRPr="00CA51BF">
        <w:rPr>
          <w:rFonts w:ascii="Arial" w:eastAsiaTheme="minorEastAsia" w:hAnsi="Arial" w:cs="Arial"/>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33" w:name="Par1547"/>
      <w:bookmarkEnd w:id="33"/>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4" w:name="Par1548"/>
      <w:bookmarkEnd w:id="34"/>
      <w:r w:rsidRPr="00CA51BF">
        <w:rPr>
          <w:rFonts w:ascii="Arial" w:eastAsiaTheme="minorEastAsia" w:hAnsi="Arial" w:cs="Arial"/>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5" w:name="Par1550"/>
      <w:bookmarkEnd w:id="35"/>
      <w:r w:rsidRPr="00CA51BF">
        <w:rPr>
          <w:rFonts w:ascii="Arial" w:eastAsiaTheme="minorEastAsia" w:hAnsi="Arial" w:cs="Arial"/>
          <w:sz w:val="20"/>
          <w:szCs w:val="20"/>
          <w:lang w:eastAsia="ru-RU"/>
        </w:rPr>
        <w:t xml:space="preserve">VI. Ответственность Сторон </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6" w:name="Par1554"/>
      <w:bookmarkEnd w:id="36"/>
      <w:r w:rsidRPr="00CA51BF">
        <w:rPr>
          <w:rFonts w:ascii="Arial" w:eastAsiaTheme="minorEastAsia" w:hAnsi="Arial" w:cs="Arial"/>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6.4. За каждый факт неисполнения или ненадлежащего исполнения Поставщиком обязательств, </w:t>
      </w:r>
      <w:r w:rsidRPr="00CA51BF">
        <w:rPr>
          <w:rFonts w:ascii="Arial" w:eastAsiaTheme="minorEastAsia" w:hAnsi="Arial" w:cs="Arial"/>
          <w:sz w:val="20"/>
          <w:szCs w:val="20"/>
          <w:lang w:eastAsia="ru-RU"/>
        </w:rPr>
        <w:lastRenderedPageBreak/>
        <w:t xml:space="preserve">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CA51BF">
        <w:rPr>
          <w:rFonts w:ascii="Arial" w:eastAsiaTheme="minorEastAsia" w:hAnsi="Arial" w:cs="Arial"/>
          <w:sz w:val="20"/>
          <w:szCs w:val="20"/>
          <w:lang w:eastAsia="ru-RU"/>
        </w:rPr>
        <w:t xml:space="preserve">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A51BF">
          <w:rPr>
            <w:rFonts w:ascii="Arial" w:eastAsiaTheme="minorEastAsia" w:hAnsi="Arial" w:cs="Arial"/>
            <w:sz w:val="20"/>
            <w:szCs w:val="20"/>
            <w:lang w:eastAsia="ru-RU"/>
          </w:rPr>
          <w:t>Правилами</w:t>
        </w:r>
      </w:hyperlink>
      <w:r w:rsidRPr="00CA51BF">
        <w:rPr>
          <w:rFonts w:ascii="Arial" w:eastAsiaTheme="minorEastAsia" w:hAnsi="Arial" w:cs="Arial"/>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CA51BF">
        <w:rPr>
          <w:rFonts w:ascii="Arial" w:eastAsiaTheme="minorEastAsia" w:hAnsi="Arial" w:cs="Arial"/>
          <w:sz w:val="20"/>
          <w:szCs w:val="20"/>
          <w:lang w:eastAsia="ru-RU"/>
        </w:rPr>
        <w:t>. рублей и не менее 1 тыс. рублей.</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7" w:name="Par1556"/>
      <w:bookmarkEnd w:id="37"/>
      <w:r w:rsidRPr="00CA51BF">
        <w:rPr>
          <w:rFonts w:ascii="Arial" w:eastAsiaTheme="minorEastAsia" w:hAnsi="Arial" w:cs="Arial"/>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A51BF">
          <w:rPr>
            <w:rFonts w:ascii="Arial" w:eastAsiaTheme="minorEastAsia" w:hAnsi="Arial" w:cs="Arial"/>
            <w:sz w:val="20"/>
            <w:szCs w:val="20"/>
            <w:lang w:eastAsia="ru-RU"/>
          </w:rPr>
          <w:t>Правилами</w:t>
        </w:r>
      </w:hyperlink>
      <w:r w:rsidRPr="00CA51BF">
        <w:rPr>
          <w:rFonts w:ascii="Arial" w:eastAsiaTheme="minorEastAsia" w:hAnsi="Arial" w:cs="Arial"/>
          <w:sz w:val="20"/>
          <w:szCs w:val="20"/>
          <w:lang w:eastAsia="ru-RU"/>
        </w:rPr>
        <w:t xml:space="preserve"> и составляет</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а) 1000 рублей, если цена контракта не превышает 3 </w:t>
      </w:r>
      <w:proofErr w:type="gramStart"/>
      <w:r w:rsidRPr="00CA51BF">
        <w:rPr>
          <w:rFonts w:ascii="Arial" w:eastAsiaTheme="minorEastAsia" w:hAnsi="Arial" w:cs="Arial"/>
          <w:sz w:val="20"/>
          <w:szCs w:val="20"/>
          <w:lang w:eastAsia="ru-RU"/>
        </w:rPr>
        <w:t>млн</w:t>
      </w:r>
      <w:proofErr w:type="gramEnd"/>
      <w:r w:rsidRPr="00CA51BF">
        <w:rPr>
          <w:rFonts w:ascii="Arial" w:eastAsiaTheme="minorEastAsia" w:hAnsi="Arial" w:cs="Arial"/>
          <w:sz w:val="20"/>
          <w:szCs w:val="20"/>
          <w:lang w:eastAsia="ru-RU"/>
        </w:rPr>
        <w:t xml:space="preserve"> рублей (включительно);</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б) 5000 рублей, если цена контракта составляет свыше 3 </w:t>
      </w:r>
      <w:proofErr w:type="gramStart"/>
      <w:r w:rsidRPr="00CA51BF">
        <w:rPr>
          <w:rFonts w:ascii="Arial" w:eastAsiaTheme="minorEastAsia" w:hAnsi="Arial" w:cs="Arial"/>
          <w:sz w:val="20"/>
          <w:szCs w:val="20"/>
          <w:lang w:eastAsia="ru-RU"/>
        </w:rPr>
        <w:t>млн</w:t>
      </w:r>
      <w:proofErr w:type="gramEnd"/>
      <w:r w:rsidRPr="00CA51BF">
        <w:rPr>
          <w:rFonts w:ascii="Arial" w:eastAsiaTheme="minorEastAsia" w:hAnsi="Arial" w:cs="Arial"/>
          <w:sz w:val="20"/>
          <w:szCs w:val="20"/>
          <w:lang w:eastAsia="ru-RU"/>
        </w:rPr>
        <w:t xml:space="preserve"> рублей.</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8" w:name="Par1557"/>
      <w:bookmarkEnd w:id="38"/>
      <w:r w:rsidRPr="00CA51BF">
        <w:rPr>
          <w:rFonts w:ascii="Arial" w:eastAsiaTheme="minorEastAsia" w:hAnsi="Arial" w:cs="Arial"/>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CA51BF">
          <w:rPr>
            <w:rFonts w:ascii="Arial" w:eastAsiaTheme="minorEastAsia" w:hAnsi="Arial" w:cs="Arial"/>
            <w:sz w:val="20"/>
            <w:szCs w:val="20"/>
            <w:lang w:eastAsia="ru-RU"/>
          </w:rPr>
          <w:t>Правилами</w:t>
        </w:r>
      </w:hyperlink>
      <w:r w:rsidRPr="00CA51BF">
        <w:rPr>
          <w:rFonts w:ascii="Arial" w:eastAsiaTheme="minorEastAsia" w:hAnsi="Arial" w:cs="Arial"/>
          <w:sz w:val="20"/>
          <w:szCs w:val="20"/>
          <w:lang w:eastAsia="ru-RU"/>
        </w:rPr>
        <w:t xml:space="preserve"> и составляет:</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а) 1000 рублей, если цена контракта не превышает 3 </w:t>
      </w:r>
      <w:proofErr w:type="gramStart"/>
      <w:r w:rsidRPr="00CA51BF">
        <w:rPr>
          <w:rFonts w:ascii="Arial" w:eastAsiaTheme="minorEastAsia" w:hAnsi="Arial" w:cs="Arial"/>
          <w:sz w:val="20"/>
          <w:szCs w:val="20"/>
          <w:lang w:eastAsia="ru-RU"/>
        </w:rPr>
        <w:t>млн</w:t>
      </w:r>
      <w:proofErr w:type="gramEnd"/>
      <w:r w:rsidRPr="00CA51BF">
        <w:rPr>
          <w:rFonts w:ascii="Arial" w:eastAsiaTheme="minorEastAsia" w:hAnsi="Arial" w:cs="Arial"/>
          <w:sz w:val="20"/>
          <w:szCs w:val="20"/>
          <w:lang w:eastAsia="ru-RU"/>
        </w:rPr>
        <w:t xml:space="preserve"> рублей (включительно);</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б) 5000 рублей, если цена контракта составляет свыше 3 </w:t>
      </w:r>
      <w:proofErr w:type="gramStart"/>
      <w:r w:rsidRPr="00CA51BF">
        <w:rPr>
          <w:rFonts w:ascii="Arial" w:eastAsiaTheme="minorEastAsia" w:hAnsi="Arial" w:cs="Arial"/>
          <w:sz w:val="20"/>
          <w:szCs w:val="20"/>
          <w:lang w:eastAsia="ru-RU"/>
        </w:rPr>
        <w:t>млн</w:t>
      </w:r>
      <w:proofErr w:type="gramEnd"/>
      <w:r w:rsidRPr="00CA51BF">
        <w:rPr>
          <w:rFonts w:ascii="Arial" w:eastAsiaTheme="minorEastAsia" w:hAnsi="Arial" w:cs="Arial"/>
          <w:sz w:val="20"/>
          <w:szCs w:val="20"/>
          <w:lang w:eastAsia="ru-RU"/>
        </w:rPr>
        <w:t xml:space="preserve"> рублей.</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9" w:name="Par1561"/>
      <w:bookmarkEnd w:id="39"/>
      <w:r w:rsidRPr="00CA51BF">
        <w:rPr>
          <w:rFonts w:ascii="Arial" w:eastAsiaTheme="minorEastAsia" w:hAnsi="Arial" w:cs="Arial"/>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A51BF">
          <w:rPr>
            <w:rFonts w:ascii="Arial" w:eastAsiaTheme="minorEastAsia" w:hAnsi="Arial" w:cs="Arial"/>
            <w:sz w:val="20"/>
            <w:szCs w:val="20"/>
            <w:lang w:eastAsia="ru-RU"/>
          </w:rPr>
          <w:t>пунктом 7.8</w:t>
        </w:r>
      </w:hyperlink>
      <w:r w:rsidRPr="00CA51BF">
        <w:rPr>
          <w:rFonts w:ascii="Arial" w:eastAsiaTheme="minorEastAsia" w:hAnsi="Arial" w:cs="Arial"/>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CA51BF">
          <w:rPr>
            <w:rFonts w:ascii="Arial" w:eastAsiaTheme="minorEastAsia" w:hAnsi="Arial" w:cs="Arial"/>
            <w:sz w:val="20"/>
            <w:szCs w:val="20"/>
            <w:lang w:eastAsia="ru-RU"/>
          </w:rPr>
          <w:t>пунктом 6.3</w:t>
        </w:r>
      </w:hyperlink>
      <w:r w:rsidRPr="00CA51BF">
        <w:rPr>
          <w:rFonts w:ascii="Arial" w:eastAsiaTheme="minorEastAsia" w:hAnsi="Arial" w:cs="Arial"/>
          <w:sz w:val="20"/>
          <w:szCs w:val="20"/>
          <w:lang w:eastAsia="ru-RU"/>
        </w:rPr>
        <w:t xml:space="preserve">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6.9. Применение неустойки (штрафа, пени) не освобождает Стороны от исполнения обязательств по Контракту.</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VII. Обеспечение исполнения Контракта</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0" w:name="Par1570"/>
      <w:bookmarkEnd w:id="40"/>
      <w:r w:rsidRPr="00CA51BF">
        <w:rPr>
          <w:rFonts w:ascii="Arial" w:eastAsiaTheme="minorEastAsia" w:hAnsi="Arial" w:cs="Arial"/>
          <w:sz w:val="20"/>
          <w:szCs w:val="20"/>
          <w:lang w:eastAsia="ru-RU"/>
        </w:rPr>
        <w:t>7.1. Обеспечение исполнения Контракта устанавливается в размере 10% от цены Контракта.</w:t>
      </w:r>
      <w:r w:rsidRPr="00CA51BF">
        <w:rPr>
          <w:rFonts w:ascii="Times New Roman" w:hAnsi="Times New Roman"/>
          <w:sz w:val="20"/>
          <w:szCs w:val="20"/>
        </w:rPr>
        <w:t xml:space="preserve"> </w:t>
      </w:r>
      <w:r w:rsidRPr="00CA51BF">
        <w:rPr>
          <w:rFonts w:ascii="Arial" w:eastAsiaTheme="minorEastAsia" w:hAnsi="Arial" w:cs="Arial"/>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В случае если Контрактом </w:t>
      </w:r>
      <w:proofErr w:type="gramStart"/>
      <w:r w:rsidRPr="00CA51BF">
        <w:rPr>
          <w:rFonts w:ascii="Arial" w:eastAsiaTheme="minorEastAsia" w:hAnsi="Arial" w:cs="Arial"/>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CA51BF">
        <w:rPr>
          <w:rFonts w:ascii="Arial" w:eastAsiaTheme="minorEastAsia" w:hAnsi="Arial" w:cs="Arial"/>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пунктами 7.6</w:t>
        </w:r>
      </w:hyperlink>
      <w:r w:rsidRPr="00CA51BF">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A51BF">
          <w:rPr>
            <w:rFonts w:ascii="Arial" w:eastAsiaTheme="minorEastAsia" w:hAnsi="Arial" w:cs="Arial"/>
            <w:sz w:val="20"/>
            <w:szCs w:val="20"/>
            <w:lang w:eastAsia="ru-RU"/>
          </w:rPr>
          <w:t>7.7</w:t>
        </w:r>
      </w:hyperlink>
      <w:r w:rsidRPr="00CA51BF">
        <w:rPr>
          <w:rFonts w:ascii="Arial" w:eastAsiaTheme="minorEastAsia" w:hAnsi="Arial" w:cs="Arial"/>
          <w:sz w:val="20"/>
          <w:szCs w:val="20"/>
          <w:lang w:eastAsia="ru-RU"/>
        </w:rPr>
        <w:t xml:space="preserve">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статьи 45</w:t>
        </w:r>
      </w:hyperlink>
      <w:r w:rsidRPr="00CA51BF">
        <w:rPr>
          <w:rFonts w:ascii="Arial" w:eastAsiaTheme="minorEastAsia" w:hAnsi="Arial" w:cs="Arial"/>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закона</w:t>
        </w:r>
      </w:hyperlink>
      <w:r w:rsidRPr="00CA51BF">
        <w:rPr>
          <w:rFonts w:ascii="Arial" w:eastAsiaTheme="minorEastAsia" w:hAnsi="Arial" w:cs="Arial"/>
          <w:sz w:val="20"/>
          <w:szCs w:val="20"/>
          <w:lang w:eastAsia="ru-RU"/>
        </w:rPr>
        <w:t xml:space="preserve">  N 44-ФЗ участником закупки, с которым заключается контракт, самостоятельно.</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статьей 95</w:t>
        </w:r>
      </w:hyperlink>
      <w:r w:rsidRPr="00CA51BF">
        <w:rPr>
          <w:rFonts w:ascii="Arial" w:eastAsiaTheme="minorEastAsia" w:hAnsi="Arial" w:cs="Arial"/>
          <w:sz w:val="20"/>
          <w:szCs w:val="20"/>
          <w:lang w:eastAsia="ru-RU"/>
        </w:rPr>
        <w:t xml:space="preserve"> Федерального закона . N 44-ФЗ.</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1" w:name="Par1576"/>
      <w:bookmarkEnd w:id="41"/>
      <w:r w:rsidRPr="00CA51BF">
        <w:rPr>
          <w:rFonts w:ascii="Arial" w:eastAsiaTheme="minorEastAsia" w:hAnsi="Arial" w:cs="Arial"/>
          <w:sz w:val="20"/>
          <w:szCs w:val="20"/>
          <w:lang w:eastAsia="ru-RU"/>
        </w:rPr>
        <w:t xml:space="preserve">7.3. </w:t>
      </w:r>
      <w:proofErr w:type="gramStart"/>
      <w:r w:rsidRPr="00CA51BF">
        <w:rPr>
          <w:rFonts w:ascii="Arial" w:eastAsiaTheme="minorEastAsia" w:hAnsi="Arial" w:cs="Arial"/>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CA51BF">
          <w:rPr>
            <w:rFonts w:ascii="Arial" w:eastAsiaTheme="minorEastAsia" w:hAnsi="Arial" w:cs="Arial"/>
            <w:sz w:val="20"/>
            <w:szCs w:val="20"/>
            <w:lang w:eastAsia="ru-RU"/>
          </w:rPr>
          <w:t>пунктами 7.1</w:t>
        </w:r>
      </w:hyperlink>
      <w:r w:rsidRPr="00CA51BF">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7.5</w:t>
        </w:r>
      </w:hyperlink>
      <w:r w:rsidRPr="00CA51BF">
        <w:rPr>
          <w:rFonts w:ascii="Arial" w:eastAsiaTheme="minorEastAsia" w:hAnsi="Arial" w:cs="Arial"/>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7.6</w:t>
        </w:r>
      </w:hyperlink>
      <w:r w:rsidRPr="00CA51BF">
        <w:rPr>
          <w:rFonts w:ascii="Arial" w:eastAsiaTheme="minorEastAsia" w:hAnsi="Arial" w:cs="Arial"/>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2" w:name="Par1577"/>
      <w:bookmarkEnd w:id="42"/>
      <w:r w:rsidRPr="00CA51BF">
        <w:rPr>
          <w:rFonts w:ascii="Arial" w:eastAsiaTheme="minorEastAsia" w:hAnsi="Arial" w:cs="Arial"/>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3" w:name="Par1578"/>
      <w:bookmarkEnd w:id="43"/>
      <w:r w:rsidRPr="00CA51BF">
        <w:rPr>
          <w:rFonts w:ascii="Arial" w:eastAsiaTheme="minorEastAsia" w:hAnsi="Arial" w:cs="Arial"/>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пунктами 7.6</w:t>
        </w:r>
      </w:hyperlink>
      <w:r w:rsidRPr="00CA51BF">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A51BF">
          <w:rPr>
            <w:rFonts w:ascii="Arial" w:eastAsiaTheme="minorEastAsia" w:hAnsi="Arial" w:cs="Arial"/>
            <w:sz w:val="20"/>
            <w:szCs w:val="20"/>
            <w:lang w:eastAsia="ru-RU"/>
          </w:rPr>
          <w:t>7.7</w:t>
        </w:r>
      </w:hyperlink>
      <w:r w:rsidRPr="00CA51BF">
        <w:rPr>
          <w:rFonts w:ascii="Arial" w:eastAsiaTheme="minorEastAsia" w:hAnsi="Arial" w:cs="Arial"/>
          <w:sz w:val="20"/>
          <w:szCs w:val="20"/>
          <w:lang w:eastAsia="ru-RU"/>
        </w:rPr>
        <w:t xml:space="preserve">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4" w:name="Par1579"/>
      <w:bookmarkEnd w:id="44"/>
      <w:r w:rsidRPr="00CA51BF">
        <w:rPr>
          <w:rFonts w:ascii="Arial" w:eastAsiaTheme="minorEastAsia" w:hAnsi="Arial" w:cs="Arial"/>
          <w:sz w:val="20"/>
          <w:szCs w:val="20"/>
          <w:lang w:eastAsia="ru-RU"/>
        </w:rPr>
        <w:lastRenderedPageBreak/>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CA51BF">
        <w:rPr>
          <w:rFonts w:ascii="Arial" w:eastAsiaTheme="minorEastAsia" w:hAnsi="Arial" w:cs="Arial"/>
          <w:sz w:val="20"/>
          <w:szCs w:val="20"/>
          <w:lang w:eastAsia="ru-RU"/>
        </w:rPr>
        <w:t>ств дл</w:t>
      </w:r>
      <w:proofErr w:type="gramEnd"/>
      <w:r w:rsidRPr="00CA51BF">
        <w:rPr>
          <w:rFonts w:ascii="Arial" w:eastAsiaTheme="minorEastAsia" w:hAnsi="Arial" w:cs="Arial"/>
          <w:sz w:val="20"/>
          <w:szCs w:val="20"/>
          <w:lang w:eastAsia="ru-RU"/>
        </w:rPr>
        <w:t xml:space="preserve">я включения в реестр контрактов, предусмотренный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статьей 103</w:t>
        </w:r>
      </w:hyperlink>
      <w:r w:rsidRPr="00CA51BF">
        <w:rPr>
          <w:rFonts w:ascii="Arial" w:eastAsiaTheme="minorEastAsia" w:hAnsi="Arial" w:cs="Arial"/>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CA51BF">
        <w:rPr>
          <w:rFonts w:ascii="Arial" w:eastAsiaTheme="minorEastAsia" w:hAnsi="Arial" w:cs="Arial"/>
          <w:sz w:val="20"/>
          <w:szCs w:val="20"/>
          <w:lang w:eastAsia="ru-RU"/>
        </w:rPr>
        <w:t>,</w:t>
      </w:r>
      <w:proofErr w:type="gramEnd"/>
      <w:r w:rsidRPr="00CA51BF">
        <w:rPr>
          <w:rFonts w:ascii="Arial" w:eastAsiaTheme="minorEastAsia" w:hAnsi="Arial" w:cs="Arial"/>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CA51BF">
        <w:rPr>
          <w:rFonts w:ascii="Arial" w:eastAsiaTheme="minorEastAsia" w:hAnsi="Arial" w:cs="Arial"/>
          <w:sz w:val="20"/>
          <w:szCs w:val="20"/>
          <w:lang w:eastAsia="ru-RU"/>
        </w:rPr>
        <w:t>,</w:t>
      </w:r>
      <w:proofErr w:type="gramEnd"/>
      <w:r w:rsidRPr="00CA51BF">
        <w:rPr>
          <w:rFonts w:ascii="Arial" w:eastAsiaTheme="minorEastAsia" w:hAnsi="Arial" w:cs="Arial"/>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CA51BF">
          <w:rPr>
            <w:rFonts w:ascii="Arial" w:eastAsiaTheme="minorEastAsia" w:hAnsi="Arial" w:cs="Arial"/>
            <w:sz w:val="20"/>
            <w:szCs w:val="20"/>
            <w:lang w:eastAsia="ru-RU"/>
          </w:rPr>
          <w:t>пункте 7.3</w:t>
        </w:r>
      </w:hyperlink>
      <w:r w:rsidRPr="00CA51BF">
        <w:rPr>
          <w:rFonts w:ascii="Arial" w:eastAsiaTheme="minorEastAsia" w:hAnsi="Arial" w:cs="Arial"/>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5" w:name="Par1580"/>
      <w:bookmarkEnd w:id="45"/>
      <w:r w:rsidRPr="00CA51BF">
        <w:rPr>
          <w:rFonts w:ascii="Arial" w:eastAsiaTheme="minorEastAsia" w:hAnsi="Arial" w:cs="Arial"/>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CA51BF">
          <w:rPr>
            <w:rFonts w:ascii="Arial" w:eastAsiaTheme="minorEastAsia" w:hAnsi="Arial" w:cs="Arial"/>
            <w:sz w:val="20"/>
            <w:szCs w:val="20"/>
            <w:lang w:eastAsia="ru-RU"/>
          </w:rPr>
          <w:t>пунктами 7.1</w:t>
        </w:r>
      </w:hyperlink>
      <w:r w:rsidRPr="00CA51BF">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7.5</w:t>
        </w:r>
      </w:hyperlink>
      <w:r w:rsidRPr="00CA51BF">
        <w:rPr>
          <w:rFonts w:ascii="Arial" w:eastAsiaTheme="minorEastAsia" w:hAnsi="Arial" w:cs="Arial"/>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CA51BF">
          <w:rPr>
            <w:rFonts w:ascii="Arial" w:eastAsiaTheme="minorEastAsia" w:hAnsi="Arial" w:cs="Arial"/>
            <w:sz w:val="20"/>
            <w:szCs w:val="20"/>
            <w:lang w:eastAsia="ru-RU"/>
          </w:rPr>
          <w:t>разделом VI</w:t>
        </w:r>
      </w:hyperlink>
      <w:r w:rsidRPr="00CA51BF">
        <w:rPr>
          <w:rFonts w:ascii="Arial" w:eastAsiaTheme="minorEastAsia" w:hAnsi="Arial" w:cs="Arial"/>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частью 7.3 статьи 96</w:t>
        </w:r>
      </w:hyperlink>
      <w:r w:rsidRPr="00CA51BF">
        <w:rPr>
          <w:rFonts w:ascii="Arial" w:eastAsiaTheme="minorEastAsia" w:hAnsi="Arial" w:cs="Arial"/>
          <w:sz w:val="20"/>
          <w:szCs w:val="20"/>
          <w:lang w:eastAsia="ru-RU"/>
        </w:rPr>
        <w:t xml:space="preserve"> Федерального закона  N 44-ФЗ.</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6" w:name="Par1581"/>
      <w:bookmarkEnd w:id="46"/>
      <w:r w:rsidRPr="00CA51BF">
        <w:rPr>
          <w:rFonts w:ascii="Arial" w:eastAsiaTheme="minorEastAsia" w:hAnsi="Arial" w:cs="Arial"/>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CA51BF">
          <w:rPr>
            <w:rFonts w:ascii="Arial" w:eastAsiaTheme="minorEastAsia" w:hAnsi="Arial" w:cs="Arial"/>
            <w:sz w:val="20"/>
            <w:szCs w:val="20"/>
            <w:lang w:eastAsia="ru-RU"/>
          </w:rPr>
          <w:t>пунктами 7.1</w:t>
        </w:r>
      </w:hyperlink>
      <w:r w:rsidRPr="00CA51BF">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7.5</w:t>
        </w:r>
      </w:hyperlink>
      <w:r w:rsidRPr="00CA51BF">
        <w:rPr>
          <w:rFonts w:ascii="Arial" w:eastAsiaTheme="minorEastAsia" w:hAnsi="Arial" w:cs="Arial"/>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7.6</w:t>
        </w:r>
      </w:hyperlink>
      <w:r w:rsidRPr="00CA51BF">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A51BF">
          <w:rPr>
            <w:rFonts w:ascii="Arial" w:eastAsiaTheme="minorEastAsia" w:hAnsi="Arial" w:cs="Arial"/>
            <w:sz w:val="20"/>
            <w:szCs w:val="20"/>
            <w:lang w:eastAsia="ru-RU"/>
          </w:rPr>
          <w:t>7.7</w:t>
        </w:r>
      </w:hyperlink>
      <w:r w:rsidRPr="00CA51BF">
        <w:rPr>
          <w:rFonts w:ascii="Arial" w:eastAsiaTheme="minorEastAsia" w:hAnsi="Arial" w:cs="Arial"/>
          <w:sz w:val="20"/>
          <w:szCs w:val="20"/>
          <w:lang w:eastAsia="ru-RU"/>
        </w:rPr>
        <w:t xml:space="preserve">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CA51BF">
          <w:rPr>
            <w:rFonts w:ascii="Arial" w:eastAsiaTheme="minorEastAsia" w:hAnsi="Arial" w:cs="Arial"/>
            <w:sz w:val="20"/>
            <w:szCs w:val="20"/>
            <w:lang w:eastAsia="ru-RU"/>
          </w:rPr>
          <w:t>пунктами 7.1</w:t>
        </w:r>
      </w:hyperlink>
      <w:r w:rsidRPr="00CA51BF">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7.5</w:t>
        </w:r>
      </w:hyperlink>
      <w:r w:rsidRPr="00CA51BF">
        <w:rPr>
          <w:rFonts w:ascii="Arial" w:eastAsiaTheme="minorEastAsia" w:hAnsi="Arial" w:cs="Arial"/>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A51BF">
          <w:rPr>
            <w:rFonts w:ascii="Arial" w:eastAsiaTheme="minorEastAsia" w:hAnsi="Arial" w:cs="Arial"/>
            <w:sz w:val="20"/>
            <w:szCs w:val="20"/>
            <w:lang w:eastAsia="ru-RU"/>
          </w:rPr>
          <w:t>пунктом 7.6</w:t>
        </w:r>
      </w:hyperlink>
      <w:r w:rsidRPr="00CA51BF">
        <w:rPr>
          <w:rFonts w:ascii="Arial" w:eastAsiaTheme="minorEastAsia" w:hAnsi="Arial" w:cs="Arial"/>
          <w:sz w:val="20"/>
          <w:szCs w:val="20"/>
          <w:lang w:eastAsia="ru-RU"/>
        </w:rPr>
        <w:t xml:space="preserve"> Контракта информации в реестр контрактов.</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A51BF">
          <w:rPr>
            <w:rFonts w:ascii="Arial" w:eastAsiaTheme="minorEastAsia" w:hAnsi="Arial" w:cs="Arial"/>
            <w:sz w:val="20"/>
            <w:szCs w:val="20"/>
            <w:lang w:eastAsia="ru-RU"/>
          </w:rPr>
          <w:t>пунктами 7.5</w:t>
        </w:r>
      </w:hyperlink>
      <w:r w:rsidRPr="00CA51BF">
        <w:rPr>
          <w:rFonts w:ascii="Arial" w:eastAsiaTheme="minorEastAsia" w:hAnsi="Arial" w:cs="Arial"/>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A51BF">
          <w:rPr>
            <w:rFonts w:ascii="Arial" w:eastAsiaTheme="minorEastAsia" w:hAnsi="Arial" w:cs="Arial"/>
            <w:sz w:val="20"/>
            <w:szCs w:val="20"/>
            <w:lang w:eastAsia="ru-RU"/>
          </w:rPr>
          <w:t>7.8</w:t>
        </w:r>
      </w:hyperlink>
      <w:r w:rsidRPr="00CA51BF">
        <w:rPr>
          <w:rFonts w:ascii="Arial" w:eastAsiaTheme="minorEastAsia" w:hAnsi="Arial" w:cs="Arial"/>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7" w:name="Par1584"/>
      <w:bookmarkEnd w:id="47"/>
      <w:r w:rsidRPr="00CA51BF">
        <w:rPr>
          <w:rFonts w:ascii="Arial" w:eastAsiaTheme="minorEastAsia" w:hAnsi="Arial" w:cs="Arial"/>
          <w:sz w:val="20"/>
          <w:szCs w:val="20"/>
          <w:lang w:eastAsia="ru-RU"/>
        </w:rPr>
        <w:t xml:space="preserve">7.11. </w:t>
      </w:r>
      <w:proofErr w:type="gramStart"/>
      <w:r w:rsidRPr="00CA51BF">
        <w:rPr>
          <w:rFonts w:ascii="Arial" w:eastAsiaTheme="minorEastAsia" w:hAnsi="Arial" w:cs="Arial"/>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пунктом 1 части 1 статьи 30</w:t>
        </w:r>
      </w:hyperlink>
      <w:r w:rsidRPr="00CA51BF">
        <w:rPr>
          <w:rFonts w:ascii="Arial" w:eastAsiaTheme="minorEastAsia" w:hAnsi="Arial" w:cs="Arial"/>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статьи 37</w:t>
        </w:r>
      </w:hyperlink>
      <w:r w:rsidRPr="00CA51BF">
        <w:rPr>
          <w:rFonts w:ascii="Arial" w:eastAsiaTheme="minorEastAsia" w:hAnsi="Arial" w:cs="Arial"/>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CA51BF">
        <w:rPr>
          <w:rFonts w:ascii="Arial" w:eastAsiaTheme="minorEastAsia" w:hAnsi="Arial" w:cs="Arial"/>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CA51BF">
        <w:rPr>
          <w:rFonts w:ascii="Arial" w:eastAsiaTheme="minorEastAsia" w:hAnsi="Arial" w:cs="Arial"/>
          <w:sz w:val="20"/>
          <w:szCs w:val="20"/>
          <w:lang w:eastAsia="ru-RU"/>
        </w:rPr>
        <w:t>менее начальной</w:t>
      </w:r>
      <w:proofErr w:type="gramEnd"/>
      <w:r w:rsidRPr="00CA51BF">
        <w:rPr>
          <w:rFonts w:ascii="Arial" w:eastAsiaTheme="minorEastAsia" w:hAnsi="Arial" w:cs="Arial"/>
          <w:sz w:val="20"/>
          <w:szCs w:val="20"/>
          <w:lang w:eastAsia="ru-RU"/>
        </w:rPr>
        <w:t xml:space="preserve"> (максимальной) цены контракта, указанной в извещении об осуществлении закупки и документации о закупке.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48" w:name="Par1587"/>
      <w:bookmarkEnd w:id="48"/>
      <w:r w:rsidRPr="00CA51BF">
        <w:rPr>
          <w:rFonts w:ascii="Arial" w:eastAsiaTheme="minorEastAsia" w:hAnsi="Arial" w:cs="Arial"/>
          <w:sz w:val="20"/>
          <w:szCs w:val="20"/>
          <w:lang w:eastAsia="ru-RU"/>
        </w:rPr>
        <w:t xml:space="preserve">VIII. Обеспечение гарантийных обязательств </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8.1. Обеспечение гарантийных обязательств не устанавливается.</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49" w:name="Par1600"/>
      <w:bookmarkEnd w:id="49"/>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val="en-US" w:eastAsia="ru-RU"/>
        </w:rPr>
        <w:t>I</w:t>
      </w:r>
      <w:r w:rsidRPr="00CA51BF">
        <w:rPr>
          <w:rFonts w:ascii="Arial" w:eastAsiaTheme="minorEastAsia" w:hAnsi="Arial" w:cs="Arial"/>
          <w:sz w:val="20"/>
          <w:szCs w:val="20"/>
          <w:lang w:eastAsia="ru-RU"/>
        </w:rPr>
        <w:t>X. Обстоятельства непреодолимой силы</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X. Рассмотрение и разрешение споров</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w:t>
      </w:r>
      <w:r w:rsidRPr="00CA51BF">
        <w:rPr>
          <w:rFonts w:ascii="Arial" w:eastAsiaTheme="minorEastAsia" w:hAnsi="Arial" w:cs="Arial"/>
          <w:sz w:val="20"/>
          <w:szCs w:val="20"/>
          <w:lang w:eastAsia="ru-RU"/>
        </w:rPr>
        <w:lastRenderedPageBreak/>
        <w:t>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10.4. При не урегулировании Сторонами спора в досудебном порядке, спор разрешается в судебном порядке.</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XI. Срок действия и порядок расторжения Контракта</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11.1. Контра</w:t>
      </w:r>
      <w:proofErr w:type="gramStart"/>
      <w:r w:rsidRPr="00CA51BF">
        <w:rPr>
          <w:rFonts w:ascii="Arial" w:eastAsiaTheme="minorEastAsia" w:hAnsi="Arial" w:cs="Arial"/>
          <w:sz w:val="20"/>
          <w:szCs w:val="20"/>
          <w:lang w:eastAsia="ru-RU"/>
        </w:rPr>
        <w:t>кт вст</w:t>
      </w:r>
      <w:proofErr w:type="gramEnd"/>
      <w:r w:rsidRPr="00CA51BF">
        <w:rPr>
          <w:rFonts w:ascii="Arial" w:eastAsiaTheme="minorEastAsia" w:hAnsi="Arial" w:cs="Arial"/>
          <w:sz w:val="20"/>
          <w:szCs w:val="20"/>
          <w:lang w:eastAsia="ru-RU"/>
        </w:rPr>
        <w:t>упает в силу с момента его подписания Сторонами и действует по 1 июля 2021 года. Окончание срока действия Контракта не влечет прекращения неисполненных обязатель</w:t>
      </w:r>
      <w:proofErr w:type="gramStart"/>
      <w:r w:rsidRPr="00CA51BF">
        <w:rPr>
          <w:rFonts w:ascii="Arial" w:eastAsiaTheme="minorEastAsia" w:hAnsi="Arial" w:cs="Arial"/>
          <w:sz w:val="20"/>
          <w:szCs w:val="20"/>
          <w:lang w:eastAsia="ru-RU"/>
        </w:rPr>
        <w:t>ств Ст</w:t>
      </w:r>
      <w:proofErr w:type="gramEnd"/>
      <w:r w:rsidRPr="00CA51BF">
        <w:rPr>
          <w:rFonts w:ascii="Arial" w:eastAsiaTheme="minorEastAsia" w:hAnsi="Arial" w:cs="Arial"/>
          <w:sz w:val="20"/>
          <w:szCs w:val="20"/>
          <w:lang w:eastAsia="ru-RU"/>
        </w:rPr>
        <w:t xml:space="preserve">орон по Контракту, в том числе гарантийных обязательств Поставщика. </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частями 9</w:t>
        </w:r>
      </w:hyperlink>
      <w:r w:rsidRPr="00CA51BF">
        <w:rPr>
          <w:rFonts w:ascii="Arial" w:eastAsiaTheme="minorEastAsia" w:hAnsi="Arial" w:cs="Arial"/>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23 статьи 95</w:t>
        </w:r>
      </w:hyperlink>
      <w:r w:rsidRPr="00CA51BF">
        <w:rPr>
          <w:rFonts w:ascii="Arial" w:eastAsiaTheme="minorEastAsia" w:hAnsi="Arial" w:cs="Arial"/>
          <w:sz w:val="20"/>
          <w:szCs w:val="20"/>
          <w:lang w:eastAsia="ru-RU"/>
        </w:rPr>
        <w:t xml:space="preserve"> Федерального закона N 44-ФЗ.</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XII. Прочие положения </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12.1. Во всем, что не предусмотрено Контрактом, Стороны руководствуются законодательством Российской Федерации.</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A51BF">
          <w:rPr>
            <w:rFonts w:ascii="Arial" w:eastAsiaTheme="minorEastAsia" w:hAnsi="Arial" w:cs="Arial"/>
            <w:sz w:val="20"/>
            <w:szCs w:val="20"/>
            <w:lang w:eastAsia="ru-RU"/>
          </w:rPr>
          <w:t>статьей 95</w:t>
        </w:r>
      </w:hyperlink>
      <w:r w:rsidRPr="00CA51BF">
        <w:rPr>
          <w:rFonts w:ascii="Arial" w:eastAsiaTheme="minorEastAsia" w:hAnsi="Arial" w:cs="Arial"/>
          <w:sz w:val="20"/>
          <w:szCs w:val="20"/>
          <w:lang w:eastAsia="ru-RU"/>
        </w:rPr>
        <w:t xml:space="preserve"> Федерального закона  N 44-ФЗ.</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0" w:name="Par1633"/>
      <w:bookmarkEnd w:id="50"/>
      <w:r w:rsidRPr="00CA51BF">
        <w:rPr>
          <w:rFonts w:ascii="Arial" w:eastAsiaTheme="minorEastAsia" w:hAnsi="Arial" w:cs="Arial"/>
          <w:sz w:val="20"/>
          <w:szCs w:val="20"/>
          <w:lang w:eastAsia="ru-RU"/>
        </w:rPr>
        <w:t>12.7. Контракт составлен в форме электронного документа, подписанного усиленными электронными подписями Сторон.</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XI</w:t>
      </w:r>
      <w:r w:rsidRPr="00CA51BF">
        <w:rPr>
          <w:rFonts w:ascii="Arial" w:eastAsiaTheme="minorEastAsia" w:hAnsi="Arial" w:cs="Arial"/>
          <w:sz w:val="20"/>
          <w:szCs w:val="20"/>
          <w:lang w:val="en-US" w:eastAsia="ru-RU"/>
        </w:rPr>
        <w:t>II</w:t>
      </w:r>
      <w:r w:rsidRPr="00CA51BF">
        <w:rPr>
          <w:rFonts w:ascii="Arial" w:eastAsiaTheme="minorEastAsia" w:hAnsi="Arial" w:cs="Arial"/>
          <w:sz w:val="20"/>
          <w:szCs w:val="20"/>
          <w:lang w:eastAsia="ru-RU"/>
        </w:rPr>
        <w:t>. Перечень приложений</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97AD6" w:rsidRPr="00CA51BF" w:rsidRDefault="00097AD6" w:rsidP="00097AD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CA51BF">
        <w:rPr>
          <w:rFonts w:ascii="Arial" w:eastAsiaTheme="minorEastAsia" w:hAnsi="Arial" w:cs="Arial"/>
          <w:sz w:val="20"/>
          <w:szCs w:val="20"/>
          <w:lang w:eastAsia="ru-RU"/>
        </w:rPr>
        <w:t>13.1. Неотъемлемой частью Контракта является следующее приложение: спецификация.</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51" w:name="Par1639"/>
      <w:bookmarkEnd w:id="51"/>
    </w:p>
    <w:p w:rsidR="00097AD6" w:rsidRPr="00CA51BF" w:rsidRDefault="00097AD6" w:rsidP="00097AD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CA51BF">
        <w:rPr>
          <w:rFonts w:ascii="Arial" w:eastAsiaTheme="minorEastAsia" w:hAnsi="Arial" w:cs="Arial"/>
          <w:sz w:val="20"/>
          <w:szCs w:val="20"/>
          <w:lang w:eastAsia="ru-RU"/>
        </w:rPr>
        <w:t>X</w:t>
      </w:r>
      <w:r w:rsidRPr="00CA51BF">
        <w:rPr>
          <w:rFonts w:ascii="Arial" w:eastAsiaTheme="minorEastAsia" w:hAnsi="Arial" w:cs="Arial"/>
          <w:sz w:val="20"/>
          <w:szCs w:val="20"/>
          <w:lang w:val="en-US" w:eastAsia="ru-RU"/>
        </w:rPr>
        <w:t>I</w:t>
      </w:r>
      <w:r w:rsidRPr="00CA51BF">
        <w:rPr>
          <w:rFonts w:ascii="Arial" w:eastAsiaTheme="minorEastAsia" w:hAnsi="Arial" w:cs="Arial"/>
          <w:sz w:val="20"/>
          <w:szCs w:val="20"/>
          <w:lang w:eastAsia="ru-RU"/>
        </w:rPr>
        <w:t>V. Адреса и банковские реквизиты Сторон</w:t>
      </w:r>
    </w:p>
    <w:p w:rsidR="00097AD6" w:rsidRPr="00CA51BF" w:rsidRDefault="00097AD6" w:rsidP="00097AD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9963" w:type="dxa"/>
        <w:tblInd w:w="225" w:type="dxa"/>
        <w:tblLayout w:type="fixed"/>
        <w:tblLook w:val="0000" w:firstRow="0" w:lastRow="0" w:firstColumn="0" w:lastColumn="0" w:noHBand="0" w:noVBand="0"/>
      </w:tblPr>
      <w:tblGrid>
        <w:gridCol w:w="4923"/>
        <w:gridCol w:w="5040"/>
      </w:tblGrid>
      <w:tr w:rsidR="00097AD6" w:rsidRPr="00CA51BF" w:rsidTr="00A96840">
        <w:tc>
          <w:tcPr>
            <w:tcW w:w="4923" w:type="dxa"/>
          </w:tcPr>
          <w:p w:rsidR="00097AD6" w:rsidRPr="00CA51BF" w:rsidRDefault="00097AD6" w:rsidP="00F85C27">
            <w:pPr>
              <w:spacing w:after="0" w:line="240" w:lineRule="auto"/>
              <w:rPr>
                <w:rFonts w:ascii="Times New Roman" w:eastAsia="Times New Roman" w:hAnsi="Times New Roman" w:cs="Times New Roman"/>
                <w:b/>
                <w:bCs/>
                <w:sz w:val="20"/>
                <w:szCs w:val="20"/>
              </w:rPr>
            </w:pPr>
            <w:r w:rsidRPr="00CA51BF">
              <w:rPr>
                <w:rFonts w:ascii="Times New Roman" w:eastAsia="Times New Roman" w:hAnsi="Times New Roman" w:cs="Times New Roman"/>
                <w:b/>
                <w:bCs/>
                <w:sz w:val="20"/>
                <w:szCs w:val="20"/>
              </w:rPr>
              <w:t>ФГБОУ ВО «Сибирский государственный университет путей сообщения» (СГУПС)</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630049 г</w:t>
            </w:r>
            <w:proofErr w:type="gramStart"/>
            <w:r w:rsidRPr="00CA51BF">
              <w:rPr>
                <w:rFonts w:ascii="Times New Roman" w:eastAsia="Times New Roman" w:hAnsi="Times New Roman" w:cs="Times New Roman"/>
                <w:bCs/>
                <w:sz w:val="20"/>
                <w:szCs w:val="20"/>
              </w:rPr>
              <w:t>.Н</w:t>
            </w:r>
            <w:proofErr w:type="gramEnd"/>
            <w:r w:rsidRPr="00CA51BF">
              <w:rPr>
                <w:rFonts w:ascii="Times New Roman" w:eastAsia="Times New Roman" w:hAnsi="Times New Roman" w:cs="Times New Roman"/>
                <w:bCs/>
                <w:sz w:val="20"/>
                <w:szCs w:val="20"/>
              </w:rPr>
              <w:t xml:space="preserve">овосибирск,49 </w:t>
            </w:r>
            <w:proofErr w:type="spellStart"/>
            <w:r w:rsidRPr="00CA51BF">
              <w:rPr>
                <w:rFonts w:ascii="Times New Roman" w:eastAsia="Times New Roman" w:hAnsi="Times New Roman" w:cs="Times New Roman"/>
                <w:bCs/>
                <w:sz w:val="20"/>
                <w:szCs w:val="20"/>
              </w:rPr>
              <w:t>ул.Дуси</w:t>
            </w:r>
            <w:proofErr w:type="spellEnd"/>
            <w:r w:rsidRPr="00CA51BF">
              <w:rPr>
                <w:rFonts w:ascii="Times New Roman" w:eastAsia="Times New Roman" w:hAnsi="Times New Roman" w:cs="Times New Roman"/>
                <w:bCs/>
                <w:sz w:val="20"/>
                <w:szCs w:val="20"/>
              </w:rPr>
              <w:t xml:space="preserve">  Ковальчук д.191, </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ИНН: 5402113155 КПП 540945001</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ОКПО 01115969  ОГРН 1025401011680</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 xml:space="preserve">НТЖТ – структурное подразделение СГУПС 630068, </w:t>
            </w:r>
            <w:proofErr w:type="spellStart"/>
            <w:r w:rsidRPr="00CA51BF">
              <w:rPr>
                <w:rFonts w:ascii="Times New Roman" w:eastAsia="Times New Roman" w:hAnsi="Times New Roman" w:cs="Times New Roman"/>
                <w:bCs/>
                <w:sz w:val="20"/>
                <w:szCs w:val="20"/>
              </w:rPr>
              <w:t>г</w:t>
            </w:r>
            <w:proofErr w:type="gramStart"/>
            <w:r w:rsidRPr="00CA51BF">
              <w:rPr>
                <w:rFonts w:ascii="Times New Roman" w:eastAsia="Times New Roman" w:hAnsi="Times New Roman" w:cs="Times New Roman"/>
                <w:bCs/>
                <w:sz w:val="20"/>
                <w:szCs w:val="20"/>
              </w:rPr>
              <w:t>.Н</w:t>
            </w:r>
            <w:proofErr w:type="gramEnd"/>
            <w:r w:rsidRPr="00CA51BF">
              <w:rPr>
                <w:rFonts w:ascii="Times New Roman" w:eastAsia="Times New Roman" w:hAnsi="Times New Roman" w:cs="Times New Roman"/>
                <w:bCs/>
                <w:sz w:val="20"/>
                <w:szCs w:val="20"/>
              </w:rPr>
              <w:t>овосибирск</w:t>
            </w:r>
            <w:proofErr w:type="spellEnd"/>
            <w:r w:rsidRPr="00CA51BF">
              <w:rPr>
                <w:rFonts w:ascii="Times New Roman" w:eastAsia="Times New Roman" w:hAnsi="Times New Roman" w:cs="Times New Roman"/>
                <w:bCs/>
                <w:sz w:val="20"/>
                <w:szCs w:val="20"/>
              </w:rPr>
              <w:t xml:space="preserve">, </w:t>
            </w:r>
            <w:proofErr w:type="spellStart"/>
            <w:r w:rsidRPr="00CA51BF">
              <w:rPr>
                <w:rFonts w:ascii="Times New Roman" w:eastAsia="Times New Roman" w:hAnsi="Times New Roman" w:cs="Times New Roman"/>
                <w:bCs/>
                <w:sz w:val="20"/>
                <w:szCs w:val="20"/>
              </w:rPr>
              <w:t>ул.Лениногорская</w:t>
            </w:r>
            <w:proofErr w:type="spellEnd"/>
            <w:r w:rsidRPr="00CA51BF">
              <w:rPr>
                <w:rFonts w:ascii="Times New Roman" w:eastAsia="Times New Roman" w:hAnsi="Times New Roman" w:cs="Times New Roman"/>
                <w:bCs/>
                <w:sz w:val="20"/>
                <w:szCs w:val="20"/>
              </w:rPr>
              <w:t>, д.80</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получатель: УФК по Новосибирской области</w:t>
            </w:r>
          </w:p>
          <w:p w:rsidR="00097AD6" w:rsidRPr="00CA51BF" w:rsidRDefault="00097AD6" w:rsidP="00F85C27">
            <w:pPr>
              <w:spacing w:after="0" w:line="240" w:lineRule="auto"/>
              <w:rPr>
                <w:rFonts w:ascii="Times New Roman" w:eastAsia="Times New Roman" w:hAnsi="Times New Roman" w:cs="Times New Roman"/>
                <w:bCs/>
                <w:sz w:val="20"/>
                <w:szCs w:val="20"/>
              </w:rPr>
            </w:pPr>
            <w:proofErr w:type="gramStart"/>
            <w:r w:rsidRPr="00CA51BF">
              <w:rPr>
                <w:rFonts w:ascii="Times New Roman" w:eastAsia="Times New Roman" w:hAnsi="Times New Roman" w:cs="Times New Roman"/>
                <w:bCs/>
                <w:sz w:val="20"/>
                <w:szCs w:val="20"/>
              </w:rPr>
              <w:t xml:space="preserve">(НТЖТ – структурное подразделение СГУПС, </w:t>
            </w:r>
            <w:proofErr w:type="gramEnd"/>
          </w:p>
          <w:p w:rsidR="00097AD6" w:rsidRPr="00CA51BF" w:rsidRDefault="00097AD6" w:rsidP="00F85C27">
            <w:pPr>
              <w:spacing w:after="0" w:line="240" w:lineRule="auto"/>
              <w:rPr>
                <w:rFonts w:ascii="Times New Roman" w:eastAsia="Times New Roman" w:hAnsi="Times New Roman" w:cs="Times New Roman"/>
                <w:bCs/>
                <w:sz w:val="20"/>
                <w:szCs w:val="20"/>
              </w:rPr>
            </w:pPr>
            <w:proofErr w:type="gramStart"/>
            <w:r w:rsidRPr="00CA51BF">
              <w:rPr>
                <w:rFonts w:ascii="Times New Roman" w:eastAsia="Times New Roman" w:hAnsi="Times New Roman" w:cs="Times New Roman"/>
                <w:bCs/>
                <w:sz w:val="20"/>
                <w:szCs w:val="20"/>
              </w:rPr>
              <w:t>л</w:t>
            </w:r>
            <w:proofErr w:type="gramEnd"/>
            <w:r w:rsidRPr="00CA51BF">
              <w:rPr>
                <w:rFonts w:ascii="Times New Roman" w:eastAsia="Times New Roman" w:hAnsi="Times New Roman" w:cs="Times New Roman"/>
                <w:bCs/>
                <w:sz w:val="20"/>
                <w:szCs w:val="20"/>
              </w:rPr>
              <w:t>/</w:t>
            </w:r>
            <w:proofErr w:type="spellStart"/>
            <w:r w:rsidRPr="00CA51BF">
              <w:rPr>
                <w:rFonts w:ascii="Times New Roman" w:eastAsia="Times New Roman" w:hAnsi="Times New Roman" w:cs="Times New Roman"/>
                <w:bCs/>
                <w:sz w:val="20"/>
                <w:szCs w:val="20"/>
              </w:rPr>
              <w:t>сч</w:t>
            </w:r>
            <w:proofErr w:type="spellEnd"/>
            <w:r w:rsidRPr="00CA51BF">
              <w:rPr>
                <w:rFonts w:ascii="Times New Roman" w:eastAsia="Times New Roman" w:hAnsi="Times New Roman" w:cs="Times New Roman"/>
                <w:bCs/>
                <w:sz w:val="20"/>
                <w:szCs w:val="20"/>
              </w:rPr>
              <w:t xml:space="preserve"> 20516Х52400)</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Счет получателя 40501810700042000002</w:t>
            </w:r>
          </w:p>
          <w:p w:rsidR="00097AD6" w:rsidRPr="00CA51BF" w:rsidRDefault="00097AD6" w:rsidP="00F85C27">
            <w:pPr>
              <w:spacing w:after="0" w:line="240" w:lineRule="auto"/>
              <w:rPr>
                <w:rFonts w:ascii="Times New Roman" w:eastAsia="Times New Roman" w:hAnsi="Times New Roman" w:cs="Times New Roman"/>
                <w:bCs/>
                <w:sz w:val="20"/>
                <w:szCs w:val="20"/>
              </w:rPr>
            </w:pPr>
            <w:proofErr w:type="gramStart"/>
            <w:r w:rsidRPr="00CA51BF">
              <w:rPr>
                <w:rFonts w:ascii="Times New Roman" w:eastAsia="Times New Roman" w:hAnsi="Times New Roman" w:cs="Times New Roman"/>
                <w:bCs/>
                <w:sz w:val="20"/>
                <w:szCs w:val="20"/>
              </w:rPr>
              <w:t>Кор. счет</w:t>
            </w:r>
            <w:proofErr w:type="gramEnd"/>
            <w:r w:rsidRPr="00CA51BF">
              <w:rPr>
                <w:rFonts w:ascii="Times New Roman" w:eastAsia="Times New Roman" w:hAnsi="Times New Roman" w:cs="Times New Roman"/>
                <w:bCs/>
                <w:sz w:val="20"/>
                <w:szCs w:val="20"/>
              </w:rPr>
              <w:t xml:space="preserve"> – нет.</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Банк получателя</w:t>
            </w:r>
            <w:proofErr w:type="gramStart"/>
            <w:r w:rsidRPr="00CA51BF">
              <w:rPr>
                <w:rFonts w:ascii="Times New Roman" w:eastAsia="Times New Roman" w:hAnsi="Times New Roman" w:cs="Times New Roman"/>
                <w:bCs/>
                <w:sz w:val="20"/>
                <w:szCs w:val="20"/>
              </w:rPr>
              <w:t xml:space="preserve"> :</w:t>
            </w:r>
            <w:proofErr w:type="gramEnd"/>
            <w:r w:rsidRPr="00CA51BF">
              <w:rPr>
                <w:rFonts w:ascii="Times New Roman" w:eastAsia="Times New Roman" w:hAnsi="Times New Roman" w:cs="Times New Roman"/>
                <w:bCs/>
                <w:sz w:val="20"/>
                <w:szCs w:val="20"/>
              </w:rPr>
              <w:t xml:space="preserve"> </w:t>
            </w:r>
            <w:proofErr w:type="gramStart"/>
            <w:r w:rsidRPr="00CA51BF">
              <w:rPr>
                <w:rFonts w:ascii="Times New Roman" w:eastAsia="Times New Roman" w:hAnsi="Times New Roman" w:cs="Times New Roman"/>
                <w:bCs/>
                <w:sz w:val="20"/>
                <w:szCs w:val="20"/>
              </w:rPr>
              <w:t>Сибирское</w:t>
            </w:r>
            <w:proofErr w:type="gramEnd"/>
            <w:r w:rsidRPr="00CA51BF">
              <w:rPr>
                <w:rFonts w:ascii="Times New Roman" w:eastAsia="Times New Roman" w:hAnsi="Times New Roman" w:cs="Times New Roman"/>
                <w:bCs/>
                <w:sz w:val="20"/>
                <w:szCs w:val="20"/>
              </w:rPr>
              <w:t xml:space="preserve"> ГУ Банка России</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 xml:space="preserve"> г. Новосибирск      БИК  045004001</w:t>
            </w: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Тел. (383)338-38-51 (приемная), 338-38-53 (бухгалтерия),338-80-20 (</w:t>
            </w:r>
            <w:proofErr w:type="gramStart"/>
            <w:r w:rsidRPr="00CA51BF">
              <w:rPr>
                <w:rFonts w:ascii="Times New Roman" w:eastAsia="Times New Roman" w:hAnsi="Times New Roman" w:cs="Times New Roman"/>
                <w:bCs/>
                <w:sz w:val="20"/>
                <w:szCs w:val="20"/>
              </w:rPr>
              <w:t>хоз. часть</w:t>
            </w:r>
            <w:proofErr w:type="gramEnd"/>
            <w:r w:rsidRPr="00CA51BF">
              <w:rPr>
                <w:rFonts w:ascii="Times New Roman" w:eastAsia="Times New Roman" w:hAnsi="Times New Roman" w:cs="Times New Roman"/>
                <w:bCs/>
                <w:sz w:val="20"/>
                <w:szCs w:val="20"/>
              </w:rPr>
              <w:t>).</w:t>
            </w:r>
          </w:p>
          <w:p w:rsidR="00097AD6" w:rsidRPr="00CA51BF" w:rsidRDefault="00097AD6" w:rsidP="00F85C27">
            <w:pPr>
              <w:spacing w:after="0"/>
              <w:rPr>
                <w:rFonts w:ascii="Times New Roman" w:eastAsia="Times New Roman" w:hAnsi="Times New Roman" w:cs="Times New Roman"/>
                <w:bCs/>
                <w:sz w:val="20"/>
                <w:szCs w:val="20"/>
              </w:rPr>
            </w:pP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Проректор СГУПС</w:t>
            </w:r>
          </w:p>
          <w:p w:rsidR="00097AD6" w:rsidRPr="00CA51BF" w:rsidRDefault="00097AD6" w:rsidP="00F85C27">
            <w:pPr>
              <w:spacing w:after="0" w:line="240" w:lineRule="auto"/>
              <w:rPr>
                <w:rFonts w:ascii="Times New Roman" w:eastAsia="Times New Roman" w:hAnsi="Times New Roman" w:cs="Times New Roman"/>
                <w:bCs/>
                <w:sz w:val="20"/>
                <w:szCs w:val="20"/>
              </w:rPr>
            </w:pPr>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 xml:space="preserve">________________  </w:t>
            </w:r>
            <w:proofErr w:type="spellStart"/>
            <w:r w:rsidRPr="00CA51BF">
              <w:rPr>
                <w:rFonts w:ascii="Times New Roman" w:eastAsia="Times New Roman" w:hAnsi="Times New Roman" w:cs="Times New Roman"/>
                <w:bCs/>
                <w:sz w:val="20"/>
                <w:szCs w:val="20"/>
              </w:rPr>
              <w:t>О.Ю.Васильев</w:t>
            </w:r>
            <w:proofErr w:type="spellEnd"/>
          </w:p>
          <w:p w:rsidR="00097AD6" w:rsidRPr="00CA51BF" w:rsidRDefault="00097AD6" w:rsidP="00F85C27">
            <w:pPr>
              <w:spacing w:after="0" w:line="240" w:lineRule="auto"/>
              <w:rPr>
                <w:rFonts w:ascii="Times New Roman" w:eastAsia="Times New Roman" w:hAnsi="Times New Roman" w:cs="Times New Roman"/>
                <w:bCs/>
                <w:sz w:val="20"/>
                <w:szCs w:val="20"/>
              </w:rPr>
            </w:pPr>
            <w:r w:rsidRPr="00CA51BF">
              <w:rPr>
                <w:rFonts w:ascii="Times New Roman" w:eastAsia="Times New Roman" w:hAnsi="Times New Roman" w:cs="Times New Roman"/>
                <w:bCs/>
                <w:sz w:val="20"/>
                <w:szCs w:val="20"/>
              </w:rPr>
              <w:t>Электронная подпись</w:t>
            </w:r>
          </w:p>
          <w:p w:rsidR="00097AD6" w:rsidRPr="00CA51BF" w:rsidRDefault="00097AD6" w:rsidP="00F85C27">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040" w:type="dxa"/>
          </w:tcPr>
          <w:p w:rsidR="00097AD6" w:rsidRDefault="00097AD6" w:rsidP="00F85C27">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CA51BF">
              <w:rPr>
                <w:rFonts w:ascii="Arial" w:eastAsiaTheme="minorEastAsia" w:hAnsi="Arial" w:cs="Arial"/>
                <w:b/>
                <w:sz w:val="20"/>
                <w:szCs w:val="20"/>
                <w:lang w:eastAsia="ru-RU"/>
              </w:rPr>
              <w:t>Поставщик</w:t>
            </w:r>
          </w:p>
          <w:p w:rsidR="00097AD6" w:rsidRPr="00A96840" w:rsidRDefault="00097AD6" w:rsidP="00097AD6">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A96840">
              <w:rPr>
                <w:rFonts w:ascii="Times New Roman" w:eastAsiaTheme="minorEastAsia" w:hAnsi="Times New Roman" w:cs="Times New Roman"/>
                <w:b/>
                <w:sz w:val="20"/>
                <w:szCs w:val="20"/>
                <w:lang w:eastAsia="ru-RU"/>
              </w:rPr>
              <w:t>Индивидуальный предприниматель</w:t>
            </w:r>
          </w:p>
          <w:p w:rsidR="00097AD6" w:rsidRPr="00A96840" w:rsidRDefault="00097AD6" w:rsidP="00097AD6">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A96840">
              <w:rPr>
                <w:rFonts w:ascii="Times New Roman" w:eastAsiaTheme="minorEastAsia" w:hAnsi="Times New Roman" w:cs="Times New Roman"/>
                <w:b/>
                <w:sz w:val="20"/>
                <w:szCs w:val="20"/>
                <w:lang w:eastAsia="ru-RU"/>
              </w:rPr>
              <w:t>Корсаков Кирилл Игоревич</w:t>
            </w:r>
          </w:p>
          <w:p w:rsidR="00097AD6" w:rsidRPr="00A96840" w:rsidRDefault="00097AD6"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6840">
              <w:rPr>
                <w:rFonts w:ascii="Times New Roman" w:eastAsiaTheme="minorEastAsia" w:hAnsi="Times New Roman" w:cs="Times New Roman"/>
                <w:sz w:val="20"/>
                <w:szCs w:val="20"/>
                <w:lang w:eastAsia="ru-RU"/>
              </w:rPr>
              <w:t xml:space="preserve">630133 г. Новосибирск ул. Виталия </w:t>
            </w:r>
            <w:proofErr w:type="spellStart"/>
            <w:r w:rsidRPr="00A96840">
              <w:rPr>
                <w:rFonts w:ascii="Times New Roman" w:eastAsiaTheme="minorEastAsia" w:hAnsi="Times New Roman" w:cs="Times New Roman"/>
                <w:sz w:val="20"/>
                <w:szCs w:val="20"/>
                <w:lang w:eastAsia="ru-RU"/>
              </w:rPr>
              <w:t>Потылицына</w:t>
            </w:r>
            <w:proofErr w:type="spellEnd"/>
            <w:r w:rsidRPr="00A96840">
              <w:rPr>
                <w:rFonts w:ascii="Times New Roman" w:eastAsiaTheme="minorEastAsia" w:hAnsi="Times New Roman" w:cs="Times New Roman"/>
                <w:sz w:val="20"/>
                <w:szCs w:val="20"/>
                <w:lang w:eastAsia="ru-RU"/>
              </w:rPr>
              <w:t xml:space="preserve">  д.7/3 кв.103</w:t>
            </w:r>
          </w:p>
          <w:p w:rsidR="00097AD6" w:rsidRPr="00A96840" w:rsidRDefault="00097AD6" w:rsidP="00097AD6">
            <w:pPr>
              <w:widowControl w:val="0"/>
              <w:autoSpaceDE w:val="0"/>
              <w:autoSpaceDN w:val="0"/>
              <w:adjustRightInd w:val="0"/>
              <w:spacing w:after="0" w:line="240" w:lineRule="auto"/>
              <w:rPr>
                <w:rFonts w:ascii="Times New Roman" w:eastAsiaTheme="minorEastAsia" w:hAnsi="Times New Roman" w:cs="Times New Roman"/>
                <w:sz w:val="20"/>
                <w:szCs w:val="20"/>
                <w:lang w:val="en-US" w:eastAsia="ru-RU"/>
              </w:rPr>
            </w:pPr>
            <w:r w:rsidRPr="00A96840">
              <w:rPr>
                <w:rFonts w:ascii="Times New Roman" w:eastAsiaTheme="minorEastAsia" w:hAnsi="Times New Roman" w:cs="Times New Roman"/>
                <w:sz w:val="20"/>
                <w:szCs w:val="20"/>
                <w:lang w:eastAsia="ru-RU"/>
              </w:rPr>
              <w:t>Тел</w:t>
            </w:r>
            <w:r w:rsidRPr="00A96840">
              <w:rPr>
                <w:rFonts w:ascii="Times New Roman" w:eastAsiaTheme="minorEastAsia" w:hAnsi="Times New Roman" w:cs="Times New Roman"/>
                <w:sz w:val="20"/>
                <w:szCs w:val="20"/>
                <w:lang w:val="en-US" w:eastAsia="ru-RU"/>
              </w:rPr>
              <w:t xml:space="preserve">..(383)383-04-35 Email: </w:t>
            </w:r>
            <w:r w:rsidR="003C3AAC">
              <w:fldChar w:fldCharType="begin"/>
            </w:r>
            <w:r w:rsidR="003C3AAC" w:rsidRPr="003C3AAC">
              <w:rPr>
                <w:lang w:val="en-US"/>
              </w:rPr>
              <w:instrText xml:space="preserve"> HYPERLINK "mailto:corp@vacnsk.ru" </w:instrText>
            </w:r>
            <w:r w:rsidR="003C3AAC">
              <w:fldChar w:fldCharType="separate"/>
            </w:r>
            <w:r w:rsidR="00A96840" w:rsidRPr="00A96840">
              <w:rPr>
                <w:rStyle w:val="a3"/>
                <w:rFonts w:ascii="Times New Roman" w:eastAsiaTheme="minorEastAsia" w:hAnsi="Times New Roman" w:cs="Times New Roman"/>
                <w:sz w:val="20"/>
                <w:szCs w:val="20"/>
                <w:lang w:val="en-US" w:eastAsia="ru-RU"/>
              </w:rPr>
              <w:t>corp@vacnsk.ru</w:t>
            </w:r>
            <w:r w:rsidR="003C3AAC">
              <w:rPr>
                <w:rStyle w:val="a3"/>
                <w:rFonts w:ascii="Times New Roman" w:eastAsiaTheme="minorEastAsia" w:hAnsi="Times New Roman" w:cs="Times New Roman"/>
                <w:sz w:val="20"/>
                <w:szCs w:val="20"/>
                <w:lang w:val="en-US" w:eastAsia="ru-RU"/>
              </w:rPr>
              <w:fldChar w:fldCharType="end"/>
            </w:r>
          </w:p>
          <w:p w:rsidR="00A96840" w:rsidRPr="00F85C27"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val="en-US" w:eastAsia="ru-RU"/>
              </w:rPr>
            </w:pPr>
            <w:r w:rsidRPr="00A96840">
              <w:rPr>
                <w:rFonts w:ascii="Times New Roman" w:eastAsiaTheme="minorEastAsia" w:hAnsi="Times New Roman" w:cs="Times New Roman"/>
                <w:sz w:val="20"/>
                <w:szCs w:val="20"/>
                <w:lang w:eastAsia="ru-RU"/>
              </w:rPr>
              <w:t>ИНН</w:t>
            </w:r>
            <w:r w:rsidRPr="00F85C27">
              <w:rPr>
                <w:rFonts w:ascii="Times New Roman" w:eastAsiaTheme="minorEastAsia" w:hAnsi="Times New Roman" w:cs="Times New Roman"/>
                <w:sz w:val="20"/>
                <w:szCs w:val="20"/>
                <w:lang w:val="en-US" w:eastAsia="ru-RU"/>
              </w:rPr>
              <w:t xml:space="preserve"> 540403422406</w:t>
            </w: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6840">
              <w:rPr>
                <w:rFonts w:ascii="Times New Roman" w:eastAsiaTheme="minorEastAsia" w:hAnsi="Times New Roman" w:cs="Times New Roman"/>
                <w:sz w:val="20"/>
                <w:szCs w:val="20"/>
                <w:lang w:eastAsia="ru-RU"/>
              </w:rPr>
              <w:t>ОГРНИП 317547600123802 дата н/у 03.10.2018г</w:t>
            </w: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6840">
              <w:rPr>
                <w:rFonts w:ascii="Times New Roman" w:eastAsiaTheme="minorEastAsia" w:hAnsi="Times New Roman" w:cs="Times New Roman"/>
                <w:sz w:val="20"/>
                <w:szCs w:val="20"/>
                <w:lang w:eastAsia="ru-RU"/>
              </w:rPr>
              <w:t>ОКПО 0119687474  ОКТМО 50701000</w:t>
            </w: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roofErr w:type="gramStart"/>
            <w:r w:rsidRPr="00A96840">
              <w:rPr>
                <w:rFonts w:ascii="Times New Roman" w:eastAsiaTheme="minorEastAsia" w:hAnsi="Times New Roman" w:cs="Times New Roman"/>
                <w:sz w:val="20"/>
                <w:szCs w:val="20"/>
                <w:lang w:eastAsia="ru-RU"/>
              </w:rPr>
              <w:t>р</w:t>
            </w:r>
            <w:proofErr w:type="gramEnd"/>
            <w:r w:rsidRPr="00A96840">
              <w:rPr>
                <w:rFonts w:ascii="Times New Roman" w:eastAsiaTheme="minorEastAsia" w:hAnsi="Times New Roman" w:cs="Times New Roman"/>
                <w:sz w:val="20"/>
                <w:szCs w:val="20"/>
                <w:lang w:eastAsia="ru-RU"/>
              </w:rPr>
              <w:t xml:space="preserve">/счет 40802810700000715685 </w:t>
            </w: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6840">
              <w:rPr>
                <w:rFonts w:ascii="Times New Roman" w:eastAsiaTheme="minorEastAsia" w:hAnsi="Times New Roman" w:cs="Times New Roman"/>
                <w:sz w:val="20"/>
                <w:szCs w:val="20"/>
                <w:lang w:eastAsia="ru-RU"/>
              </w:rPr>
              <w:t xml:space="preserve">Банк АО «ТИНЬКОФФ БАНК» </w:t>
            </w: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roofErr w:type="gramStart"/>
            <w:r w:rsidRPr="00A96840">
              <w:rPr>
                <w:rFonts w:ascii="Times New Roman" w:eastAsiaTheme="minorEastAsia" w:hAnsi="Times New Roman" w:cs="Times New Roman"/>
                <w:sz w:val="20"/>
                <w:szCs w:val="20"/>
                <w:lang w:eastAsia="ru-RU"/>
              </w:rPr>
              <w:t>Кор/счет</w:t>
            </w:r>
            <w:proofErr w:type="gramEnd"/>
            <w:r w:rsidRPr="00A96840">
              <w:rPr>
                <w:rFonts w:ascii="Times New Roman" w:eastAsiaTheme="minorEastAsia" w:hAnsi="Times New Roman" w:cs="Times New Roman"/>
                <w:sz w:val="20"/>
                <w:szCs w:val="20"/>
                <w:lang w:eastAsia="ru-RU"/>
              </w:rPr>
              <w:t xml:space="preserve"> 30101810145250000974</w:t>
            </w:r>
          </w:p>
          <w:p w:rsidR="00A96840" w:rsidRDefault="00A96840" w:rsidP="00097AD6">
            <w:pPr>
              <w:widowControl w:val="0"/>
              <w:autoSpaceDE w:val="0"/>
              <w:autoSpaceDN w:val="0"/>
              <w:adjustRightInd w:val="0"/>
              <w:spacing w:after="0" w:line="240" w:lineRule="auto"/>
              <w:rPr>
                <w:rFonts w:ascii="Arial" w:eastAsiaTheme="minorEastAsia" w:hAnsi="Arial" w:cs="Arial"/>
                <w:sz w:val="20"/>
                <w:szCs w:val="20"/>
                <w:lang w:eastAsia="ru-RU"/>
              </w:rPr>
            </w:pPr>
            <w:r w:rsidRPr="00A96840">
              <w:rPr>
                <w:rFonts w:ascii="Times New Roman" w:eastAsiaTheme="minorEastAsia" w:hAnsi="Times New Roman" w:cs="Times New Roman"/>
                <w:sz w:val="20"/>
                <w:szCs w:val="20"/>
                <w:lang w:eastAsia="ru-RU"/>
              </w:rPr>
              <w:t>БИК 044525974</w:t>
            </w:r>
          </w:p>
          <w:p w:rsidR="00A96840" w:rsidRDefault="00A96840" w:rsidP="00097AD6">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w:t>
            </w:r>
          </w:p>
          <w:p w:rsidR="00A96840" w:rsidRDefault="00A96840" w:rsidP="00097AD6">
            <w:pPr>
              <w:widowControl w:val="0"/>
              <w:autoSpaceDE w:val="0"/>
              <w:autoSpaceDN w:val="0"/>
              <w:adjustRightInd w:val="0"/>
              <w:spacing w:after="0" w:line="240" w:lineRule="auto"/>
              <w:rPr>
                <w:rFonts w:ascii="Arial" w:eastAsiaTheme="minorEastAsia" w:hAnsi="Arial" w:cs="Arial"/>
                <w:sz w:val="20"/>
                <w:szCs w:val="20"/>
                <w:lang w:eastAsia="ru-RU"/>
              </w:rPr>
            </w:pPr>
          </w:p>
          <w:p w:rsidR="00A96840" w:rsidRPr="00A96840" w:rsidRDefault="00A96840" w:rsidP="00097AD6">
            <w:pPr>
              <w:widowControl w:val="0"/>
              <w:autoSpaceDE w:val="0"/>
              <w:autoSpaceDN w:val="0"/>
              <w:adjustRightInd w:val="0"/>
              <w:spacing w:after="0" w:line="240" w:lineRule="auto"/>
              <w:rPr>
                <w:rFonts w:ascii="Arial" w:eastAsiaTheme="minorEastAsia" w:hAnsi="Arial" w:cs="Arial"/>
                <w:sz w:val="20"/>
                <w:szCs w:val="20"/>
                <w:lang w:eastAsia="ru-RU"/>
              </w:rPr>
            </w:pPr>
          </w:p>
          <w:p w:rsidR="00097AD6" w:rsidRDefault="00097AD6" w:rsidP="00097AD6">
            <w:pPr>
              <w:widowControl w:val="0"/>
              <w:autoSpaceDE w:val="0"/>
              <w:autoSpaceDN w:val="0"/>
              <w:adjustRightInd w:val="0"/>
              <w:spacing w:after="0" w:line="240" w:lineRule="auto"/>
              <w:rPr>
                <w:rFonts w:ascii="Arial" w:eastAsiaTheme="minorEastAsia" w:hAnsi="Arial" w:cs="Arial"/>
                <w:b/>
                <w:sz w:val="20"/>
                <w:szCs w:val="20"/>
                <w:lang w:eastAsia="ru-RU"/>
              </w:rPr>
            </w:pP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6840">
              <w:rPr>
                <w:rFonts w:ascii="Times New Roman" w:eastAsiaTheme="minorEastAsia" w:hAnsi="Times New Roman" w:cs="Times New Roman"/>
                <w:sz w:val="20"/>
                <w:szCs w:val="20"/>
                <w:lang w:eastAsia="ru-RU"/>
              </w:rPr>
              <w:t>Индивидуальный предприниматель</w:t>
            </w: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6840" w:rsidRPr="00A96840" w:rsidRDefault="00A96840" w:rsidP="00097A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6840">
              <w:rPr>
                <w:rFonts w:ascii="Times New Roman" w:eastAsiaTheme="minorEastAsia" w:hAnsi="Times New Roman" w:cs="Times New Roman"/>
                <w:sz w:val="20"/>
                <w:szCs w:val="20"/>
                <w:lang w:eastAsia="ru-RU"/>
              </w:rPr>
              <w:t>_______________</w:t>
            </w:r>
            <w:proofErr w:type="spellStart"/>
            <w:r w:rsidRPr="00A96840">
              <w:rPr>
                <w:rFonts w:ascii="Times New Roman" w:eastAsiaTheme="minorEastAsia" w:hAnsi="Times New Roman" w:cs="Times New Roman"/>
                <w:sz w:val="20"/>
                <w:szCs w:val="20"/>
                <w:lang w:eastAsia="ru-RU"/>
              </w:rPr>
              <w:t>К.И.Корсаков</w:t>
            </w:r>
            <w:proofErr w:type="spellEnd"/>
          </w:p>
          <w:p w:rsidR="00097AD6" w:rsidRPr="00A96840" w:rsidRDefault="00A96840" w:rsidP="00A9684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6840">
              <w:rPr>
                <w:rFonts w:ascii="Times New Roman" w:eastAsiaTheme="minorEastAsia" w:hAnsi="Times New Roman" w:cs="Times New Roman"/>
                <w:sz w:val="20"/>
                <w:szCs w:val="20"/>
                <w:lang w:eastAsia="ru-RU"/>
              </w:rPr>
              <w:t>Электронная подпись</w:t>
            </w:r>
          </w:p>
        </w:tc>
      </w:tr>
    </w:tbl>
    <w:p w:rsidR="00A96840" w:rsidRDefault="00A96840" w:rsidP="00A96840">
      <w:pPr>
        <w:spacing w:after="0" w:line="240" w:lineRule="auto"/>
        <w:jc w:val="right"/>
        <w:rPr>
          <w:rFonts w:ascii="Times New Roman" w:hAnsi="Times New Roman" w:cs="Times New Roman"/>
          <w:sz w:val="24"/>
          <w:szCs w:val="24"/>
        </w:rPr>
        <w:sectPr w:rsidR="00A96840" w:rsidSect="00F85C27">
          <w:type w:val="continuous"/>
          <w:pgSz w:w="11906" w:h="16838"/>
          <w:pgMar w:top="567" w:right="567" w:bottom="567" w:left="851" w:header="708" w:footer="708" w:gutter="0"/>
          <w:cols w:space="708"/>
          <w:docGrid w:linePitch="360"/>
        </w:sectPr>
      </w:pPr>
    </w:p>
    <w:p w:rsidR="00A96840" w:rsidRPr="00B64544" w:rsidRDefault="00A96840" w:rsidP="00A96840">
      <w:pPr>
        <w:spacing w:after="0" w:line="240" w:lineRule="auto"/>
        <w:jc w:val="right"/>
        <w:rPr>
          <w:rFonts w:ascii="Times New Roman" w:hAnsi="Times New Roman" w:cs="Times New Roman"/>
          <w:sz w:val="24"/>
          <w:szCs w:val="24"/>
        </w:rPr>
      </w:pPr>
      <w:r w:rsidRPr="00B64544">
        <w:rPr>
          <w:rFonts w:ascii="Times New Roman" w:hAnsi="Times New Roman" w:cs="Times New Roman"/>
          <w:sz w:val="24"/>
          <w:szCs w:val="24"/>
        </w:rPr>
        <w:lastRenderedPageBreak/>
        <w:t>Приложение №1</w:t>
      </w:r>
    </w:p>
    <w:p w:rsidR="00A96840" w:rsidRPr="00B64544" w:rsidRDefault="00A96840" w:rsidP="00A96840">
      <w:pPr>
        <w:spacing w:after="0" w:line="240" w:lineRule="auto"/>
        <w:jc w:val="right"/>
        <w:rPr>
          <w:rFonts w:ascii="Times New Roman" w:hAnsi="Times New Roman" w:cs="Times New Roman"/>
          <w:sz w:val="24"/>
          <w:szCs w:val="24"/>
        </w:rPr>
      </w:pPr>
      <w:r w:rsidRPr="00B64544">
        <w:rPr>
          <w:rFonts w:ascii="Times New Roman" w:hAnsi="Times New Roman" w:cs="Times New Roman"/>
          <w:sz w:val="24"/>
          <w:szCs w:val="24"/>
        </w:rPr>
        <w:t xml:space="preserve"> к Контракту №___от «____» мая 2021 г.</w:t>
      </w:r>
    </w:p>
    <w:p w:rsidR="0035548F" w:rsidRDefault="00A96840" w:rsidP="0035548F">
      <w:pPr>
        <w:spacing w:after="0" w:line="240" w:lineRule="auto"/>
        <w:jc w:val="center"/>
        <w:rPr>
          <w:rFonts w:ascii="Times New Roman" w:hAnsi="Times New Roman" w:cs="Times New Roman"/>
          <w:sz w:val="24"/>
          <w:szCs w:val="24"/>
        </w:rPr>
      </w:pPr>
      <w:r w:rsidRPr="00B64544">
        <w:rPr>
          <w:rFonts w:ascii="Times New Roman" w:hAnsi="Times New Roman" w:cs="Times New Roman"/>
          <w:sz w:val="24"/>
          <w:szCs w:val="24"/>
        </w:rPr>
        <w:t>Спецификация</w:t>
      </w:r>
    </w:p>
    <w:p w:rsidR="0035548F" w:rsidRPr="00B64544" w:rsidRDefault="0035548F" w:rsidP="0035548F">
      <w:pPr>
        <w:spacing w:after="0" w:line="240" w:lineRule="auto"/>
        <w:jc w:val="center"/>
        <w:rPr>
          <w:rFonts w:ascii="Times New Roman" w:hAnsi="Times New Roman" w:cs="Times New Roman"/>
          <w:sz w:val="24"/>
          <w:szCs w:val="24"/>
        </w:rPr>
      </w:pPr>
      <w:r w:rsidRPr="0035548F">
        <w:t xml:space="preserve"> </w:t>
      </w:r>
      <w:r w:rsidRPr="0035548F">
        <w:rPr>
          <w:rFonts w:ascii="Times New Roman" w:hAnsi="Times New Roman" w:cs="Times New Roman"/>
          <w:sz w:val="24"/>
          <w:szCs w:val="24"/>
        </w:rPr>
        <w:t>На поставку товара радиоэлектронной промышленности</w:t>
      </w:r>
    </w:p>
    <w:tbl>
      <w:tblPr>
        <w:tblStyle w:val="4"/>
        <w:tblpPr w:leftFromText="180" w:rightFromText="180" w:vertAnchor="text" w:horzAnchor="margin" w:tblpY="512"/>
        <w:tblW w:w="4749" w:type="pct"/>
        <w:tblLayout w:type="fixed"/>
        <w:tblLook w:val="04A0" w:firstRow="1" w:lastRow="0" w:firstColumn="1" w:lastColumn="0" w:noHBand="0" w:noVBand="1"/>
      </w:tblPr>
      <w:tblGrid>
        <w:gridCol w:w="8616"/>
        <w:gridCol w:w="820"/>
        <w:gridCol w:w="1016"/>
        <w:gridCol w:w="1057"/>
        <w:gridCol w:w="1934"/>
        <w:gridCol w:w="1408"/>
      </w:tblGrid>
      <w:tr w:rsidR="00F85C27" w:rsidRPr="00F85C27" w:rsidTr="005F5FC1">
        <w:tc>
          <w:tcPr>
            <w:tcW w:w="2900" w:type="pct"/>
            <w:tcBorders>
              <w:top w:val="single" w:sz="4" w:space="0" w:color="auto"/>
              <w:left w:val="single" w:sz="4" w:space="0" w:color="auto"/>
              <w:bottom w:val="single" w:sz="4" w:space="0" w:color="auto"/>
              <w:right w:val="single" w:sz="4" w:space="0" w:color="auto"/>
            </w:tcBorders>
            <w:hideMark/>
          </w:tcPr>
          <w:p w:rsidR="00F85C27" w:rsidRPr="00F85C27" w:rsidRDefault="00F85C27" w:rsidP="00F85C27">
            <w:pPr>
              <w:rPr>
                <w:rFonts w:ascii="Times New Roman" w:hAnsi="Times New Roman" w:cs="Times New Roman"/>
                <w:sz w:val="20"/>
                <w:szCs w:val="20"/>
              </w:rPr>
            </w:pPr>
            <w:r w:rsidRPr="00F85C27">
              <w:rPr>
                <w:rFonts w:ascii="Times New Roman" w:hAnsi="Times New Roman" w:cs="Times New Roman"/>
                <w:sz w:val="20"/>
                <w:szCs w:val="20"/>
              </w:rPr>
              <w:t>Наименование товара и его характеристики (</w:t>
            </w:r>
            <w:proofErr w:type="gramStart"/>
            <w:r w:rsidRPr="00F85C27">
              <w:rPr>
                <w:rFonts w:ascii="Times New Roman" w:hAnsi="Times New Roman" w:cs="Times New Roman"/>
                <w:sz w:val="20"/>
                <w:szCs w:val="20"/>
              </w:rPr>
              <w:t>согласно заявки</w:t>
            </w:r>
            <w:proofErr w:type="gramEnd"/>
            <w:r w:rsidRPr="00F85C27">
              <w:rPr>
                <w:rFonts w:ascii="Times New Roman" w:hAnsi="Times New Roman" w:cs="Times New Roman"/>
                <w:sz w:val="20"/>
                <w:szCs w:val="20"/>
              </w:rPr>
              <w:t xml:space="preserve"> участника)</w:t>
            </w:r>
          </w:p>
        </w:tc>
        <w:tc>
          <w:tcPr>
            <w:tcW w:w="276" w:type="pct"/>
            <w:tcBorders>
              <w:top w:val="single" w:sz="4" w:space="0" w:color="auto"/>
              <w:left w:val="single" w:sz="4" w:space="0" w:color="auto"/>
              <w:bottom w:val="single" w:sz="4" w:space="0" w:color="auto"/>
              <w:right w:val="single" w:sz="4" w:space="0" w:color="auto"/>
            </w:tcBorders>
            <w:hideMark/>
          </w:tcPr>
          <w:p w:rsidR="00F85C27" w:rsidRPr="00F85C27" w:rsidRDefault="00F85C27" w:rsidP="00F85C27">
            <w:pPr>
              <w:rPr>
                <w:rFonts w:ascii="Times New Roman" w:hAnsi="Times New Roman" w:cs="Times New Roman"/>
                <w:sz w:val="20"/>
                <w:szCs w:val="20"/>
              </w:rPr>
            </w:pPr>
            <w:r w:rsidRPr="00F85C27">
              <w:rPr>
                <w:rFonts w:ascii="Times New Roman" w:hAnsi="Times New Roman" w:cs="Times New Roman"/>
                <w:sz w:val="20"/>
                <w:szCs w:val="20"/>
              </w:rPr>
              <w:t>Количество</w:t>
            </w:r>
          </w:p>
          <w:p w:rsidR="00F85C27" w:rsidRPr="00F85C27" w:rsidRDefault="00F85C27" w:rsidP="005F5FC1">
            <w:pPr>
              <w:rPr>
                <w:rFonts w:ascii="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hideMark/>
          </w:tcPr>
          <w:p w:rsidR="00F85C27" w:rsidRPr="00F85C27" w:rsidRDefault="00F85C27" w:rsidP="00F85C27">
            <w:pPr>
              <w:rPr>
                <w:rFonts w:ascii="Times New Roman" w:hAnsi="Times New Roman" w:cs="Times New Roman"/>
                <w:sz w:val="20"/>
                <w:szCs w:val="20"/>
              </w:rPr>
            </w:pPr>
            <w:r w:rsidRPr="00F85C27">
              <w:rPr>
                <w:rFonts w:ascii="Times New Roman" w:hAnsi="Times New Roman" w:cs="Times New Roman"/>
                <w:sz w:val="20"/>
                <w:szCs w:val="20"/>
              </w:rPr>
              <w:t>Цена</w:t>
            </w:r>
            <w:r w:rsidR="00A8073D">
              <w:rPr>
                <w:rFonts w:ascii="Times New Roman" w:hAnsi="Times New Roman" w:cs="Times New Roman"/>
                <w:sz w:val="20"/>
                <w:szCs w:val="20"/>
              </w:rPr>
              <w:t xml:space="preserve"> за единицу товара </w:t>
            </w:r>
            <w:r w:rsidRPr="00F85C27">
              <w:rPr>
                <w:rFonts w:ascii="Times New Roman" w:hAnsi="Times New Roman" w:cs="Times New Roman"/>
                <w:sz w:val="20"/>
                <w:szCs w:val="20"/>
              </w:rPr>
              <w:t xml:space="preserve"> </w:t>
            </w:r>
            <w:r w:rsidR="00A8073D">
              <w:rPr>
                <w:rFonts w:ascii="Times New Roman" w:hAnsi="Times New Roman" w:cs="Times New Roman"/>
                <w:sz w:val="20"/>
                <w:szCs w:val="20"/>
              </w:rPr>
              <w:t>(</w:t>
            </w:r>
            <w:r w:rsidRPr="00F85C27">
              <w:rPr>
                <w:rFonts w:ascii="Times New Roman" w:hAnsi="Times New Roman" w:cs="Times New Roman"/>
                <w:sz w:val="20"/>
                <w:szCs w:val="20"/>
              </w:rPr>
              <w:t>без  учета НДС)</w:t>
            </w:r>
          </w:p>
        </w:tc>
        <w:tc>
          <w:tcPr>
            <w:tcW w:w="356" w:type="pct"/>
            <w:tcBorders>
              <w:top w:val="single" w:sz="4" w:space="0" w:color="auto"/>
              <w:left w:val="single" w:sz="4" w:space="0" w:color="auto"/>
              <w:bottom w:val="single" w:sz="4" w:space="0" w:color="auto"/>
              <w:right w:val="single" w:sz="4" w:space="0" w:color="auto"/>
            </w:tcBorders>
            <w:hideMark/>
          </w:tcPr>
          <w:p w:rsidR="00F85C27" w:rsidRPr="00F85C27" w:rsidRDefault="005F5FC1" w:rsidP="00F85C27">
            <w:pPr>
              <w:rPr>
                <w:rFonts w:ascii="Times New Roman" w:hAnsi="Times New Roman" w:cs="Times New Roman"/>
                <w:sz w:val="20"/>
                <w:szCs w:val="20"/>
              </w:rPr>
            </w:pPr>
            <w:r>
              <w:rPr>
                <w:rFonts w:ascii="Times New Roman" w:hAnsi="Times New Roman" w:cs="Times New Roman"/>
                <w:sz w:val="20"/>
                <w:szCs w:val="20"/>
              </w:rPr>
              <w:t xml:space="preserve">Сумма </w:t>
            </w:r>
            <w:r w:rsidR="00F85C27" w:rsidRPr="00F85C27">
              <w:rPr>
                <w:rFonts w:ascii="Times New Roman" w:hAnsi="Times New Roman" w:cs="Times New Roman"/>
                <w:sz w:val="20"/>
                <w:szCs w:val="20"/>
              </w:rPr>
              <w:t xml:space="preserve"> </w:t>
            </w:r>
            <w:r>
              <w:rPr>
                <w:rFonts w:ascii="Times New Roman" w:hAnsi="Times New Roman" w:cs="Times New Roman"/>
                <w:sz w:val="20"/>
                <w:szCs w:val="20"/>
              </w:rPr>
              <w:t>(</w:t>
            </w:r>
            <w:r w:rsidR="00F85C27" w:rsidRPr="00F85C27">
              <w:rPr>
                <w:rFonts w:ascii="Times New Roman" w:hAnsi="Times New Roman" w:cs="Times New Roman"/>
                <w:sz w:val="20"/>
                <w:szCs w:val="20"/>
              </w:rPr>
              <w:t>без учета НДС)</w:t>
            </w:r>
          </w:p>
        </w:tc>
        <w:tc>
          <w:tcPr>
            <w:tcW w:w="651" w:type="pct"/>
            <w:tcBorders>
              <w:top w:val="single" w:sz="4" w:space="0" w:color="auto"/>
              <w:left w:val="single" w:sz="4" w:space="0" w:color="auto"/>
              <w:bottom w:val="single" w:sz="4" w:space="0" w:color="auto"/>
              <w:right w:val="single" w:sz="4" w:space="0" w:color="auto"/>
            </w:tcBorders>
            <w:hideMark/>
          </w:tcPr>
          <w:p w:rsidR="00F85C27" w:rsidRPr="00F85C27" w:rsidRDefault="00F85C27" w:rsidP="00F85C27">
            <w:pPr>
              <w:rPr>
                <w:rFonts w:ascii="Times New Roman" w:hAnsi="Times New Roman" w:cs="Times New Roman"/>
                <w:sz w:val="20"/>
                <w:szCs w:val="20"/>
              </w:rPr>
            </w:pPr>
            <w:r w:rsidRPr="00F85C27">
              <w:rPr>
                <w:rFonts w:ascii="Times New Roman" w:hAnsi="Times New Roman" w:cs="Times New Roman"/>
                <w:sz w:val="20"/>
                <w:szCs w:val="20"/>
              </w:rPr>
              <w:t>Страна происхождения товара</w:t>
            </w:r>
          </w:p>
        </w:tc>
        <w:tc>
          <w:tcPr>
            <w:tcW w:w="474" w:type="pct"/>
            <w:tcBorders>
              <w:top w:val="single" w:sz="4" w:space="0" w:color="auto"/>
              <w:left w:val="single" w:sz="4" w:space="0" w:color="auto"/>
              <w:bottom w:val="single" w:sz="4" w:space="0" w:color="auto"/>
              <w:right w:val="single" w:sz="4" w:space="0" w:color="auto"/>
            </w:tcBorders>
          </w:tcPr>
          <w:p w:rsidR="00F85C27" w:rsidRPr="00F85C27" w:rsidRDefault="005F5FC1" w:rsidP="005F5FC1">
            <w:pPr>
              <w:rPr>
                <w:rFonts w:ascii="Times New Roman" w:hAnsi="Times New Roman" w:cs="Times New Roman"/>
                <w:sz w:val="20"/>
                <w:szCs w:val="20"/>
              </w:rPr>
            </w:pPr>
            <w:r>
              <w:rPr>
                <w:rFonts w:ascii="Times New Roman" w:hAnsi="Times New Roman" w:cs="Times New Roman"/>
                <w:sz w:val="20"/>
                <w:szCs w:val="20"/>
              </w:rPr>
              <w:t>С</w:t>
            </w:r>
            <w:r w:rsidR="00F85C27" w:rsidRPr="00F85C27">
              <w:rPr>
                <w:rFonts w:ascii="Times New Roman" w:hAnsi="Times New Roman" w:cs="Times New Roman"/>
                <w:sz w:val="20"/>
                <w:szCs w:val="20"/>
              </w:rPr>
              <w:t xml:space="preserve">рок действия </w:t>
            </w:r>
            <w:r>
              <w:rPr>
                <w:rFonts w:ascii="Times New Roman" w:hAnsi="Times New Roman" w:cs="Times New Roman"/>
                <w:sz w:val="20"/>
                <w:szCs w:val="20"/>
              </w:rPr>
              <w:t>гарантии изготовителя и поставщика</w:t>
            </w:r>
            <w:r w:rsidR="00F85C27" w:rsidRPr="00F85C27">
              <w:rPr>
                <w:rFonts w:ascii="Times New Roman" w:hAnsi="Times New Roman" w:cs="Times New Roman"/>
                <w:sz w:val="20"/>
                <w:szCs w:val="20"/>
              </w:rPr>
              <w:t>.</w:t>
            </w:r>
          </w:p>
        </w:tc>
      </w:tr>
      <w:tr w:rsidR="00F85C27" w:rsidRPr="00F85C27" w:rsidTr="005F5FC1">
        <w:tc>
          <w:tcPr>
            <w:tcW w:w="2900"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4"/>
                <w:szCs w:val="24"/>
              </w:rPr>
            </w:pPr>
            <w:r w:rsidRPr="00F85C27">
              <w:rPr>
                <w:rFonts w:ascii="Times New Roman" w:hAnsi="Times New Roman" w:cs="Times New Roman"/>
                <w:b/>
                <w:sz w:val="24"/>
                <w:szCs w:val="24"/>
              </w:rPr>
              <w:t>МФУ (26.20.18.000-00000001)  KYOCERA ECOSYS M2235dn</w:t>
            </w:r>
          </w:p>
          <w:tbl>
            <w:tblPr>
              <w:tblStyle w:val="a4"/>
              <w:tblW w:w="8359" w:type="dxa"/>
              <w:tblLayout w:type="fixed"/>
              <w:tblLook w:val="04A0" w:firstRow="1" w:lastRow="0" w:firstColumn="1" w:lastColumn="0" w:noHBand="0" w:noVBand="1"/>
            </w:tblPr>
            <w:tblGrid>
              <w:gridCol w:w="5948"/>
              <w:gridCol w:w="2411"/>
            </w:tblGrid>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b/>
                      <w:i/>
                      <w:sz w:val="20"/>
                      <w:szCs w:val="20"/>
                    </w:rPr>
                  </w:pPr>
                  <w:r w:rsidRPr="00F85C27">
                    <w:rPr>
                      <w:rFonts w:ascii="Times New Roman" w:eastAsia="Times New Roman" w:hAnsi="Times New Roman" w:cs="Times New Roman"/>
                      <w:b/>
                      <w:i/>
                      <w:sz w:val="20"/>
                      <w:szCs w:val="20"/>
                    </w:rPr>
                    <w:t>Наименование Характеристики</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
                      <w:i/>
                      <w:sz w:val="20"/>
                      <w:szCs w:val="20"/>
                    </w:rPr>
                  </w:pPr>
                  <w:r w:rsidRPr="00F85C27">
                    <w:rPr>
                      <w:rFonts w:ascii="Times New Roman" w:eastAsia="Times New Roman" w:hAnsi="Times New Roman" w:cs="Times New Roman"/>
                      <w:b/>
                      <w:i/>
                      <w:sz w:val="20"/>
                      <w:szCs w:val="20"/>
                    </w:rPr>
                    <w:t>Показатель</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Возможность двухстороннего сканирования</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Возможность двухсторонней печати</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Время выхода из спящего режима</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9</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Время выхода первого черно-белого отпечатка</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6.8</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Количество печати страниц в месяц</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20000</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Максимальное разрешение печати по вертикали, </w:t>
                  </w:r>
                  <w:proofErr w:type="spellStart"/>
                  <w:r w:rsidRPr="00F85C27">
                    <w:rPr>
                      <w:rFonts w:ascii="Times New Roman" w:eastAsia="Times New Roman" w:hAnsi="Times New Roman" w:cs="Times New Roman"/>
                      <w:sz w:val="20"/>
                      <w:szCs w:val="20"/>
                    </w:rPr>
                    <w:t>dpi</w:t>
                  </w:r>
                  <w:proofErr w:type="spellEnd"/>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1200</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Максимальное разрешение печати по горизонтали, </w:t>
                  </w:r>
                  <w:proofErr w:type="spellStart"/>
                  <w:r w:rsidRPr="00F85C27">
                    <w:rPr>
                      <w:rFonts w:ascii="Times New Roman" w:eastAsia="Times New Roman" w:hAnsi="Times New Roman" w:cs="Times New Roman"/>
                      <w:sz w:val="20"/>
                      <w:szCs w:val="20"/>
                    </w:rPr>
                    <w:t>dpi</w:t>
                  </w:r>
                  <w:proofErr w:type="spellEnd"/>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1200</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Максимальное разрешение сканирования по вертикали, </w:t>
                  </w:r>
                  <w:proofErr w:type="spellStart"/>
                  <w:r w:rsidRPr="00F85C27">
                    <w:rPr>
                      <w:rFonts w:ascii="Times New Roman" w:eastAsia="Times New Roman" w:hAnsi="Times New Roman" w:cs="Times New Roman"/>
                      <w:sz w:val="20"/>
                      <w:szCs w:val="20"/>
                    </w:rPr>
                    <w:t>dpi</w:t>
                  </w:r>
                  <w:proofErr w:type="spellEnd"/>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600</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Максимальное разрешение сканирования по горизонтали, </w:t>
                  </w:r>
                  <w:proofErr w:type="spellStart"/>
                  <w:r w:rsidRPr="00F85C27">
                    <w:rPr>
                      <w:rFonts w:ascii="Times New Roman" w:eastAsia="Times New Roman" w:hAnsi="Times New Roman" w:cs="Times New Roman"/>
                      <w:sz w:val="20"/>
                      <w:szCs w:val="20"/>
                    </w:rPr>
                    <w:t>dpi</w:t>
                  </w:r>
                  <w:proofErr w:type="spellEnd"/>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600</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ЖК-дисплея</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дырокола</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Нет</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модуля WI-FI</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Нет</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разъема USB</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Да</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Наличие </w:t>
                  </w:r>
                  <w:proofErr w:type="spellStart"/>
                  <w:r w:rsidRPr="00F85C27">
                    <w:rPr>
                      <w:rFonts w:ascii="Times New Roman" w:eastAsia="Times New Roman" w:hAnsi="Times New Roman" w:cs="Times New Roman"/>
                      <w:sz w:val="20"/>
                      <w:szCs w:val="20"/>
                    </w:rPr>
                    <w:t>степлера</w:t>
                  </w:r>
                  <w:proofErr w:type="spellEnd"/>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Нет</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устройства автоподачи сканера</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факса</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Нет</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финишера</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Да</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фотопечати</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Нет</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цветных картриджей в комплекте</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Нет</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черно-белого картриджа в комплекте</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Объем установленной оперативной памяти</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512</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Скорость черно-белой печати, </w:t>
                  </w:r>
                  <w:proofErr w:type="spellStart"/>
                  <w:proofErr w:type="gramStart"/>
                  <w:r w:rsidRPr="00F85C27">
                    <w:rPr>
                      <w:rFonts w:ascii="Times New Roman" w:eastAsia="Times New Roman" w:hAnsi="Times New Roman" w:cs="Times New Roman"/>
                      <w:sz w:val="20"/>
                      <w:szCs w:val="20"/>
                    </w:rPr>
                    <w:t>стр</w:t>
                  </w:r>
                  <w:proofErr w:type="spellEnd"/>
                  <w:proofErr w:type="gramEnd"/>
                  <w:r w:rsidRPr="00F85C27">
                    <w:rPr>
                      <w:rFonts w:ascii="Times New Roman" w:eastAsia="Times New Roman" w:hAnsi="Times New Roman" w:cs="Times New Roman"/>
                      <w:sz w:val="20"/>
                      <w:szCs w:val="20"/>
                    </w:rPr>
                    <w:t>/мин</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30</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Способ подключения</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USB, LAN</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Суммарная емкость выходных лотков</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100</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Суммарная емкость лотков подачи бумаги</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300</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Технология печати</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Лазерная</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Тип сканирования</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Протяжный/планшетный</w:t>
                  </w:r>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Формат печати</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А</w:t>
                  </w:r>
                  <w:proofErr w:type="gramStart"/>
                  <w:r w:rsidRPr="00F85C27">
                    <w:rPr>
                      <w:rFonts w:ascii="Times New Roman" w:eastAsia="Times New Roman" w:hAnsi="Times New Roman" w:cs="Times New Roman"/>
                      <w:bCs/>
                      <w:sz w:val="20"/>
                      <w:szCs w:val="20"/>
                    </w:rPr>
                    <w:t>4</w:t>
                  </w:r>
                  <w:proofErr w:type="gramEnd"/>
                </w:p>
              </w:tc>
            </w:tr>
            <w:tr w:rsidR="00A8073D" w:rsidRPr="00F85C27" w:rsidTr="005F5FC1">
              <w:tc>
                <w:tcPr>
                  <w:tcW w:w="3558"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Цветность печати</w:t>
                  </w:r>
                </w:p>
              </w:tc>
              <w:tc>
                <w:tcPr>
                  <w:tcW w:w="1442"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 xml:space="preserve">Черно-Белая </w:t>
                  </w:r>
                </w:p>
              </w:tc>
            </w:tr>
          </w:tbl>
          <w:p w:rsidR="00F85C27" w:rsidRPr="00F85C27" w:rsidRDefault="00F85C27" w:rsidP="00F85C27">
            <w:pPr>
              <w:rPr>
                <w:rFonts w:ascii="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1</w:t>
            </w:r>
          </w:p>
        </w:tc>
        <w:tc>
          <w:tcPr>
            <w:tcW w:w="342"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38 278,33</w:t>
            </w:r>
          </w:p>
        </w:tc>
        <w:tc>
          <w:tcPr>
            <w:tcW w:w="35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38 278,33</w:t>
            </w:r>
          </w:p>
        </w:tc>
        <w:tc>
          <w:tcPr>
            <w:tcW w:w="651"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Социалистическая Республика Вьетнам</w:t>
            </w:r>
          </w:p>
        </w:tc>
        <w:tc>
          <w:tcPr>
            <w:tcW w:w="474"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12 месяцев</w:t>
            </w:r>
          </w:p>
        </w:tc>
      </w:tr>
      <w:tr w:rsidR="00F85C27" w:rsidRPr="00F85C27" w:rsidTr="005F5FC1">
        <w:tc>
          <w:tcPr>
            <w:tcW w:w="2900"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4"/>
                <w:szCs w:val="24"/>
              </w:rPr>
            </w:pPr>
            <w:r w:rsidRPr="00F85C27">
              <w:rPr>
                <w:rFonts w:ascii="Times New Roman" w:hAnsi="Times New Roman" w:cs="Times New Roman"/>
                <w:b/>
                <w:sz w:val="24"/>
                <w:szCs w:val="24"/>
              </w:rPr>
              <w:lastRenderedPageBreak/>
              <w:t xml:space="preserve">Принтер (26.20.16.120-00000101)  </w:t>
            </w:r>
            <w:proofErr w:type="spellStart"/>
            <w:r w:rsidRPr="00F85C27">
              <w:rPr>
                <w:rFonts w:ascii="Times New Roman" w:hAnsi="Times New Roman" w:cs="Times New Roman"/>
                <w:b/>
                <w:sz w:val="24"/>
                <w:szCs w:val="24"/>
              </w:rPr>
              <w:t>Kyocera</w:t>
            </w:r>
            <w:proofErr w:type="spellEnd"/>
            <w:r w:rsidRPr="00F85C27">
              <w:rPr>
                <w:rFonts w:ascii="Times New Roman" w:hAnsi="Times New Roman" w:cs="Times New Roman"/>
                <w:b/>
                <w:sz w:val="24"/>
                <w:szCs w:val="24"/>
              </w:rPr>
              <w:t xml:space="preserve"> FS-1040</w:t>
            </w:r>
          </w:p>
          <w:tbl>
            <w:tblPr>
              <w:tblStyle w:val="a4"/>
              <w:tblW w:w="8359" w:type="dxa"/>
              <w:tblLayout w:type="fixed"/>
              <w:tblLook w:val="04A0" w:firstRow="1" w:lastRow="0" w:firstColumn="1" w:lastColumn="0" w:noHBand="0" w:noVBand="1"/>
            </w:tblPr>
            <w:tblGrid>
              <w:gridCol w:w="6375"/>
              <w:gridCol w:w="1984"/>
            </w:tblGrid>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Наименование Характеристики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Показатель</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Время выхода из спящего режима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10</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Время выхода первого черно-белого отпечатка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8.5</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Количество печати страниц в месяц</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10000</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Максимальное разрешение печати по вертикали, </w:t>
                  </w:r>
                  <w:proofErr w:type="spellStart"/>
                  <w:r w:rsidRPr="00F85C27">
                    <w:rPr>
                      <w:rFonts w:ascii="Times New Roman" w:eastAsia="Times New Roman" w:hAnsi="Times New Roman" w:cs="Times New Roman"/>
                      <w:sz w:val="20"/>
                      <w:szCs w:val="20"/>
                    </w:rPr>
                    <w:t>dpi</w:t>
                  </w:r>
                  <w:proofErr w:type="spellEnd"/>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600</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Максимальное разрешение печати по горизонтали, </w:t>
                  </w:r>
                  <w:proofErr w:type="spellStart"/>
                  <w:r w:rsidRPr="00F85C27">
                    <w:rPr>
                      <w:rFonts w:ascii="Times New Roman" w:eastAsia="Times New Roman" w:hAnsi="Times New Roman" w:cs="Times New Roman"/>
                      <w:sz w:val="20"/>
                      <w:szCs w:val="20"/>
                    </w:rPr>
                    <w:t>dpi</w:t>
                  </w:r>
                  <w:proofErr w:type="spellEnd"/>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600</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Максимальный формат печати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А</w:t>
                  </w:r>
                  <w:proofErr w:type="gramStart"/>
                  <w:r w:rsidRPr="00F85C27">
                    <w:rPr>
                      <w:rFonts w:ascii="Times New Roman" w:eastAsia="Times New Roman" w:hAnsi="Times New Roman" w:cs="Times New Roman"/>
                      <w:bCs/>
                      <w:sz w:val="20"/>
                      <w:szCs w:val="20"/>
                    </w:rPr>
                    <w:t>4</w:t>
                  </w:r>
                  <w:proofErr w:type="gram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цветного картриджа в комплекте</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Нет</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черно-белого картриджа в комплекте</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Скорость черно-белой печати, </w:t>
                  </w:r>
                  <w:proofErr w:type="spellStart"/>
                  <w:proofErr w:type="gramStart"/>
                  <w:r w:rsidRPr="00F85C27">
                    <w:rPr>
                      <w:rFonts w:ascii="Times New Roman" w:eastAsia="Times New Roman" w:hAnsi="Times New Roman" w:cs="Times New Roman"/>
                      <w:sz w:val="20"/>
                      <w:szCs w:val="20"/>
                    </w:rPr>
                    <w:t>стр</w:t>
                  </w:r>
                  <w:proofErr w:type="spellEnd"/>
                  <w:proofErr w:type="gramEnd"/>
                  <w:r w:rsidRPr="00F85C27">
                    <w:rPr>
                      <w:rFonts w:ascii="Times New Roman" w:eastAsia="Times New Roman" w:hAnsi="Times New Roman" w:cs="Times New Roman"/>
                      <w:sz w:val="20"/>
                      <w:szCs w:val="20"/>
                    </w:rPr>
                    <w:t>/мин</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20</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Способ подключения</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lang w:val="en-US"/>
                    </w:rPr>
                  </w:pPr>
                  <w:r w:rsidRPr="00F85C27">
                    <w:rPr>
                      <w:rFonts w:ascii="Times New Roman" w:eastAsia="Times New Roman" w:hAnsi="Times New Roman" w:cs="Times New Roman"/>
                      <w:bCs/>
                      <w:sz w:val="20"/>
                      <w:szCs w:val="20"/>
                    </w:rPr>
                    <w:t>USB</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Суммарная емкость выходных лотков</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 xml:space="preserve">100  </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Суммарная емкость лотков подачи бумаги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150  </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Технология печати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Лазерная</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Цветность</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Черно-Белая</w:t>
                  </w:r>
                </w:p>
              </w:tc>
            </w:tr>
          </w:tbl>
          <w:p w:rsidR="00F85C27" w:rsidRPr="00F85C27" w:rsidRDefault="00F85C27" w:rsidP="00F85C27">
            <w:pPr>
              <w:rPr>
                <w:rFonts w:ascii="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3</w:t>
            </w:r>
          </w:p>
        </w:tc>
        <w:tc>
          <w:tcPr>
            <w:tcW w:w="342"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10 855,00</w:t>
            </w:r>
          </w:p>
        </w:tc>
        <w:tc>
          <w:tcPr>
            <w:tcW w:w="35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32 565,00</w:t>
            </w:r>
          </w:p>
        </w:tc>
        <w:tc>
          <w:tcPr>
            <w:tcW w:w="651"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Китайская Народная Республика</w:t>
            </w:r>
          </w:p>
        </w:tc>
        <w:tc>
          <w:tcPr>
            <w:tcW w:w="474"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12 месяцев</w:t>
            </w:r>
          </w:p>
        </w:tc>
      </w:tr>
      <w:tr w:rsidR="00F85C27" w:rsidRPr="00F85C27" w:rsidTr="005F5FC1">
        <w:tc>
          <w:tcPr>
            <w:tcW w:w="2900"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4"/>
                <w:szCs w:val="24"/>
              </w:rPr>
            </w:pPr>
            <w:r w:rsidRPr="00F85C27">
              <w:rPr>
                <w:rFonts w:ascii="Times New Roman" w:hAnsi="Times New Roman" w:cs="Times New Roman"/>
                <w:b/>
                <w:sz w:val="24"/>
                <w:szCs w:val="24"/>
              </w:rPr>
              <w:t xml:space="preserve">Системный блок (26.20.15.000-00000028)  </w:t>
            </w:r>
            <w:proofErr w:type="spellStart"/>
            <w:r w:rsidRPr="00F85C27">
              <w:rPr>
                <w:rFonts w:ascii="Times New Roman" w:hAnsi="Times New Roman" w:cs="Times New Roman"/>
                <w:b/>
                <w:sz w:val="24"/>
                <w:szCs w:val="24"/>
              </w:rPr>
              <w:t>Nitrino</w:t>
            </w:r>
            <w:proofErr w:type="spellEnd"/>
            <w:r w:rsidRPr="00F85C27">
              <w:rPr>
                <w:rFonts w:ascii="Times New Roman" w:hAnsi="Times New Roman" w:cs="Times New Roman"/>
                <w:b/>
                <w:sz w:val="24"/>
                <w:szCs w:val="24"/>
              </w:rPr>
              <w:t xml:space="preserve"> </w:t>
            </w:r>
            <w:proofErr w:type="spellStart"/>
            <w:r w:rsidRPr="00F85C27">
              <w:rPr>
                <w:rFonts w:ascii="Times New Roman" w:hAnsi="Times New Roman" w:cs="Times New Roman"/>
                <w:b/>
                <w:sz w:val="24"/>
                <w:szCs w:val="24"/>
              </w:rPr>
              <w:t>Office</w:t>
            </w:r>
            <w:proofErr w:type="spellEnd"/>
          </w:p>
          <w:tbl>
            <w:tblPr>
              <w:tblStyle w:val="a4"/>
              <w:tblW w:w="8359" w:type="dxa"/>
              <w:tblLayout w:type="fixed"/>
              <w:tblLook w:val="04A0" w:firstRow="1" w:lastRow="0" w:firstColumn="1" w:lastColumn="0" w:noHBand="0" w:noVBand="1"/>
            </w:tblPr>
            <w:tblGrid>
              <w:gridCol w:w="6375"/>
              <w:gridCol w:w="1984"/>
            </w:tblGrid>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b/>
                      <w:i/>
                      <w:sz w:val="20"/>
                      <w:szCs w:val="20"/>
                    </w:rPr>
                  </w:pPr>
                  <w:r w:rsidRPr="00F85C27">
                    <w:rPr>
                      <w:rFonts w:ascii="Times New Roman" w:eastAsia="Times New Roman" w:hAnsi="Times New Roman" w:cs="Times New Roman"/>
                      <w:b/>
                      <w:i/>
                      <w:sz w:val="20"/>
                      <w:szCs w:val="20"/>
                    </w:rPr>
                    <w:t>Наименование Характеристики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
                      <w:i/>
                      <w:sz w:val="20"/>
                      <w:szCs w:val="20"/>
                    </w:rPr>
                  </w:pPr>
                  <w:r w:rsidRPr="00F85C27">
                    <w:rPr>
                      <w:rFonts w:ascii="Times New Roman" w:eastAsia="Times New Roman" w:hAnsi="Times New Roman" w:cs="Times New Roman"/>
                      <w:b/>
                      <w:i/>
                      <w:sz w:val="20"/>
                      <w:szCs w:val="20"/>
                    </w:rPr>
                    <w:t>Показатель</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Форм-фактор</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proofErr w:type="spellStart"/>
                  <w:r w:rsidRPr="00F85C27">
                    <w:rPr>
                      <w:rFonts w:ascii="Times New Roman" w:eastAsia="Times New Roman" w:hAnsi="Times New Roman" w:cs="Times New Roman"/>
                      <w:sz w:val="20"/>
                      <w:szCs w:val="20"/>
                      <w:lang w:val="en-US"/>
                    </w:rPr>
                    <w:t>MiniTower</w:t>
                  </w:r>
                  <w:proofErr w:type="spell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Толщина стенок корпуса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0,5 мм</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Максимальная длина устанавливаемой видеокарты</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365</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Количество внешних отсеков корпуса 5,25</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rPr>
                  </w:pPr>
                  <w:r w:rsidRPr="00F85C27">
                    <w:rPr>
                      <w:rFonts w:ascii="Times New Roman" w:eastAsia="Times New Roman" w:hAnsi="Times New Roman" w:cs="Times New Roman"/>
                      <w:color w:val="000000"/>
                      <w:sz w:val="20"/>
                      <w:szCs w:val="20"/>
                      <w:shd w:val="clear" w:color="auto" w:fill="FFFFFF"/>
                    </w:rPr>
                    <w:t>2</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Количество внутренних отсеков корпуса 2,5</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lang w:val="en-US"/>
                    </w:rPr>
                  </w:pPr>
                  <w:r w:rsidRPr="00F85C27">
                    <w:rPr>
                      <w:rFonts w:ascii="Times New Roman" w:eastAsia="Times New Roman" w:hAnsi="Times New Roman" w:cs="Times New Roman"/>
                      <w:color w:val="000000"/>
                      <w:sz w:val="20"/>
                      <w:szCs w:val="20"/>
                      <w:shd w:val="clear" w:color="auto" w:fill="FFFFFF"/>
                    </w:rPr>
                    <w:t xml:space="preserve">3 </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Количество внутренних отсеков корпуса </w:t>
                  </w:r>
                  <w:r w:rsidRPr="00F85C27">
                    <w:rPr>
                      <w:rFonts w:ascii="Times New Roman" w:eastAsia="Times New Roman" w:hAnsi="Times New Roman" w:cs="Times New Roman"/>
                      <w:sz w:val="20"/>
                      <w:szCs w:val="20"/>
                      <w:lang w:val="en-US"/>
                    </w:rPr>
                    <w:t>3</w:t>
                  </w:r>
                  <w:r w:rsidRPr="00F85C27">
                    <w:rPr>
                      <w:rFonts w:ascii="Times New Roman" w:eastAsia="Times New Roman" w:hAnsi="Times New Roman" w:cs="Times New Roman"/>
                      <w:sz w:val="20"/>
                      <w:szCs w:val="20"/>
                    </w:rPr>
                    <w:t>,5</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lang w:val="en-US"/>
                    </w:rPr>
                  </w:pPr>
                  <w:r w:rsidRPr="00F85C27">
                    <w:rPr>
                      <w:rFonts w:ascii="Times New Roman" w:eastAsia="Times New Roman" w:hAnsi="Times New Roman" w:cs="Times New Roman"/>
                      <w:color w:val="000000"/>
                      <w:sz w:val="20"/>
                      <w:szCs w:val="20"/>
                      <w:shd w:val="clear" w:color="auto" w:fill="FFFFFF"/>
                    </w:rPr>
                    <w:t xml:space="preserve">3 </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Количество портов </w:t>
                  </w:r>
                  <w:r w:rsidRPr="00F85C27">
                    <w:rPr>
                      <w:rFonts w:ascii="Times New Roman" w:eastAsia="Times New Roman" w:hAnsi="Times New Roman" w:cs="Times New Roman"/>
                      <w:sz w:val="20"/>
                      <w:szCs w:val="20"/>
                      <w:lang w:val="en-US"/>
                    </w:rPr>
                    <w:t>USB</w:t>
                  </w:r>
                  <w:r w:rsidRPr="00F85C27">
                    <w:rPr>
                      <w:rFonts w:ascii="Times New Roman" w:eastAsia="Times New Roman" w:hAnsi="Times New Roman" w:cs="Times New Roman"/>
                      <w:sz w:val="20"/>
                      <w:szCs w:val="20"/>
                    </w:rPr>
                    <w:t xml:space="preserve"> 2.0 на передней панели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rPr>
                  </w:pPr>
                  <w:r w:rsidRPr="00F85C27">
                    <w:rPr>
                      <w:rFonts w:ascii="Times New Roman" w:eastAsia="Times New Roman" w:hAnsi="Times New Roman" w:cs="Times New Roman"/>
                      <w:color w:val="000000"/>
                      <w:sz w:val="20"/>
                      <w:szCs w:val="20"/>
                      <w:shd w:val="clear" w:color="auto" w:fill="FFFFFF"/>
                    </w:rPr>
                    <w:t>2</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Количество портов </w:t>
                  </w:r>
                  <w:r w:rsidRPr="00F85C27">
                    <w:rPr>
                      <w:rFonts w:ascii="Times New Roman" w:eastAsia="Times New Roman" w:hAnsi="Times New Roman" w:cs="Times New Roman"/>
                      <w:sz w:val="20"/>
                      <w:szCs w:val="20"/>
                      <w:lang w:val="en-US"/>
                    </w:rPr>
                    <w:t>USB</w:t>
                  </w:r>
                  <w:r w:rsidRPr="00F85C27">
                    <w:rPr>
                      <w:rFonts w:ascii="Times New Roman" w:eastAsia="Times New Roman" w:hAnsi="Times New Roman" w:cs="Times New Roman"/>
                      <w:sz w:val="20"/>
                      <w:szCs w:val="20"/>
                    </w:rPr>
                    <w:t xml:space="preserve"> 3.2 </w:t>
                  </w:r>
                  <w:r w:rsidRPr="00F85C27">
                    <w:rPr>
                      <w:rFonts w:ascii="Times New Roman" w:eastAsia="Times New Roman" w:hAnsi="Times New Roman" w:cs="Times New Roman"/>
                      <w:sz w:val="20"/>
                      <w:szCs w:val="20"/>
                      <w:lang w:val="en-US"/>
                    </w:rPr>
                    <w:t>Gen</w:t>
                  </w:r>
                  <w:r w:rsidRPr="00F85C27">
                    <w:rPr>
                      <w:rFonts w:ascii="Times New Roman" w:eastAsia="Times New Roman" w:hAnsi="Times New Roman" w:cs="Times New Roman"/>
                      <w:sz w:val="20"/>
                      <w:szCs w:val="20"/>
                    </w:rPr>
                    <w:t xml:space="preserve"> 1 (</w:t>
                  </w:r>
                  <w:r w:rsidRPr="00F85C27">
                    <w:rPr>
                      <w:rFonts w:ascii="Times New Roman" w:eastAsia="Times New Roman" w:hAnsi="Times New Roman" w:cs="Times New Roman"/>
                      <w:sz w:val="20"/>
                      <w:szCs w:val="20"/>
                      <w:lang w:val="en-US"/>
                    </w:rPr>
                    <w:t>USB</w:t>
                  </w:r>
                  <w:r w:rsidRPr="00F85C27">
                    <w:rPr>
                      <w:rFonts w:ascii="Times New Roman" w:eastAsia="Times New Roman" w:hAnsi="Times New Roman" w:cs="Times New Roman"/>
                      <w:sz w:val="20"/>
                      <w:szCs w:val="20"/>
                    </w:rPr>
                    <w:t xml:space="preserve"> 3.1 </w:t>
                  </w:r>
                  <w:r w:rsidRPr="00F85C27">
                    <w:rPr>
                      <w:rFonts w:ascii="Times New Roman" w:eastAsia="Times New Roman" w:hAnsi="Times New Roman" w:cs="Times New Roman"/>
                      <w:sz w:val="20"/>
                      <w:szCs w:val="20"/>
                      <w:lang w:val="en-US"/>
                    </w:rPr>
                    <w:t>Gen</w:t>
                  </w:r>
                  <w:r w:rsidRPr="00F85C27">
                    <w:rPr>
                      <w:rFonts w:ascii="Times New Roman" w:eastAsia="Times New Roman" w:hAnsi="Times New Roman" w:cs="Times New Roman"/>
                      <w:sz w:val="20"/>
                      <w:szCs w:val="20"/>
                    </w:rPr>
                    <w:t xml:space="preserve"> 1, </w:t>
                  </w:r>
                  <w:r w:rsidRPr="00F85C27">
                    <w:rPr>
                      <w:rFonts w:ascii="Times New Roman" w:eastAsia="Times New Roman" w:hAnsi="Times New Roman" w:cs="Times New Roman"/>
                      <w:sz w:val="20"/>
                      <w:szCs w:val="20"/>
                      <w:lang w:val="en-US"/>
                    </w:rPr>
                    <w:t>USB</w:t>
                  </w:r>
                  <w:r w:rsidRPr="00F85C27">
                    <w:rPr>
                      <w:rFonts w:ascii="Times New Roman" w:eastAsia="Times New Roman" w:hAnsi="Times New Roman" w:cs="Times New Roman"/>
                      <w:sz w:val="20"/>
                      <w:szCs w:val="20"/>
                    </w:rPr>
                    <w:t xml:space="preserve"> 3.0)на передней панели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rPr>
                  </w:pPr>
                  <w:r w:rsidRPr="00F85C27">
                    <w:rPr>
                      <w:rFonts w:ascii="Times New Roman" w:eastAsia="Times New Roman" w:hAnsi="Times New Roman" w:cs="Times New Roman"/>
                      <w:color w:val="000000"/>
                      <w:sz w:val="20"/>
                      <w:szCs w:val="20"/>
                      <w:shd w:val="clear" w:color="auto" w:fill="FFFFFF"/>
                    </w:rPr>
                    <w:t>2</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Количество портов </w:t>
                  </w:r>
                  <w:r w:rsidRPr="00F85C27">
                    <w:rPr>
                      <w:rFonts w:ascii="Times New Roman" w:eastAsia="Times New Roman" w:hAnsi="Times New Roman" w:cs="Times New Roman"/>
                      <w:sz w:val="20"/>
                      <w:szCs w:val="20"/>
                      <w:lang w:val="en-US"/>
                    </w:rPr>
                    <w:t>USB</w:t>
                  </w:r>
                  <w:r w:rsidRPr="00F85C27">
                    <w:rPr>
                      <w:rFonts w:ascii="Times New Roman" w:eastAsia="Times New Roman" w:hAnsi="Times New Roman" w:cs="Times New Roman"/>
                      <w:sz w:val="20"/>
                      <w:szCs w:val="20"/>
                    </w:rPr>
                    <w:t xml:space="preserve"> </w:t>
                  </w:r>
                  <w:r w:rsidRPr="00F85C27">
                    <w:rPr>
                      <w:rFonts w:ascii="Times New Roman" w:eastAsia="Times New Roman" w:hAnsi="Times New Roman" w:cs="Times New Roman"/>
                      <w:sz w:val="20"/>
                      <w:szCs w:val="20"/>
                      <w:lang w:val="en-US"/>
                    </w:rPr>
                    <w:t>Type</w:t>
                  </w:r>
                  <w:r w:rsidRPr="00F85C27">
                    <w:rPr>
                      <w:rFonts w:ascii="Times New Roman" w:eastAsia="Times New Roman" w:hAnsi="Times New Roman" w:cs="Times New Roman"/>
                      <w:sz w:val="20"/>
                      <w:szCs w:val="20"/>
                    </w:rPr>
                    <w:t>-</w:t>
                  </w:r>
                  <w:r w:rsidRPr="00F85C27">
                    <w:rPr>
                      <w:rFonts w:ascii="Times New Roman" w:eastAsia="Times New Roman" w:hAnsi="Times New Roman" w:cs="Times New Roman"/>
                      <w:sz w:val="20"/>
                      <w:szCs w:val="20"/>
                      <w:lang w:val="en-US"/>
                    </w:rPr>
                    <w:t>C</w:t>
                  </w:r>
                  <w:r w:rsidRPr="00F85C27">
                    <w:rPr>
                      <w:rFonts w:ascii="Times New Roman" w:eastAsia="Times New Roman" w:hAnsi="Times New Roman" w:cs="Times New Roman"/>
                      <w:sz w:val="20"/>
                      <w:szCs w:val="20"/>
                    </w:rPr>
                    <w:t xml:space="preserve"> на передней панели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lang w:val="en-US"/>
                    </w:rPr>
                  </w:pPr>
                  <w:r w:rsidRPr="00F85C27">
                    <w:rPr>
                      <w:rFonts w:ascii="Times New Roman" w:eastAsia="Times New Roman" w:hAnsi="Times New Roman" w:cs="Times New Roman"/>
                      <w:color w:val="000000"/>
                      <w:sz w:val="20"/>
                      <w:szCs w:val="20"/>
                      <w:shd w:val="clear" w:color="auto" w:fill="FFFFFF"/>
                      <w:lang w:val="en-US"/>
                    </w:rPr>
                    <w:t>1</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Вентилятор на передней стенке корпуса размером не менее 120*120 мм</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rPr>
                  </w:pPr>
                  <w:r w:rsidRPr="00F85C27">
                    <w:rPr>
                      <w:rFonts w:ascii="Times New Roman" w:eastAsia="Times New Roman" w:hAnsi="Times New Roman" w:cs="Times New Roman"/>
                      <w:color w:val="000000"/>
                      <w:sz w:val="20"/>
                      <w:szCs w:val="20"/>
                      <w:shd w:val="clear" w:color="auto" w:fill="FFFFFF"/>
                      <w:lang w:val="en-US"/>
                    </w:rPr>
                    <w:t>1</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Наличие </w:t>
                  </w:r>
                  <w:proofErr w:type="spellStart"/>
                  <w:r w:rsidRPr="00F85C27">
                    <w:rPr>
                      <w:rFonts w:ascii="Times New Roman" w:eastAsia="Times New Roman" w:hAnsi="Times New Roman" w:cs="Times New Roman"/>
                      <w:sz w:val="20"/>
                      <w:szCs w:val="20"/>
                    </w:rPr>
                    <w:t>безинструментального</w:t>
                  </w:r>
                  <w:proofErr w:type="spellEnd"/>
                  <w:r w:rsidRPr="00F85C27">
                    <w:rPr>
                      <w:rFonts w:ascii="Times New Roman" w:eastAsia="Times New Roman" w:hAnsi="Times New Roman" w:cs="Times New Roman"/>
                      <w:sz w:val="20"/>
                      <w:szCs w:val="20"/>
                    </w:rPr>
                    <w:t xml:space="preserve"> крепления устройств в отсеках 5.25, 3.5 и в слотах расширения</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Наличие </w:t>
                  </w:r>
                  <w:proofErr w:type="spellStart"/>
                  <w:r w:rsidRPr="00F85C27">
                    <w:rPr>
                      <w:rFonts w:ascii="Times New Roman" w:eastAsia="Times New Roman" w:hAnsi="Times New Roman" w:cs="Times New Roman"/>
                      <w:sz w:val="20"/>
                      <w:szCs w:val="20"/>
                    </w:rPr>
                    <w:t>безинструментального</w:t>
                  </w:r>
                  <w:proofErr w:type="spellEnd"/>
                  <w:r w:rsidRPr="00F85C27">
                    <w:rPr>
                      <w:rFonts w:ascii="Times New Roman" w:eastAsia="Times New Roman" w:hAnsi="Times New Roman" w:cs="Times New Roman"/>
                      <w:sz w:val="20"/>
                      <w:szCs w:val="20"/>
                    </w:rPr>
                    <w:t xml:space="preserve"> доступа к внутренним компонентам системного блока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Количество ядер процессора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4</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Количество потоков</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8</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системы охлаждения процессора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Объем кэш памяти третьего уровня процессора (L3)</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4</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Частота процессора</w:t>
                  </w:r>
                  <w:r w:rsidRPr="00F85C27">
                    <w:rPr>
                      <w:rFonts w:ascii="Times New Roman" w:eastAsia="Times New Roman" w:hAnsi="Times New Roman" w:cs="Times New Roman"/>
                      <w:sz w:val="20"/>
                      <w:szCs w:val="20"/>
                      <w:lang w:val="en-US"/>
                    </w:rPr>
                    <w:t xml:space="preserve"> </w:t>
                  </w:r>
                  <w:r w:rsidRPr="00F85C27">
                    <w:rPr>
                      <w:rFonts w:ascii="Times New Roman" w:eastAsia="Times New Roman" w:hAnsi="Times New Roman" w:cs="Times New Roman"/>
                      <w:sz w:val="20"/>
                      <w:szCs w:val="20"/>
                    </w:rPr>
                    <w:t>базовая</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3.</w:t>
                  </w:r>
                  <w:r w:rsidRPr="00F85C27">
                    <w:rPr>
                      <w:rFonts w:ascii="Times New Roman" w:eastAsia="Times New Roman" w:hAnsi="Times New Roman" w:cs="Times New Roman"/>
                      <w:sz w:val="20"/>
                      <w:szCs w:val="20"/>
                      <w:lang w:val="en-US"/>
                    </w:rPr>
                    <w:t>7</w:t>
                  </w:r>
                  <w:r w:rsidRPr="00F85C27">
                    <w:rPr>
                      <w:rFonts w:ascii="Times New Roman" w:eastAsia="Times New Roman" w:hAnsi="Times New Roman" w:cs="Times New Roman"/>
                      <w:sz w:val="20"/>
                      <w:szCs w:val="20"/>
                    </w:rPr>
                    <w:t xml:space="preserve"> ГГц</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интегрированного графического ядра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Базовая частота видеоадаптера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333 МГц</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встроенного видеоадаптера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rPr>
                  </w:pPr>
                  <w:r w:rsidRPr="00F85C27">
                    <w:rPr>
                      <w:rFonts w:ascii="Times New Roman" w:eastAsia="Times New Roman" w:hAnsi="Times New Roman" w:cs="Times New Roman"/>
                      <w:color w:val="000000"/>
                      <w:sz w:val="20"/>
                      <w:szCs w:val="20"/>
                      <w:shd w:val="clear" w:color="auto" w:fill="FFFFFF"/>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Тип видеокарты</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rPr>
                  </w:pPr>
                  <w:r w:rsidRPr="00F85C27">
                    <w:rPr>
                      <w:rFonts w:ascii="Times New Roman" w:eastAsia="Times New Roman" w:hAnsi="Times New Roman" w:cs="Times New Roman"/>
                      <w:color w:val="000000"/>
                      <w:sz w:val="20"/>
                      <w:szCs w:val="20"/>
                      <w:shd w:val="clear" w:color="auto" w:fill="FFFFFF"/>
                    </w:rPr>
                    <w:t>Интегрированная</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Тип оперативной памяти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lang w:val="en-US"/>
                    </w:rPr>
                  </w:pPr>
                  <w:r w:rsidRPr="00F85C27">
                    <w:rPr>
                      <w:rFonts w:ascii="Times New Roman" w:eastAsia="Times New Roman" w:hAnsi="Times New Roman" w:cs="Times New Roman"/>
                      <w:color w:val="000000"/>
                      <w:sz w:val="20"/>
                      <w:szCs w:val="20"/>
                      <w:shd w:val="clear" w:color="auto" w:fill="FFFFFF"/>
                      <w:lang w:val="en-US"/>
                    </w:rPr>
                    <w:t>DDR4</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интегрированного звукового контроллера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color w:val="000000"/>
                      <w:sz w:val="20"/>
                      <w:szCs w:val="20"/>
                      <w:shd w:val="clear" w:color="auto" w:fill="FFFFFF"/>
                    </w:rPr>
                  </w:pPr>
                  <w:r w:rsidRPr="00F85C27">
                    <w:rPr>
                      <w:rFonts w:ascii="Times New Roman" w:eastAsia="Times New Roman" w:hAnsi="Times New Roman" w:cs="Times New Roman"/>
                      <w:color w:val="000000"/>
                      <w:sz w:val="20"/>
                      <w:szCs w:val="20"/>
                      <w:shd w:val="clear" w:color="auto" w:fill="FFFFFF"/>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lastRenderedPageBreak/>
                    <w:t>Скорость передачи данных проводного сетевого адаптера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1000 Мбит/</w:t>
                  </w:r>
                  <w:proofErr w:type="gramStart"/>
                  <w:r w:rsidRPr="00F85C27">
                    <w:rPr>
                      <w:rFonts w:ascii="Times New Roman" w:eastAsia="Times New Roman" w:hAnsi="Times New Roman" w:cs="Times New Roman"/>
                      <w:sz w:val="20"/>
                      <w:szCs w:val="20"/>
                    </w:rPr>
                    <w:t>с</w:t>
                  </w:r>
                  <w:proofErr w:type="gram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Сетевой интерфейс 8P8C (RJ-45)</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1 </w:t>
                  </w:r>
                  <w:proofErr w:type="spellStart"/>
                  <w:proofErr w:type="gramStart"/>
                  <w:r w:rsidRPr="00F85C27">
                    <w:rPr>
                      <w:rFonts w:ascii="Times New Roman" w:eastAsia="Times New Roman" w:hAnsi="Times New Roman" w:cs="Times New Roman"/>
                      <w:sz w:val="20"/>
                      <w:szCs w:val="20"/>
                    </w:rPr>
                    <w:t>шт</w:t>
                  </w:r>
                  <w:proofErr w:type="spellEnd"/>
                  <w:proofErr w:type="gram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Тип порта видеовыхода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lang w:val="en-US"/>
                    </w:rPr>
                  </w:pPr>
                  <w:r w:rsidRPr="00F85C27">
                    <w:rPr>
                      <w:rFonts w:ascii="Times New Roman" w:eastAsia="Times New Roman" w:hAnsi="Times New Roman" w:cs="Times New Roman"/>
                      <w:sz w:val="20"/>
                      <w:szCs w:val="20"/>
                      <w:lang w:val="en-US"/>
                    </w:rPr>
                    <w:t>HDMI</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Версия HDMI</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1.4b</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Количество портов HDMI</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1 </w:t>
                  </w:r>
                  <w:proofErr w:type="spellStart"/>
                  <w:proofErr w:type="gramStart"/>
                  <w:r w:rsidRPr="00F85C27">
                    <w:rPr>
                      <w:rFonts w:ascii="Times New Roman" w:eastAsia="Times New Roman" w:hAnsi="Times New Roman" w:cs="Times New Roman"/>
                      <w:sz w:val="20"/>
                      <w:szCs w:val="20"/>
                    </w:rPr>
                    <w:t>шт</w:t>
                  </w:r>
                  <w:proofErr w:type="spellEnd"/>
                  <w:proofErr w:type="gram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Наличие выходного </w:t>
                  </w:r>
                  <w:proofErr w:type="spellStart"/>
                  <w:r w:rsidRPr="00F85C27">
                    <w:rPr>
                      <w:rFonts w:ascii="Times New Roman" w:eastAsia="Times New Roman" w:hAnsi="Times New Roman" w:cs="Times New Roman"/>
                      <w:sz w:val="20"/>
                      <w:szCs w:val="20"/>
                    </w:rPr>
                    <w:t>аудиоразъема</w:t>
                  </w:r>
                  <w:proofErr w:type="spellEnd"/>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proofErr w:type="gramStart"/>
                  <w:r w:rsidRPr="00F85C27">
                    <w:rPr>
                      <w:rFonts w:ascii="Times New Roman" w:eastAsia="Times New Roman" w:hAnsi="Times New Roman" w:cs="Times New Roman"/>
                      <w:sz w:val="20"/>
                      <w:szCs w:val="20"/>
                    </w:rPr>
                    <w:t xml:space="preserve">Наличие входного </w:t>
                  </w:r>
                  <w:proofErr w:type="spellStart"/>
                  <w:r w:rsidRPr="00F85C27">
                    <w:rPr>
                      <w:rFonts w:ascii="Times New Roman" w:eastAsia="Times New Roman" w:hAnsi="Times New Roman" w:cs="Times New Roman"/>
                      <w:sz w:val="20"/>
                      <w:szCs w:val="20"/>
                    </w:rPr>
                    <w:t>аудиоразъема</w:t>
                  </w:r>
                  <w:proofErr w:type="spellEnd"/>
                  <w:r w:rsidRPr="00F85C27">
                    <w:rPr>
                      <w:rFonts w:ascii="Times New Roman" w:eastAsia="Times New Roman" w:hAnsi="Times New Roman" w:cs="Times New Roman"/>
                      <w:sz w:val="20"/>
                      <w:szCs w:val="20"/>
                    </w:rPr>
                    <w:t xml:space="preserve"> для микрофона</w:t>
                  </w:r>
                  <w:proofErr w:type="gramEnd"/>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Суммарное количество встроенных в корпус портов USB 2.0</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2 </w:t>
                  </w:r>
                  <w:proofErr w:type="spellStart"/>
                  <w:proofErr w:type="gramStart"/>
                  <w:r w:rsidRPr="00F85C27">
                    <w:rPr>
                      <w:rFonts w:ascii="Times New Roman" w:eastAsia="Times New Roman" w:hAnsi="Times New Roman" w:cs="Times New Roman"/>
                      <w:sz w:val="20"/>
                      <w:szCs w:val="20"/>
                    </w:rPr>
                    <w:t>шт</w:t>
                  </w:r>
                  <w:proofErr w:type="spellEnd"/>
                  <w:proofErr w:type="gram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Суммарное количество встроенных в корпус портов USB 3.2 </w:t>
                  </w:r>
                  <w:proofErr w:type="spellStart"/>
                  <w:r w:rsidRPr="00F85C27">
                    <w:rPr>
                      <w:rFonts w:ascii="Times New Roman" w:eastAsia="Times New Roman" w:hAnsi="Times New Roman" w:cs="Times New Roman"/>
                      <w:sz w:val="20"/>
                      <w:szCs w:val="20"/>
                    </w:rPr>
                    <w:t>Gen</w:t>
                  </w:r>
                  <w:proofErr w:type="spellEnd"/>
                  <w:r w:rsidRPr="00F85C27">
                    <w:rPr>
                      <w:rFonts w:ascii="Times New Roman" w:eastAsia="Times New Roman" w:hAnsi="Times New Roman" w:cs="Times New Roman"/>
                      <w:sz w:val="20"/>
                      <w:szCs w:val="20"/>
                    </w:rPr>
                    <w:t xml:space="preserve"> 2 (USB 3.1 </w:t>
                  </w:r>
                  <w:proofErr w:type="spellStart"/>
                  <w:r w:rsidRPr="00F85C27">
                    <w:rPr>
                      <w:rFonts w:ascii="Times New Roman" w:eastAsia="Times New Roman" w:hAnsi="Times New Roman" w:cs="Times New Roman"/>
                      <w:sz w:val="20"/>
                      <w:szCs w:val="20"/>
                    </w:rPr>
                    <w:t>Gen</w:t>
                  </w:r>
                  <w:proofErr w:type="spellEnd"/>
                  <w:r w:rsidRPr="00F85C27">
                    <w:rPr>
                      <w:rFonts w:ascii="Times New Roman" w:eastAsia="Times New Roman" w:hAnsi="Times New Roman" w:cs="Times New Roman"/>
                      <w:sz w:val="20"/>
                      <w:szCs w:val="20"/>
                    </w:rPr>
                    <w:t xml:space="preserve"> 2, USB 3.1) на передней панели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2 </w:t>
                  </w:r>
                  <w:proofErr w:type="spellStart"/>
                  <w:proofErr w:type="gramStart"/>
                  <w:r w:rsidRPr="00F85C27">
                    <w:rPr>
                      <w:rFonts w:ascii="Times New Roman" w:eastAsia="Times New Roman" w:hAnsi="Times New Roman" w:cs="Times New Roman"/>
                      <w:sz w:val="20"/>
                      <w:szCs w:val="20"/>
                    </w:rPr>
                    <w:t>шт</w:t>
                  </w:r>
                  <w:proofErr w:type="spellEnd"/>
                  <w:proofErr w:type="gram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Тип оперативной памяти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color w:val="000000"/>
                      <w:sz w:val="20"/>
                      <w:szCs w:val="20"/>
                      <w:shd w:val="clear" w:color="auto" w:fill="FFFFFF"/>
                      <w:lang w:val="en-US"/>
                    </w:rPr>
                    <w:t>DDR4</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Объем установленной оперативной памяти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16 Гбайт</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Тактовая частота оперативной памяти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2400 МГц</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Тип накопителя</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lang w:val="en-US"/>
                    </w:rPr>
                  </w:pPr>
                  <w:r w:rsidRPr="00F85C27">
                    <w:rPr>
                      <w:rFonts w:ascii="Times New Roman" w:eastAsia="Times New Roman" w:hAnsi="Times New Roman" w:cs="Times New Roman"/>
                      <w:sz w:val="20"/>
                      <w:szCs w:val="20"/>
                      <w:lang w:val="en-US"/>
                    </w:rPr>
                    <w:t>HDD</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Количество накопителей типа HDD</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1 </w:t>
                  </w:r>
                  <w:proofErr w:type="spellStart"/>
                  <w:proofErr w:type="gramStart"/>
                  <w:r w:rsidRPr="00F85C27">
                    <w:rPr>
                      <w:rFonts w:ascii="Times New Roman" w:eastAsia="Times New Roman" w:hAnsi="Times New Roman" w:cs="Times New Roman"/>
                      <w:sz w:val="20"/>
                      <w:szCs w:val="20"/>
                    </w:rPr>
                    <w:t>шт</w:t>
                  </w:r>
                  <w:proofErr w:type="spellEnd"/>
                  <w:proofErr w:type="gram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Объем накопителя HDD</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1 Тбайт</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proofErr w:type="spellStart"/>
                  <w:proofErr w:type="gramStart"/>
                  <w:r w:rsidRPr="00F85C27">
                    <w:rPr>
                      <w:rFonts w:ascii="Times New Roman" w:eastAsia="Times New Roman" w:hAnsi="Times New Roman" w:cs="Times New Roman"/>
                      <w:sz w:val="20"/>
                      <w:szCs w:val="20"/>
                    </w:rPr>
                    <w:t>C</w:t>
                  </w:r>
                  <w:proofErr w:type="gramEnd"/>
                  <w:r w:rsidRPr="00F85C27">
                    <w:rPr>
                      <w:rFonts w:ascii="Times New Roman" w:eastAsia="Times New Roman" w:hAnsi="Times New Roman" w:cs="Times New Roman"/>
                      <w:sz w:val="20"/>
                      <w:szCs w:val="20"/>
                    </w:rPr>
                    <w:t>корость</w:t>
                  </w:r>
                  <w:proofErr w:type="spellEnd"/>
                  <w:r w:rsidRPr="00F85C27">
                    <w:rPr>
                      <w:rFonts w:ascii="Times New Roman" w:eastAsia="Times New Roman" w:hAnsi="Times New Roman" w:cs="Times New Roman"/>
                      <w:sz w:val="20"/>
                      <w:szCs w:val="20"/>
                    </w:rPr>
                    <w:t xml:space="preserve"> передачи данных накопителя HDD</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300 </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Мощность блока питания</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450 Вт</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Изменение скорости вращения вентилятора в зависимости от температуры внутри блока питания. От термодатчика.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Коннектор питания </w:t>
                  </w:r>
                  <w:proofErr w:type="spellStart"/>
                  <w:r w:rsidRPr="00F85C27">
                    <w:rPr>
                      <w:rFonts w:ascii="Times New Roman" w:eastAsia="Times New Roman" w:hAnsi="Times New Roman" w:cs="Times New Roman"/>
                      <w:sz w:val="20"/>
                      <w:szCs w:val="20"/>
                    </w:rPr>
                    <w:t>мат</w:t>
                  </w:r>
                  <w:proofErr w:type="gramStart"/>
                  <w:r w:rsidRPr="00F85C27">
                    <w:rPr>
                      <w:rFonts w:ascii="Times New Roman" w:eastAsia="Times New Roman" w:hAnsi="Times New Roman" w:cs="Times New Roman"/>
                      <w:sz w:val="20"/>
                      <w:szCs w:val="20"/>
                    </w:rPr>
                    <w:t>.п</w:t>
                  </w:r>
                  <w:proofErr w:type="gramEnd"/>
                  <w:r w:rsidRPr="00F85C27">
                    <w:rPr>
                      <w:rFonts w:ascii="Times New Roman" w:eastAsia="Times New Roman" w:hAnsi="Times New Roman" w:cs="Times New Roman"/>
                      <w:sz w:val="20"/>
                      <w:szCs w:val="20"/>
                    </w:rPr>
                    <w:t>латы</w:t>
                  </w:r>
                  <w:proofErr w:type="spellEnd"/>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24+4 </w:t>
                  </w:r>
                  <w:proofErr w:type="spellStart"/>
                  <w:r w:rsidRPr="00F85C27">
                    <w:rPr>
                      <w:rFonts w:ascii="Times New Roman" w:eastAsia="Times New Roman" w:hAnsi="Times New Roman" w:cs="Times New Roman"/>
                      <w:sz w:val="20"/>
                      <w:szCs w:val="20"/>
                    </w:rPr>
                    <w:t>pin</w:t>
                  </w:r>
                  <w:proofErr w:type="spellEnd"/>
                  <w:r w:rsidRPr="00F85C27">
                    <w:rPr>
                      <w:rFonts w:ascii="Times New Roman" w:eastAsia="Times New Roman" w:hAnsi="Times New Roman" w:cs="Times New Roman"/>
                      <w:sz w:val="20"/>
                      <w:szCs w:val="20"/>
                    </w:rPr>
                    <w:t xml:space="preserve">, 20+4 </w:t>
                  </w:r>
                  <w:proofErr w:type="spellStart"/>
                  <w:r w:rsidRPr="00F85C27">
                    <w:rPr>
                      <w:rFonts w:ascii="Times New Roman" w:eastAsia="Times New Roman" w:hAnsi="Times New Roman" w:cs="Times New Roman"/>
                      <w:sz w:val="20"/>
                      <w:szCs w:val="20"/>
                    </w:rPr>
                    <w:t>pin</w:t>
                  </w:r>
                  <w:proofErr w:type="spellEnd"/>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Коннектор питания видеокарт</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6/8-pin разъем</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Разъемы для подключения SATA</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rPr>
                <w:trHeight w:val="421"/>
              </w:trPr>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proofErr w:type="spellStart"/>
                  <w:r w:rsidRPr="00F85C27">
                    <w:rPr>
                      <w:rFonts w:ascii="Times New Roman" w:eastAsia="Times New Roman" w:hAnsi="Times New Roman" w:cs="Times New Roman"/>
                      <w:sz w:val="20"/>
                      <w:szCs w:val="20"/>
                    </w:rPr>
                    <w:t>Формфактор</w:t>
                  </w:r>
                  <w:proofErr w:type="spellEnd"/>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lang w:val="en-US"/>
                    </w:rPr>
                    <w:t>ATX</w:t>
                  </w:r>
                </w:p>
              </w:tc>
            </w:tr>
          </w:tbl>
          <w:p w:rsidR="00F85C27" w:rsidRPr="00F85C27" w:rsidRDefault="00F85C27" w:rsidP="00F85C27">
            <w:pPr>
              <w:rPr>
                <w:rFonts w:ascii="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lastRenderedPageBreak/>
              <w:t>1</w:t>
            </w:r>
          </w:p>
        </w:tc>
        <w:tc>
          <w:tcPr>
            <w:tcW w:w="342"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36 586,67</w:t>
            </w:r>
          </w:p>
        </w:tc>
        <w:tc>
          <w:tcPr>
            <w:tcW w:w="35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36 586,67</w:t>
            </w:r>
          </w:p>
        </w:tc>
        <w:tc>
          <w:tcPr>
            <w:tcW w:w="651"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Российская Федерация</w:t>
            </w:r>
          </w:p>
        </w:tc>
        <w:tc>
          <w:tcPr>
            <w:tcW w:w="474"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12 месяцев</w:t>
            </w:r>
          </w:p>
        </w:tc>
      </w:tr>
      <w:tr w:rsidR="00F85C27" w:rsidRPr="00F85C27" w:rsidTr="005F5FC1">
        <w:tc>
          <w:tcPr>
            <w:tcW w:w="2900"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4"/>
                <w:szCs w:val="24"/>
              </w:rPr>
            </w:pPr>
            <w:r w:rsidRPr="00F85C27">
              <w:rPr>
                <w:rFonts w:ascii="Times New Roman" w:hAnsi="Times New Roman" w:cs="Times New Roman"/>
                <w:b/>
                <w:sz w:val="24"/>
                <w:szCs w:val="24"/>
              </w:rPr>
              <w:lastRenderedPageBreak/>
              <w:t xml:space="preserve">Проектор (26.20.17.120-00000004)  </w:t>
            </w:r>
            <w:proofErr w:type="spellStart"/>
            <w:r w:rsidRPr="00F85C27">
              <w:rPr>
                <w:rFonts w:ascii="Times New Roman" w:hAnsi="Times New Roman" w:cs="Times New Roman"/>
                <w:b/>
                <w:sz w:val="24"/>
                <w:szCs w:val="24"/>
              </w:rPr>
              <w:t>Acer</w:t>
            </w:r>
            <w:proofErr w:type="spellEnd"/>
            <w:r w:rsidRPr="00F85C27">
              <w:rPr>
                <w:rFonts w:ascii="Times New Roman" w:hAnsi="Times New Roman" w:cs="Times New Roman"/>
                <w:b/>
                <w:sz w:val="24"/>
                <w:szCs w:val="24"/>
              </w:rPr>
              <w:t xml:space="preserve"> 6531BD</w:t>
            </w:r>
          </w:p>
          <w:tbl>
            <w:tblPr>
              <w:tblStyle w:val="a4"/>
              <w:tblW w:w="8359" w:type="dxa"/>
              <w:tblLayout w:type="fixed"/>
              <w:tblLook w:val="04A0" w:firstRow="1" w:lastRow="0" w:firstColumn="1" w:lastColumn="0" w:noHBand="0" w:noVBand="1"/>
            </w:tblPr>
            <w:tblGrid>
              <w:gridCol w:w="6375"/>
              <w:gridCol w:w="1984"/>
            </w:tblGrid>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Наименование Характеристики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Показатель</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возможности коррекции трапецеидальных искажений по вертикальной оси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возможности коррекции трапецеидальных искажений по горизонтальной оси</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Технология проецирования</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lang w:val="en-US"/>
                    </w:rPr>
                  </w:pPr>
                  <w:r w:rsidRPr="00F85C27">
                    <w:rPr>
                      <w:rFonts w:ascii="Times New Roman" w:eastAsia="Times New Roman" w:hAnsi="Times New Roman" w:cs="Times New Roman"/>
                      <w:sz w:val="20"/>
                      <w:szCs w:val="20"/>
                      <w:lang w:val="en-US"/>
                    </w:rPr>
                    <w:t>DLP</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Максимальный формат изображения</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lang w:val="en-US"/>
                    </w:rPr>
                  </w:pPr>
                  <w:r w:rsidRPr="00F85C27">
                    <w:rPr>
                      <w:rFonts w:ascii="Times New Roman" w:eastAsia="Times New Roman" w:hAnsi="Times New Roman" w:cs="Times New Roman"/>
                      <w:sz w:val="20"/>
                      <w:szCs w:val="20"/>
                      <w:lang w:val="en-US"/>
                    </w:rPr>
                    <w:t>16:9</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Яркость</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3500</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 xml:space="preserve">Контрастность </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10000:1</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Тип источника света</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lang w:val="en-US"/>
                    </w:rPr>
                  </w:pPr>
                  <w:r w:rsidRPr="00F85C27">
                    <w:rPr>
                      <w:rFonts w:ascii="Times New Roman" w:eastAsia="Times New Roman" w:hAnsi="Times New Roman" w:cs="Times New Roman"/>
                      <w:bCs/>
                      <w:sz w:val="20"/>
                      <w:szCs w:val="20"/>
                      <w:lang w:val="en-US"/>
                    </w:rPr>
                    <w:t>UHP</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Срок службы лампы</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20000 ч</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Наличие встроенных динамиков</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Да</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Основное разрешение</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proofErr w:type="spellStart"/>
                  <w:r w:rsidRPr="00F85C27">
                    <w:rPr>
                      <w:rFonts w:ascii="Times New Roman" w:eastAsia="Times New Roman" w:hAnsi="Times New Roman" w:cs="Times New Roman"/>
                      <w:bCs/>
                      <w:sz w:val="20"/>
                      <w:szCs w:val="20"/>
                    </w:rPr>
                    <w:t>Full</w:t>
                  </w:r>
                  <w:proofErr w:type="spellEnd"/>
                  <w:r w:rsidRPr="00F85C27">
                    <w:rPr>
                      <w:rFonts w:ascii="Times New Roman" w:eastAsia="Times New Roman" w:hAnsi="Times New Roman" w:cs="Times New Roman"/>
                      <w:bCs/>
                      <w:sz w:val="20"/>
                      <w:szCs w:val="20"/>
                    </w:rPr>
                    <w:t xml:space="preserve"> HD (1920х1080)</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Разъемы подключения</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HDMI</w:t>
                  </w:r>
                </w:p>
              </w:tc>
            </w:tr>
            <w:tr w:rsidR="00A8073D" w:rsidRPr="00F85C27" w:rsidTr="005F5FC1">
              <w:tc>
                <w:tcPr>
                  <w:tcW w:w="3813" w:type="pct"/>
                </w:tcPr>
                <w:p w:rsidR="00A8073D" w:rsidRPr="00F85C27" w:rsidRDefault="00A8073D" w:rsidP="003C3AAC">
                  <w:pPr>
                    <w:framePr w:hSpace="180" w:wrap="around" w:vAnchor="text" w:hAnchor="margin" w:y="512"/>
                    <w:rPr>
                      <w:rFonts w:ascii="Times New Roman" w:eastAsia="Times New Roman" w:hAnsi="Times New Roman" w:cs="Times New Roman"/>
                      <w:sz w:val="20"/>
                      <w:szCs w:val="20"/>
                    </w:rPr>
                  </w:pPr>
                  <w:r w:rsidRPr="00F85C27">
                    <w:rPr>
                      <w:rFonts w:ascii="Times New Roman" w:eastAsia="Times New Roman" w:hAnsi="Times New Roman" w:cs="Times New Roman"/>
                      <w:sz w:val="20"/>
                      <w:szCs w:val="20"/>
                    </w:rPr>
                    <w:t>Проекционный коэффициент</w:t>
                  </w:r>
                </w:p>
              </w:tc>
              <w:tc>
                <w:tcPr>
                  <w:tcW w:w="1187" w:type="pct"/>
                </w:tcPr>
                <w:p w:rsidR="00A8073D" w:rsidRPr="00F85C27" w:rsidRDefault="00A8073D" w:rsidP="003C3AAC">
                  <w:pPr>
                    <w:framePr w:hSpace="180" w:wrap="around" w:vAnchor="text" w:hAnchor="margin" w:y="512"/>
                    <w:rPr>
                      <w:rFonts w:ascii="Times New Roman" w:eastAsia="Times New Roman" w:hAnsi="Times New Roman" w:cs="Times New Roman"/>
                      <w:bCs/>
                      <w:sz w:val="20"/>
                      <w:szCs w:val="20"/>
                    </w:rPr>
                  </w:pPr>
                  <w:r w:rsidRPr="00F85C27">
                    <w:rPr>
                      <w:rFonts w:ascii="Times New Roman" w:eastAsia="Times New Roman" w:hAnsi="Times New Roman" w:cs="Times New Roman"/>
                      <w:bCs/>
                      <w:sz w:val="20"/>
                      <w:szCs w:val="20"/>
                    </w:rPr>
                    <w:t>Стандартные (1,5)</w:t>
                  </w:r>
                </w:p>
              </w:tc>
            </w:tr>
          </w:tbl>
          <w:p w:rsidR="00F85C27" w:rsidRPr="00F85C27" w:rsidRDefault="00F85C27" w:rsidP="00F85C27">
            <w:pPr>
              <w:rPr>
                <w:rFonts w:ascii="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1</w:t>
            </w:r>
          </w:p>
        </w:tc>
        <w:tc>
          <w:tcPr>
            <w:tcW w:w="342"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58 300,00</w:t>
            </w:r>
          </w:p>
        </w:tc>
        <w:tc>
          <w:tcPr>
            <w:tcW w:w="35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58 300,00</w:t>
            </w:r>
          </w:p>
        </w:tc>
        <w:tc>
          <w:tcPr>
            <w:tcW w:w="651"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Китайская Народная Республика</w:t>
            </w:r>
          </w:p>
        </w:tc>
        <w:tc>
          <w:tcPr>
            <w:tcW w:w="474"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12 месяцев</w:t>
            </w:r>
          </w:p>
        </w:tc>
      </w:tr>
      <w:tr w:rsidR="00F85C27" w:rsidRPr="00F85C27" w:rsidTr="005F5FC1">
        <w:tc>
          <w:tcPr>
            <w:tcW w:w="2900"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4"/>
                <w:szCs w:val="24"/>
              </w:rPr>
            </w:pPr>
            <w:r w:rsidRPr="00F85C27">
              <w:rPr>
                <w:rFonts w:ascii="Times New Roman" w:hAnsi="Times New Roman" w:cs="Times New Roman"/>
                <w:b/>
                <w:sz w:val="24"/>
                <w:szCs w:val="24"/>
              </w:rPr>
              <w:t xml:space="preserve">Экран для проектора (26.70.17.150-00000004) . </w:t>
            </w:r>
            <w:proofErr w:type="spellStart"/>
            <w:r w:rsidRPr="00F85C27">
              <w:rPr>
                <w:rFonts w:ascii="Times New Roman" w:hAnsi="Times New Roman" w:cs="Times New Roman"/>
                <w:b/>
                <w:sz w:val="24"/>
                <w:szCs w:val="24"/>
              </w:rPr>
              <w:t>Lumien</w:t>
            </w:r>
            <w:proofErr w:type="spellEnd"/>
            <w:r w:rsidRPr="00F85C27">
              <w:rPr>
                <w:rFonts w:ascii="Times New Roman" w:hAnsi="Times New Roman" w:cs="Times New Roman"/>
                <w:b/>
                <w:sz w:val="24"/>
                <w:szCs w:val="24"/>
              </w:rPr>
              <w:t xml:space="preserve"> </w:t>
            </w:r>
            <w:proofErr w:type="spellStart"/>
            <w:r w:rsidRPr="00F85C27">
              <w:rPr>
                <w:rFonts w:ascii="Times New Roman" w:hAnsi="Times New Roman" w:cs="Times New Roman"/>
                <w:b/>
                <w:sz w:val="24"/>
                <w:szCs w:val="24"/>
              </w:rPr>
              <w:t>Eco</w:t>
            </w:r>
            <w:proofErr w:type="spellEnd"/>
            <w:r w:rsidRPr="00F85C27">
              <w:rPr>
                <w:rFonts w:ascii="Times New Roman" w:hAnsi="Times New Roman" w:cs="Times New Roman"/>
                <w:b/>
                <w:sz w:val="24"/>
                <w:szCs w:val="24"/>
              </w:rPr>
              <w:t xml:space="preserve"> </w:t>
            </w:r>
            <w:proofErr w:type="spellStart"/>
            <w:r w:rsidRPr="00F85C27">
              <w:rPr>
                <w:rFonts w:ascii="Times New Roman" w:hAnsi="Times New Roman" w:cs="Times New Roman"/>
                <w:b/>
                <w:sz w:val="24"/>
                <w:szCs w:val="24"/>
              </w:rPr>
              <w:t>Picture</w:t>
            </w:r>
            <w:proofErr w:type="spellEnd"/>
            <w:r w:rsidRPr="00F85C27">
              <w:rPr>
                <w:rFonts w:ascii="Times New Roman" w:hAnsi="Times New Roman" w:cs="Times New Roman"/>
                <w:b/>
                <w:sz w:val="24"/>
                <w:szCs w:val="24"/>
              </w:rPr>
              <w:t xml:space="preserve"> LEP-100110</w:t>
            </w:r>
          </w:p>
          <w:tbl>
            <w:tblPr>
              <w:tblStyle w:val="a4"/>
              <w:tblW w:w="7933" w:type="dxa"/>
              <w:tblLayout w:type="fixed"/>
              <w:tblLook w:val="04A0" w:firstRow="1" w:lastRow="0" w:firstColumn="1" w:lastColumn="0" w:noHBand="0" w:noVBand="1"/>
            </w:tblPr>
            <w:tblGrid>
              <w:gridCol w:w="5950"/>
              <w:gridCol w:w="1983"/>
            </w:tblGrid>
            <w:tr w:rsidR="00A8073D" w:rsidRPr="00F85C27" w:rsidTr="005F5FC1">
              <w:tc>
                <w:tcPr>
                  <w:tcW w:w="37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Наименование Характеристики</w:t>
                  </w:r>
                </w:p>
              </w:tc>
              <w:tc>
                <w:tcPr>
                  <w:tcW w:w="12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Показатель</w:t>
                  </w:r>
                </w:p>
              </w:tc>
            </w:tr>
            <w:tr w:rsidR="00A8073D" w:rsidRPr="00F85C27" w:rsidTr="005F5FC1">
              <w:tc>
                <w:tcPr>
                  <w:tcW w:w="37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lastRenderedPageBreak/>
                    <w:t>Тип размещения</w:t>
                  </w:r>
                </w:p>
              </w:tc>
              <w:tc>
                <w:tcPr>
                  <w:tcW w:w="12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Настенный</w:t>
                  </w:r>
                </w:p>
              </w:tc>
            </w:tr>
            <w:tr w:rsidR="00A8073D" w:rsidRPr="00F85C27" w:rsidTr="005F5FC1">
              <w:tc>
                <w:tcPr>
                  <w:tcW w:w="37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Высота</w:t>
                  </w:r>
                </w:p>
              </w:tc>
              <w:tc>
                <w:tcPr>
                  <w:tcW w:w="12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 xml:space="preserve">220 </w:t>
                  </w:r>
                </w:p>
              </w:tc>
            </w:tr>
            <w:tr w:rsidR="00A8073D" w:rsidRPr="00F85C27" w:rsidTr="005F5FC1">
              <w:tc>
                <w:tcPr>
                  <w:tcW w:w="37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Длина</w:t>
                  </w:r>
                </w:p>
              </w:tc>
              <w:tc>
                <w:tcPr>
                  <w:tcW w:w="12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 xml:space="preserve">220 </w:t>
                  </w:r>
                </w:p>
              </w:tc>
            </w:tr>
            <w:tr w:rsidR="00A8073D" w:rsidRPr="00F85C27" w:rsidTr="005F5FC1">
              <w:tc>
                <w:tcPr>
                  <w:tcW w:w="37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Тип установки</w:t>
                  </w:r>
                </w:p>
              </w:tc>
              <w:tc>
                <w:tcPr>
                  <w:tcW w:w="1250" w:type="pct"/>
                </w:tcPr>
                <w:p w:rsidR="00A8073D" w:rsidRPr="00F85C27" w:rsidRDefault="00A8073D" w:rsidP="003C3AAC">
                  <w:pPr>
                    <w:framePr w:hSpace="180" w:wrap="around" w:vAnchor="text" w:hAnchor="margin" w:y="512"/>
                    <w:rPr>
                      <w:rFonts w:ascii="Times New Roman" w:hAnsi="Times New Roman" w:cs="Times New Roman"/>
                      <w:bCs/>
                      <w:sz w:val="20"/>
                      <w:szCs w:val="20"/>
                    </w:rPr>
                  </w:pPr>
                  <w:r w:rsidRPr="00F85C27">
                    <w:rPr>
                      <w:rFonts w:ascii="Times New Roman" w:hAnsi="Times New Roman" w:cs="Times New Roman"/>
                      <w:bCs/>
                      <w:sz w:val="20"/>
                      <w:szCs w:val="20"/>
                    </w:rPr>
                    <w:t>Стационарный</w:t>
                  </w:r>
                </w:p>
              </w:tc>
            </w:tr>
            <w:tr w:rsidR="00A8073D" w:rsidRPr="00F85C27" w:rsidTr="005F5FC1">
              <w:tc>
                <w:tcPr>
                  <w:tcW w:w="3750" w:type="pct"/>
                </w:tcPr>
                <w:p w:rsidR="00A8073D" w:rsidRPr="00F85C27" w:rsidRDefault="00A8073D" w:rsidP="003C3AAC">
                  <w:pPr>
                    <w:framePr w:hSpace="180" w:wrap="around" w:vAnchor="text" w:hAnchor="margin" w:y="512"/>
                    <w:rPr>
                      <w:rFonts w:ascii="Times New Roman" w:hAnsi="Times New Roman" w:cs="Times New Roman"/>
                      <w:sz w:val="20"/>
                      <w:szCs w:val="20"/>
                    </w:rPr>
                  </w:pPr>
                  <w:r w:rsidRPr="00F85C27">
                    <w:rPr>
                      <w:rFonts w:ascii="Times New Roman" w:hAnsi="Times New Roman" w:cs="Times New Roman"/>
                      <w:sz w:val="20"/>
                      <w:szCs w:val="20"/>
                    </w:rPr>
                    <w:t xml:space="preserve">Тип полотна </w:t>
                  </w:r>
                </w:p>
              </w:tc>
              <w:tc>
                <w:tcPr>
                  <w:tcW w:w="1250" w:type="pct"/>
                </w:tcPr>
                <w:p w:rsidR="00A8073D" w:rsidRPr="00F85C27" w:rsidRDefault="00A8073D" w:rsidP="003C3AAC">
                  <w:pPr>
                    <w:framePr w:hSpace="180" w:wrap="around" w:vAnchor="text" w:hAnchor="margin" w:y="512"/>
                    <w:rPr>
                      <w:rFonts w:ascii="Times New Roman" w:hAnsi="Times New Roman" w:cs="Times New Roman"/>
                      <w:bCs/>
                      <w:sz w:val="20"/>
                      <w:szCs w:val="20"/>
                    </w:rPr>
                  </w:pPr>
                  <w:r w:rsidRPr="00F85C27">
                    <w:rPr>
                      <w:rFonts w:ascii="Times New Roman" w:hAnsi="Times New Roman" w:cs="Times New Roman"/>
                      <w:bCs/>
                      <w:sz w:val="20"/>
                      <w:szCs w:val="20"/>
                    </w:rPr>
                    <w:t>Матовое</w:t>
                  </w:r>
                </w:p>
              </w:tc>
            </w:tr>
          </w:tbl>
          <w:p w:rsidR="00F85C27" w:rsidRPr="00F85C27" w:rsidRDefault="00F85C27" w:rsidP="00F85C27">
            <w:pPr>
              <w:rPr>
                <w:rFonts w:ascii="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lastRenderedPageBreak/>
              <w:t>1</w:t>
            </w:r>
          </w:p>
        </w:tc>
        <w:tc>
          <w:tcPr>
            <w:tcW w:w="342"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7 550,00</w:t>
            </w:r>
          </w:p>
        </w:tc>
        <w:tc>
          <w:tcPr>
            <w:tcW w:w="356"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jc w:val="center"/>
              <w:rPr>
                <w:rFonts w:ascii="Times New Roman" w:hAnsi="Times New Roman" w:cs="Times New Roman"/>
                <w:b/>
                <w:sz w:val="20"/>
                <w:szCs w:val="20"/>
              </w:rPr>
            </w:pPr>
            <w:r w:rsidRPr="00F85C27">
              <w:rPr>
                <w:rFonts w:ascii="Times New Roman" w:hAnsi="Times New Roman" w:cs="Times New Roman"/>
                <w:b/>
                <w:sz w:val="20"/>
                <w:szCs w:val="20"/>
              </w:rPr>
              <w:t>7 550,00</w:t>
            </w:r>
          </w:p>
        </w:tc>
        <w:tc>
          <w:tcPr>
            <w:tcW w:w="651"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Китайская Народная Республика</w:t>
            </w:r>
          </w:p>
        </w:tc>
        <w:tc>
          <w:tcPr>
            <w:tcW w:w="474" w:type="pct"/>
            <w:tcBorders>
              <w:top w:val="single" w:sz="4" w:space="0" w:color="auto"/>
              <w:left w:val="single" w:sz="4" w:space="0" w:color="auto"/>
              <w:bottom w:val="single" w:sz="4" w:space="0" w:color="auto"/>
              <w:right w:val="single" w:sz="4" w:space="0" w:color="auto"/>
            </w:tcBorders>
          </w:tcPr>
          <w:p w:rsidR="00F85C27" w:rsidRPr="00F85C27" w:rsidRDefault="00F85C27" w:rsidP="00F85C27">
            <w:pPr>
              <w:rPr>
                <w:rFonts w:ascii="Times New Roman" w:hAnsi="Times New Roman" w:cs="Times New Roman"/>
                <w:b/>
                <w:sz w:val="20"/>
                <w:szCs w:val="20"/>
              </w:rPr>
            </w:pPr>
            <w:r w:rsidRPr="00F85C27">
              <w:rPr>
                <w:rFonts w:ascii="Times New Roman" w:hAnsi="Times New Roman" w:cs="Times New Roman"/>
                <w:b/>
                <w:sz w:val="20"/>
                <w:szCs w:val="20"/>
              </w:rPr>
              <w:t>12 месяцев</w:t>
            </w:r>
          </w:p>
        </w:tc>
      </w:tr>
    </w:tbl>
    <w:p w:rsidR="00A96840" w:rsidRPr="00B64544" w:rsidRDefault="00A96840" w:rsidP="00A96840">
      <w:pPr>
        <w:spacing w:after="0" w:line="240" w:lineRule="auto"/>
        <w:jc w:val="center"/>
        <w:rPr>
          <w:rFonts w:ascii="Times New Roman" w:hAnsi="Times New Roman" w:cs="Times New Roman"/>
          <w:sz w:val="24"/>
          <w:szCs w:val="24"/>
        </w:rPr>
      </w:pPr>
    </w:p>
    <w:p w:rsidR="00A96840" w:rsidRDefault="00A96840"/>
    <w:p w:rsidR="00A96840" w:rsidRPr="00A96840" w:rsidRDefault="00A96840" w:rsidP="00A96840">
      <w:pPr>
        <w:spacing w:after="0"/>
        <w:rPr>
          <w:rFonts w:ascii="Times New Roman" w:hAnsi="Times New Roman" w:cs="Times New Roman"/>
        </w:rPr>
      </w:pPr>
      <w:r>
        <w:rPr>
          <w:rFonts w:ascii="Times New Roman" w:hAnsi="Times New Roman" w:cs="Times New Roman"/>
        </w:rPr>
        <w:t xml:space="preserve">                               </w:t>
      </w:r>
    </w:p>
    <w:p w:rsidR="00A8073D" w:rsidRDefault="00A96840" w:rsidP="00A96840">
      <w:pPr>
        <w:spacing w:after="0"/>
        <w:rPr>
          <w:rFonts w:ascii="Times New Roman" w:hAnsi="Times New Roman" w:cs="Times New Roman"/>
        </w:rPr>
      </w:pPr>
      <w:r>
        <w:rPr>
          <w:rFonts w:ascii="Times New Roman" w:hAnsi="Times New Roman" w:cs="Times New Roman"/>
        </w:rPr>
        <w:t xml:space="preserve">                              </w:t>
      </w:r>
    </w:p>
    <w:p w:rsidR="00A8073D" w:rsidRDefault="00A8073D" w:rsidP="00A96840">
      <w:pPr>
        <w:spacing w:after="0"/>
        <w:rPr>
          <w:rFonts w:ascii="Times New Roman" w:hAnsi="Times New Roman" w:cs="Times New Roman"/>
        </w:rPr>
      </w:pPr>
    </w:p>
    <w:p w:rsidR="00A8073D" w:rsidRDefault="00A8073D" w:rsidP="00A96840">
      <w:pPr>
        <w:spacing w:after="0"/>
        <w:rPr>
          <w:rFonts w:ascii="Times New Roman" w:hAnsi="Times New Roman" w:cs="Times New Roman"/>
        </w:rPr>
      </w:pPr>
      <w:r>
        <w:rPr>
          <w:rFonts w:ascii="Times New Roman" w:hAnsi="Times New Roman" w:cs="Times New Roman"/>
        </w:rPr>
        <w:t xml:space="preserve">                             Заказчик                                                                                             Поставщик</w:t>
      </w:r>
    </w:p>
    <w:p w:rsidR="00A8073D" w:rsidRDefault="00A8073D" w:rsidP="00A96840">
      <w:pPr>
        <w:spacing w:after="0"/>
        <w:rPr>
          <w:rFonts w:ascii="Times New Roman" w:hAnsi="Times New Roman" w:cs="Times New Roman"/>
        </w:rPr>
      </w:pPr>
    </w:p>
    <w:p w:rsidR="00A96840" w:rsidRPr="00A96840" w:rsidRDefault="00A8073D" w:rsidP="00A96840">
      <w:pPr>
        <w:spacing w:after="0"/>
        <w:rPr>
          <w:rFonts w:ascii="Times New Roman" w:hAnsi="Times New Roman" w:cs="Times New Roman"/>
        </w:rPr>
      </w:pPr>
      <w:r>
        <w:rPr>
          <w:rFonts w:ascii="Times New Roman" w:hAnsi="Times New Roman" w:cs="Times New Roman"/>
        </w:rPr>
        <w:t xml:space="preserve">                              </w:t>
      </w:r>
      <w:r w:rsidR="00A96840" w:rsidRPr="00A96840">
        <w:rPr>
          <w:rFonts w:ascii="Times New Roman" w:hAnsi="Times New Roman" w:cs="Times New Roman"/>
        </w:rPr>
        <w:t xml:space="preserve">Проректор                                                          </w:t>
      </w:r>
      <w:r>
        <w:rPr>
          <w:rFonts w:ascii="Times New Roman" w:hAnsi="Times New Roman" w:cs="Times New Roman"/>
        </w:rPr>
        <w:t xml:space="preserve">                       </w:t>
      </w:r>
      <w:r w:rsidR="00A96840" w:rsidRPr="00A96840">
        <w:rPr>
          <w:rFonts w:ascii="Times New Roman" w:hAnsi="Times New Roman" w:cs="Times New Roman"/>
        </w:rPr>
        <w:t xml:space="preserve">       Индивидуальный предприниматель</w:t>
      </w:r>
    </w:p>
    <w:p w:rsidR="00A96840" w:rsidRPr="00A96840" w:rsidRDefault="00A96840">
      <w:pPr>
        <w:rPr>
          <w:rFonts w:ascii="Times New Roman" w:hAnsi="Times New Roman" w:cs="Times New Roman"/>
        </w:rPr>
      </w:pPr>
    </w:p>
    <w:p w:rsidR="00A96840" w:rsidRDefault="00A96840" w:rsidP="00A96840">
      <w:pPr>
        <w:spacing w:after="0" w:line="240" w:lineRule="auto"/>
        <w:rPr>
          <w:rFonts w:ascii="Times New Roman" w:hAnsi="Times New Roman" w:cs="Times New Roman"/>
        </w:rPr>
      </w:pPr>
      <w:r>
        <w:rPr>
          <w:rFonts w:ascii="Times New Roman" w:hAnsi="Times New Roman" w:cs="Times New Roman"/>
        </w:rPr>
        <w:t xml:space="preserve">                             </w:t>
      </w:r>
      <w:r w:rsidRPr="00A96840">
        <w:rPr>
          <w:rFonts w:ascii="Times New Roman" w:hAnsi="Times New Roman" w:cs="Times New Roman"/>
        </w:rPr>
        <w:t>_______________О.Ю.</w:t>
      </w:r>
      <w:r w:rsidR="000C1AD2">
        <w:rPr>
          <w:rFonts w:ascii="Times New Roman" w:hAnsi="Times New Roman" w:cs="Times New Roman"/>
        </w:rPr>
        <w:t xml:space="preserve"> </w:t>
      </w:r>
      <w:r w:rsidRPr="00A96840">
        <w:rPr>
          <w:rFonts w:ascii="Times New Roman" w:hAnsi="Times New Roman" w:cs="Times New Roman"/>
        </w:rPr>
        <w:t>Васильев                                                       __________________К.И.</w:t>
      </w:r>
      <w:r w:rsidR="000C1AD2">
        <w:rPr>
          <w:rFonts w:ascii="Times New Roman" w:hAnsi="Times New Roman" w:cs="Times New Roman"/>
        </w:rPr>
        <w:t xml:space="preserve"> </w:t>
      </w:r>
      <w:r w:rsidRPr="00A96840">
        <w:rPr>
          <w:rFonts w:ascii="Times New Roman" w:hAnsi="Times New Roman" w:cs="Times New Roman"/>
        </w:rPr>
        <w:t>Корсаков</w:t>
      </w:r>
    </w:p>
    <w:p w:rsidR="00A96840" w:rsidRDefault="00A96840" w:rsidP="00A96840">
      <w:pPr>
        <w:spacing w:after="0" w:line="240" w:lineRule="auto"/>
        <w:rPr>
          <w:rFonts w:ascii="Times New Roman" w:hAnsi="Times New Roman" w:cs="Times New Roman"/>
        </w:rPr>
      </w:pPr>
    </w:p>
    <w:p w:rsidR="00A96840" w:rsidRPr="00A96840" w:rsidRDefault="00A96840" w:rsidP="00A96840">
      <w:pPr>
        <w:spacing w:after="0" w:line="240" w:lineRule="auto"/>
        <w:rPr>
          <w:rFonts w:ascii="Times New Roman" w:hAnsi="Times New Roman" w:cs="Times New Roman"/>
        </w:rPr>
        <w:sectPr w:rsidR="00A96840" w:rsidRPr="00A96840" w:rsidSect="00F85C27">
          <w:type w:val="continuous"/>
          <w:pgSz w:w="16838" w:h="11906" w:orient="landscape"/>
          <w:pgMar w:top="567" w:right="567" w:bottom="567" w:left="851" w:header="709" w:footer="709" w:gutter="0"/>
          <w:cols w:space="708"/>
          <w:docGrid w:linePitch="360"/>
        </w:sectPr>
      </w:pPr>
      <w:r>
        <w:rPr>
          <w:rFonts w:ascii="Times New Roman" w:hAnsi="Times New Roman" w:cs="Times New Roman"/>
        </w:rPr>
        <w:t xml:space="preserve">                             Электронная подпись                                                                      электронная подпись</w:t>
      </w:r>
    </w:p>
    <w:p w:rsidR="00483399" w:rsidRDefault="00483399"/>
    <w:sectPr w:rsidR="00483399" w:rsidSect="00F85C27">
      <w:type w:val="continuous"/>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48"/>
    <w:rsid w:val="00097AD6"/>
    <w:rsid w:val="000C1AD2"/>
    <w:rsid w:val="002B2548"/>
    <w:rsid w:val="0035548F"/>
    <w:rsid w:val="003C3AAC"/>
    <w:rsid w:val="00483399"/>
    <w:rsid w:val="005F5FC1"/>
    <w:rsid w:val="00A8073D"/>
    <w:rsid w:val="00A96840"/>
    <w:rsid w:val="00B01AB5"/>
    <w:rsid w:val="00BF7BE0"/>
    <w:rsid w:val="00C13984"/>
    <w:rsid w:val="00D57856"/>
    <w:rsid w:val="00F8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840"/>
    <w:rPr>
      <w:color w:val="0000FF" w:themeColor="hyperlink"/>
      <w:u w:val="single"/>
    </w:rPr>
  </w:style>
  <w:style w:type="table" w:customStyle="1" w:styleId="4">
    <w:name w:val="Сетка таблицы4"/>
    <w:basedOn w:val="a1"/>
    <w:uiPriority w:val="59"/>
    <w:rsid w:val="00A9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A9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840"/>
    <w:rPr>
      <w:color w:val="0000FF" w:themeColor="hyperlink"/>
      <w:u w:val="single"/>
    </w:rPr>
  </w:style>
  <w:style w:type="table" w:customStyle="1" w:styleId="4">
    <w:name w:val="Сетка таблицы4"/>
    <w:basedOn w:val="a1"/>
    <w:uiPriority w:val="59"/>
    <w:rsid w:val="00A9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A9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F5AE2B4230B74A8BE20E31DE17B0894DBDF20C5A933CD2D" TargetMode="External"/><Relationship Id="rId13" Type="http://schemas.openxmlformats.org/officeDocument/2006/relationships/hyperlink" Target="consultantplus://offline/ref=889ADD9F27058CF8B3A56F71197A91DA2DF01E1A6905989B688C42F6E02F9A0FF5AE2B4636B4158EF71F69D11DA69745ABEE0E5839D1D" TargetMode="External"/><Relationship Id="rId18"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7BE47D4E71B208618BA9F53B5E4105891C03EDCD" TargetMode="Externa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0BE45D8B741308251ED9A4FBDF20E528FC0ECAA3FD1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theme" Target="theme/theme1.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2DFBA41308251ED9A4FBDF20E528FC0ECAA3FD1D" TargetMode="External"/><Relationship Id="rId23" Type="http://schemas.openxmlformats.org/officeDocument/2006/relationships/fontTable" Target="fontTable.xm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F5AE2B4230BF45DCB441308251ED9A4FBDF20E528FC0ECAA3FD1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01E1A6905989B688C42F6E02F9A0FE7AE734E32B75FDFBB5466D3173BD8D"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7171</Words>
  <Characters>40879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2021-05-20T02:41:00Z</dcterms:created>
  <dcterms:modified xsi:type="dcterms:W3CDTF">2021-05-20T07:22:00Z</dcterms:modified>
</cp:coreProperties>
</file>