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745AA8" w:rsidP="009F7D8A">
      <w:pPr>
        <w:pStyle w:val="1"/>
        <w:tabs>
          <w:tab w:val="clear" w:pos="432"/>
        </w:tabs>
        <w:spacing w:before="0" w:after="0"/>
        <w:ind w:left="0" w:firstLine="0"/>
        <w:rPr>
          <w:sz w:val="20"/>
          <w:szCs w:val="20"/>
        </w:rPr>
      </w:pPr>
      <w:r>
        <w:rPr>
          <w:sz w:val="20"/>
          <w:szCs w:val="20"/>
        </w:rPr>
        <w:t>ДОГОВОР № 10-310/Д--21</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9F55C7">
        <w:rPr>
          <w:rFonts w:ascii="Times New Roman" w:hAnsi="Times New Roman"/>
          <w:b/>
          <w:sz w:val="20"/>
          <w:szCs w:val="20"/>
        </w:rPr>
        <w:t xml:space="preserve"> </w:t>
      </w:r>
      <w:r w:rsidR="009F55C7" w:rsidRPr="009F55C7">
        <w:rPr>
          <w:rFonts w:ascii="Times New Roman" w:hAnsi="Times New Roman"/>
          <w:b/>
          <w:sz w:val="20"/>
          <w:szCs w:val="20"/>
        </w:rPr>
        <w:t>211540211315554020100100490013299244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C5241A">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C5241A">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F87C45">
        <w:rPr>
          <w:rFonts w:ascii="Times New Roman" w:hAnsi="Times New Roman"/>
          <w:b/>
          <w:sz w:val="20"/>
          <w:szCs w:val="20"/>
        </w:rPr>
        <w:t xml:space="preserve"> Общество с ограниченной ответственностью «ТРИМБИРТ»</w:t>
      </w:r>
      <w:r w:rsidR="00436EAD" w:rsidRPr="00436EAD">
        <w:rPr>
          <w:rFonts w:ascii="Times New Roman" w:hAnsi="Times New Roman"/>
          <w:b/>
          <w:sz w:val="20"/>
          <w:szCs w:val="20"/>
        </w:rPr>
        <w:t xml:space="preserve">, </w:t>
      </w:r>
      <w:r w:rsidR="00436EAD" w:rsidRPr="00436EAD">
        <w:rPr>
          <w:rFonts w:ascii="Times New Roman" w:hAnsi="Times New Roman"/>
          <w:sz w:val="20"/>
          <w:szCs w:val="20"/>
        </w:rPr>
        <w:t xml:space="preserve">именуемое в дальнейшем Поставщик, в лице  </w:t>
      </w:r>
      <w:r w:rsidR="00F87C45">
        <w:rPr>
          <w:rFonts w:ascii="Times New Roman" w:hAnsi="Times New Roman"/>
          <w:sz w:val="20"/>
          <w:szCs w:val="20"/>
        </w:rPr>
        <w:t>генерального директора Галаган Павла Владимировича</w:t>
      </w:r>
      <w:r w:rsidR="00436EAD">
        <w:rPr>
          <w:rFonts w:ascii="Times New Roman" w:hAnsi="Times New Roman"/>
          <w:sz w:val="20"/>
          <w:szCs w:val="20"/>
        </w:rPr>
        <w:t>,</w:t>
      </w:r>
      <w:r w:rsidR="008247CA">
        <w:rPr>
          <w:rFonts w:ascii="Times New Roman" w:hAnsi="Times New Roman"/>
          <w:sz w:val="20"/>
          <w:szCs w:val="20"/>
        </w:rPr>
        <w:t xml:space="preserve"> 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9F55C7">
        <w:rPr>
          <w:rFonts w:ascii="Times New Roman" w:hAnsi="Times New Roman"/>
          <w:sz w:val="20"/>
          <w:szCs w:val="20"/>
        </w:rPr>
        <w:t>33</w:t>
      </w:r>
      <w:r w:rsidR="00F87C45">
        <w:rPr>
          <w:rFonts w:ascii="Times New Roman" w:hAnsi="Times New Roman"/>
          <w:sz w:val="20"/>
          <w:szCs w:val="20"/>
        </w:rPr>
        <w:t>/ 0351100001721000037</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BD69CA">
        <w:rPr>
          <w:rFonts w:ascii="Times New Roman" w:hAnsi="Times New Roman"/>
          <w:sz w:val="20"/>
          <w:szCs w:val="20"/>
        </w:rPr>
        <w:t xml:space="preserve"> подведени</w:t>
      </w:r>
      <w:r w:rsidR="00F87C45">
        <w:rPr>
          <w:rFonts w:ascii="Times New Roman" w:hAnsi="Times New Roman"/>
          <w:sz w:val="20"/>
          <w:szCs w:val="20"/>
        </w:rPr>
        <w:t>я итогов электронного аукциона от 29.06.2021г.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9F55C7">
        <w:rPr>
          <w:rFonts w:ascii="Times New Roman" w:hAnsi="Times New Roman"/>
          <w:sz w:val="20"/>
          <w:szCs w:val="20"/>
        </w:rPr>
        <w:t xml:space="preserve"> лабораторных стендов для проведения лабораторных работ по исследованию пожарной безопасности</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9F55C7">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9F55C7">
        <w:rPr>
          <w:rFonts w:ascii="Times New Roman" w:hAnsi="Times New Roman"/>
          <w:sz w:val="20"/>
          <w:szCs w:val="20"/>
        </w:rPr>
        <w:t xml:space="preserve">два лабораторных стенда для проведения работ по исследованию пожарной безопасности: </w:t>
      </w:r>
      <w:r w:rsidR="009F55C7" w:rsidRPr="009F55C7">
        <w:rPr>
          <w:rFonts w:ascii="Times New Roman" w:hAnsi="Times New Roman"/>
          <w:sz w:val="20"/>
          <w:szCs w:val="20"/>
        </w:rPr>
        <w:t xml:space="preserve">Лабораторный стенд (установка) для изучения </w:t>
      </w:r>
      <w:r w:rsidR="009F55C7">
        <w:rPr>
          <w:rFonts w:ascii="Times New Roman" w:hAnsi="Times New Roman"/>
          <w:sz w:val="20"/>
          <w:szCs w:val="20"/>
        </w:rPr>
        <w:t xml:space="preserve">воспламеняющей способности искр и </w:t>
      </w:r>
      <w:r w:rsidR="009F55C7" w:rsidRPr="009F55C7">
        <w:rPr>
          <w:rFonts w:ascii="Times New Roman" w:hAnsi="Times New Roman"/>
          <w:sz w:val="20"/>
          <w:szCs w:val="20"/>
        </w:rPr>
        <w:t xml:space="preserve"> Лабораторный стенд  (установка) для определения параметро</w:t>
      </w:r>
      <w:r w:rsidR="0098669B">
        <w:rPr>
          <w:rFonts w:ascii="Times New Roman" w:hAnsi="Times New Roman"/>
          <w:sz w:val="20"/>
          <w:szCs w:val="20"/>
        </w:rPr>
        <w:t xml:space="preserve">в зон </w:t>
      </w:r>
      <w:proofErr w:type="spellStart"/>
      <w:r w:rsidR="0098669B">
        <w:rPr>
          <w:rFonts w:ascii="Times New Roman" w:hAnsi="Times New Roman"/>
          <w:sz w:val="20"/>
          <w:szCs w:val="20"/>
        </w:rPr>
        <w:t>высоко</w:t>
      </w:r>
      <w:r w:rsidR="009F55C7">
        <w:rPr>
          <w:rFonts w:ascii="Times New Roman" w:hAnsi="Times New Roman"/>
          <w:sz w:val="20"/>
          <w:szCs w:val="20"/>
        </w:rPr>
        <w:t>опасных</w:t>
      </w:r>
      <w:proofErr w:type="spellEnd"/>
      <w:r w:rsidR="009F55C7">
        <w:rPr>
          <w:rFonts w:ascii="Times New Roman" w:hAnsi="Times New Roman"/>
          <w:sz w:val="20"/>
          <w:szCs w:val="20"/>
        </w:rPr>
        <w:t xml:space="preserve"> компонентов</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приведены в спецификации, являющейся приложением №1 к настоящему договору.</w:t>
      </w:r>
    </w:p>
    <w:p w:rsidR="00A6236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w:t>
      </w:r>
      <w:proofErr w:type="gramStart"/>
      <w:r w:rsidRPr="005E6C39">
        <w:rPr>
          <w:rFonts w:ascii="Times New Roman" w:hAnsi="Times New Roman"/>
          <w:sz w:val="20"/>
          <w:szCs w:val="20"/>
        </w:rPr>
        <w:t xml:space="preserve">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36EAD">
        <w:rPr>
          <w:rFonts w:ascii="Times New Roman" w:hAnsi="Times New Roman"/>
          <w:sz w:val="20"/>
          <w:szCs w:val="20"/>
        </w:rPr>
        <w:t xml:space="preserve"> </w:t>
      </w:r>
      <w:r w:rsidR="00F87C45">
        <w:rPr>
          <w:rFonts w:ascii="Times New Roman" w:hAnsi="Times New Roman"/>
          <w:sz w:val="20"/>
          <w:szCs w:val="20"/>
        </w:rPr>
        <w:t xml:space="preserve">871 700,00 рублей (восемьсот семьдесят одна тысяча семьсот рублей), </w:t>
      </w:r>
      <w:r w:rsidR="00C5241A">
        <w:rPr>
          <w:rFonts w:ascii="Times New Roman" w:hAnsi="Times New Roman"/>
          <w:sz w:val="20"/>
          <w:szCs w:val="20"/>
        </w:rPr>
        <w:t>без учета НДС</w:t>
      </w:r>
      <w:r w:rsidR="00F87C45" w:rsidRPr="00F87C45">
        <w:t xml:space="preserve"> </w:t>
      </w:r>
      <w:r w:rsidR="00F87C45">
        <w:t>(</w:t>
      </w:r>
      <w:r w:rsidR="00F87C45" w:rsidRPr="00F87C45">
        <w:rPr>
          <w:rFonts w:ascii="Times New Roman" w:hAnsi="Times New Roman"/>
          <w:sz w:val="20"/>
          <w:szCs w:val="20"/>
        </w:rPr>
        <w:t>не предусмотрен в соответствии с п.2 ст.346.11 главы 26.2 Налогового кодекса РФ.</w:t>
      </w:r>
      <w:proofErr w:type="gramEnd"/>
      <w:r w:rsidR="00F87C45" w:rsidRPr="00F87C45">
        <w:rPr>
          <w:rFonts w:ascii="Times New Roman" w:hAnsi="Times New Roman"/>
          <w:sz w:val="20"/>
          <w:szCs w:val="20"/>
        </w:rPr>
        <w:t xml:space="preserve"> Согласно уведомлению о переходе на упрощенную систему налогообложения №424557717 о</w:t>
      </w:r>
      <w:r w:rsidR="00F87C45">
        <w:rPr>
          <w:rFonts w:ascii="Times New Roman" w:hAnsi="Times New Roman"/>
          <w:sz w:val="20"/>
          <w:szCs w:val="20"/>
        </w:rPr>
        <w:t>т 12.02.2014 (ИФНС по г. Орлу).</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1D1316">
        <w:rPr>
          <w:rFonts w:ascii="Times New Roman" w:hAnsi="Times New Roman"/>
          <w:sz w:val="20"/>
          <w:szCs w:val="20"/>
        </w:rPr>
        <w:t>)  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ED2F99">
        <w:rPr>
          <w:rFonts w:ascii="Times New Roman" w:hAnsi="Times New Roman"/>
          <w:sz w:val="20"/>
          <w:szCs w:val="20"/>
        </w:rPr>
        <w:t>30 (тридцати</w:t>
      </w:r>
      <w:r w:rsidR="004066E9" w:rsidRPr="005E6C39">
        <w:rPr>
          <w:rFonts w:ascii="Times New Roman" w:hAnsi="Times New Roman"/>
          <w:sz w:val="20"/>
          <w:szCs w:val="20"/>
        </w:rPr>
        <w:t>)</w:t>
      </w:r>
      <w:r w:rsidR="009F55C7">
        <w:rPr>
          <w:rFonts w:ascii="Times New Roman" w:hAnsi="Times New Roman"/>
          <w:sz w:val="20"/>
          <w:szCs w:val="20"/>
        </w:rPr>
        <w:t xml:space="preserve"> рабочих</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 xml:space="preserve">тся </w:t>
      </w:r>
      <w:r w:rsidR="001613C8">
        <w:rPr>
          <w:rFonts w:ascii="Times New Roman" w:hAnsi="Times New Roman"/>
          <w:sz w:val="20"/>
          <w:szCs w:val="20"/>
        </w:rPr>
        <w:t xml:space="preserve"> Поставщиком</w:t>
      </w:r>
      <w:r w:rsidR="00426A44" w:rsidRPr="005E6C39">
        <w:rPr>
          <w:rFonts w:ascii="Times New Roman" w:hAnsi="Times New Roman"/>
          <w:sz w:val="20"/>
          <w:szCs w:val="20"/>
        </w:rPr>
        <w:t xml:space="preserve"> путем</w:t>
      </w:r>
      <w:r w:rsidR="001613C8">
        <w:rPr>
          <w:rFonts w:ascii="Times New Roman" w:hAnsi="Times New Roman"/>
          <w:sz w:val="20"/>
          <w:szCs w:val="20"/>
        </w:rPr>
        <w:t xml:space="preserve"> транспортировки, разгрузки, доставки и </w:t>
      </w:r>
      <w:r w:rsidR="00426A44" w:rsidRPr="005E6C39">
        <w:rPr>
          <w:rFonts w:ascii="Times New Roman" w:hAnsi="Times New Roman"/>
          <w:sz w:val="20"/>
          <w:szCs w:val="20"/>
        </w:rPr>
        <w:t xml:space="preserve"> передачи т</w:t>
      </w:r>
      <w:r w:rsidR="00CF0BF3" w:rsidRPr="005E6C39">
        <w:rPr>
          <w:rFonts w:ascii="Times New Roman" w:hAnsi="Times New Roman"/>
          <w:sz w:val="20"/>
          <w:szCs w:val="20"/>
        </w:rPr>
        <w:t>овара</w:t>
      </w:r>
      <w:r w:rsidR="001613C8">
        <w:rPr>
          <w:rFonts w:ascii="Times New Roman" w:hAnsi="Times New Roman"/>
          <w:sz w:val="20"/>
          <w:szCs w:val="20"/>
        </w:rPr>
        <w:t xml:space="preserve"> на складе Заказчика</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r w:rsidR="001613C8">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Новосибир</w:t>
      </w:r>
      <w:r w:rsidR="005C45FB">
        <w:rPr>
          <w:rFonts w:ascii="Times New Roman" w:hAnsi="Times New Roman"/>
          <w:kern w:val="0"/>
          <w:sz w:val="20"/>
          <w:szCs w:val="20"/>
          <w:lang w:eastAsia="ru-RU"/>
        </w:rPr>
        <w:t>ск,</w:t>
      </w:r>
      <w:r w:rsidR="001613C8">
        <w:rPr>
          <w:rFonts w:ascii="Times New Roman" w:hAnsi="Times New Roman"/>
          <w:kern w:val="0"/>
          <w:sz w:val="20"/>
          <w:szCs w:val="20"/>
          <w:lang w:eastAsia="ru-RU"/>
        </w:rPr>
        <w:t xml:space="preserve"> ул. Дуси Ковальчук д.191</w:t>
      </w:r>
      <w:r w:rsidR="00C71373" w:rsidRPr="005E6C39">
        <w:rPr>
          <w:rFonts w:ascii="Times New Roman" w:hAnsi="Times New Roman"/>
          <w:kern w:val="0"/>
          <w:sz w:val="20"/>
          <w:szCs w:val="20"/>
          <w:lang w:eastAsia="ru-RU"/>
        </w:rPr>
        <w:t xml:space="preserve">. Перед </w:t>
      </w:r>
      <w:r w:rsidR="00C71373" w:rsidRPr="005E6C39">
        <w:rPr>
          <w:rFonts w:ascii="Times New Roman" w:hAnsi="Times New Roman"/>
          <w:kern w:val="0"/>
          <w:sz w:val="20"/>
          <w:szCs w:val="20"/>
          <w:lang w:eastAsia="ru-RU"/>
        </w:rPr>
        <w:lastRenderedPageBreak/>
        <w:t xml:space="preserve">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D1316" w:rsidRPr="005E6C39" w:rsidRDefault="001D131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1D1316">
        <w:rPr>
          <w:rFonts w:ascii="Times New Roman" w:hAnsi="Times New Roman"/>
          <w:sz w:val="20"/>
          <w:szCs w:val="20"/>
        </w:rPr>
        <w:t>При этом стороны договорились о возможности формирования и подписания документов о приемке товаров</w:t>
      </w:r>
      <w:r>
        <w:rPr>
          <w:rFonts w:ascii="Times New Roman" w:hAnsi="Times New Roman"/>
          <w:sz w:val="20"/>
          <w:szCs w:val="20"/>
        </w:rPr>
        <w:t xml:space="preserve"> (универсальный передаточный документ УПД)</w:t>
      </w:r>
      <w:r w:rsidRPr="001D1316">
        <w:rPr>
          <w:rFonts w:ascii="Times New Roman" w:hAnsi="Times New Roman"/>
          <w:sz w:val="20"/>
          <w:szCs w:val="20"/>
        </w:rPr>
        <w:t>,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обязательств</w:t>
      </w:r>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 :</w:t>
      </w:r>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00D370D0" w:rsidRPr="00422CDA">
        <w:rPr>
          <w:rFonts w:ascii="Times New Roman" w:eastAsiaTheme="minorEastAsia" w:hAnsi="Times New Roman"/>
          <w:b/>
          <w:kern w:val="0"/>
          <w:sz w:val="20"/>
          <w:szCs w:val="20"/>
          <w:lang w:eastAsia="ru-RU"/>
        </w:rPr>
        <w:t>Для подтверждения соответствия товара ограничению</w:t>
      </w:r>
      <w:r w:rsidR="00D370D0" w:rsidRPr="00422CDA">
        <w:rPr>
          <w:rFonts w:ascii="Times New Roman" w:eastAsiaTheme="minorEastAsia" w:hAnsi="Times New Roman"/>
          <w:kern w:val="0"/>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00D370D0" w:rsidRPr="00034A85">
        <w:rPr>
          <w:rFonts w:ascii="Times New Roman" w:eastAsiaTheme="minorEastAsia" w:hAnsi="Times New Roman"/>
          <w:bCs/>
          <w:kern w:val="0"/>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00D370D0" w:rsidRPr="00422CDA">
        <w:rPr>
          <w:rFonts w:ascii="Times New Roman" w:eastAsiaTheme="minorEastAsia" w:hAnsi="Times New Roman"/>
          <w:kern w:val="0"/>
          <w:sz w:val="20"/>
          <w:szCs w:val="20"/>
          <w:lang w:eastAsia="ru-RU"/>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оплатить его стоимость на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D370D0">
        <w:rPr>
          <w:rFonts w:ascii="Times New Roman" w:hAnsi="Times New Roman"/>
          <w:sz w:val="20"/>
          <w:szCs w:val="20"/>
        </w:rPr>
        <w:t>на поставляемый товар согласно сроку гарантии, установленному производителем</w:t>
      </w:r>
      <w:r w:rsidR="009F55C7">
        <w:rPr>
          <w:rFonts w:ascii="Times New Roman" w:hAnsi="Times New Roman"/>
          <w:sz w:val="20"/>
          <w:szCs w:val="20"/>
        </w:rPr>
        <w:t xml:space="preserve"> – 24 месяца</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Pr>
          <w:rFonts w:ascii="Times New Roman" w:hAnsi="Times New Roman"/>
          <w:sz w:val="20"/>
          <w:szCs w:val="20"/>
        </w:rPr>
        <w:t xml:space="preserve"> исполненных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lastRenderedPageBreak/>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с даты исполнения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7.7. 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 xml:space="preserve">.3.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w:t>
      </w:r>
      <w:r w:rsidRPr="005E6C39">
        <w:rPr>
          <w:rFonts w:ascii="Times New Roman" w:hAnsi="Times New Roman"/>
          <w:kern w:val="0"/>
          <w:sz w:val="20"/>
          <w:szCs w:val="20"/>
          <w:lang w:eastAsia="ru-RU"/>
        </w:rPr>
        <w:lastRenderedPageBreak/>
        <w:t>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 ,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11.9. 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 вступает в силу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аказчика о принятом решении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lastRenderedPageBreak/>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г.Новосибирск,49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г.Новосибирск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D1316">
              <w:rPr>
                <w:rFonts w:ascii="Times New Roman" w:hAnsi="Times New Roman" w:cs="Times New Roman"/>
                <w:sz w:val="20"/>
                <w:szCs w:val="20"/>
              </w:rPr>
              <w:t xml:space="preserve"> </w:t>
            </w:r>
            <w:proofErr w:type="spellStart"/>
            <w:r w:rsidR="001D1316">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47656" w:rsidRPr="00D17F8B" w:rsidRDefault="00665BF1" w:rsidP="00D17F8B">
            <w:pPr>
              <w:pStyle w:val="20"/>
              <w:spacing w:after="0" w:line="240" w:lineRule="auto"/>
              <w:ind w:left="522"/>
              <w:jc w:val="center"/>
              <w:rPr>
                <w:rFonts w:ascii="Times New Roman" w:hAnsi="Times New Roman" w:cs="Times New Roman"/>
                <w:b/>
                <w:sz w:val="20"/>
                <w:szCs w:val="20"/>
              </w:rPr>
            </w:pPr>
            <w:r w:rsidRPr="00D17F8B">
              <w:rPr>
                <w:rFonts w:ascii="Times New Roman" w:hAnsi="Times New Roman" w:cs="Times New Roman"/>
                <w:b/>
                <w:sz w:val="20"/>
                <w:szCs w:val="20"/>
              </w:rPr>
              <w:t>Общество с ограниченной ответственностью «ТРИМБИРТ»</w:t>
            </w:r>
          </w:p>
          <w:p w:rsidR="00665BF1" w:rsidRDefault="00665BF1"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302040 г. Орел, ул.</w:t>
            </w:r>
            <w:r w:rsidR="00CA559D">
              <w:rPr>
                <w:rFonts w:ascii="Times New Roman" w:hAnsi="Times New Roman" w:cs="Times New Roman"/>
                <w:sz w:val="20"/>
                <w:szCs w:val="20"/>
              </w:rPr>
              <w:t xml:space="preserve"> </w:t>
            </w:r>
            <w:r>
              <w:rPr>
                <w:rFonts w:ascii="Times New Roman" w:hAnsi="Times New Roman" w:cs="Times New Roman"/>
                <w:sz w:val="20"/>
                <w:szCs w:val="20"/>
              </w:rPr>
              <w:t>Ломоносова,</w:t>
            </w:r>
            <w:r w:rsidR="00CA559D">
              <w:rPr>
                <w:rFonts w:ascii="Times New Roman" w:hAnsi="Times New Roman" w:cs="Times New Roman"/>
                <w:sz w:val="20"/>
                <w:szCs w:val="20"/>
              </w:rPr>
              <w:t xml:space="preserve"> </w:t>
            </w:r>
            <w:r>
              <w:rPr>
                <w:rFonts w:ascii="Times New Roman" w:hAnsi="Times New Roman" w:cs="Times New Roman"/>
                <w:sz w:val="20"/>
                <w:szCs w:val="20"/>
              </w:rPr>
              <w:t>д.</w:t>
            </w:r>
            <w:r w:rsidR="00CA559D">
              <w:rPr>
                <w:rFonts w:ascii="Times New Roman" w:hAnsi="Times New Roman" w:cs="Times New Roman"/>
                <w:sz w:val="20"/>
                <w:szCs w:val="20"/>
              </w:rPr>
              <w:t xml:space="preserve"> </w:t>
            </w:r>
            <w:r>
              <w:rPr>
                <w:rFonts w:ascii="Times New Roman" w:hAnsi="Times New Roman" w:cs="Times New Roman"/>
                <w:sz w:val="20"/>
                <w:szCs w:val="20"/>
              </w:rPr>
              <w:t>6 оф.504а</w:t>
            </w:r>
          </w:p>
          <w:p w:rsidR="00CA559D" w:rsidRDefault="00CA559D"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Почтовый адрес: 302040 г. Орел а/я 3</w:t>
            </w:r>
          </w:p>
          <w:p w:rsidR="00D17F8B" w:rsidRDefault="00665BF1"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+7(4862)78-23-66</w:t>
            </w:r>
          </w:p>
          <w:p w:rsidR="00665BF1" w:rsidRDefault="00665BF1"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э/почта </w:t>
            </w:r>
            <w:hyperlink r:id="rId7" w:history="1">
              <w:r w:rsidRPr="000D7F2E">
                <w:rPr>
                  <w:rStyle w:val="a6"/>
                  <w:rFonts w:ascii="Times New Roman" w:hAnsi="Times New Roman" w:cs="Times New Roman"/>
                  <w:sz w:val="20"/>
                  <w:szCs w:val="20"/>
                  <w:lang w:val="en-US"/>
                </w:rPr>
                <w:t>zakaz</w:t>
              </w:r>
              <w:r w:rsidRPr="00665BF1">
                <w:rPr>
                  <w:rStyle w:val="a6"/>
                  <w:rFonts w:ascii="Times New Roman" w:hAnsi="Times New Roman" w:cs="Times New Roman"/>
                  <w:sz w:val="20"/>
                  <w:szCs w:val="20"/>
                </w:rPr>
                <w:t>@</w:t>
              </w:r>
              <w:r w:rsidRPr="000D7F2E">
                <w:rPr>
                  <w:rStyle w:val="a6"/>
                  <w:rFonts w:ascii="Times New Roman" w:hAnsi="Times New Roman" w:cs="Times New Roman"/>
                  <w:sz w:val="20"/>
                  <w:szCs w:val="20"/>
                  <w:lang w:val="en-US"/>
                </w:rPr>
                <w:t>measlab</w:t>
              </w:r>
              <w:r w:rsidRPr="00665BF1">
                <w:rPr>
                  <w:rStyle w:val="a6"/>
                  <w:rFonts w:ascii="Times New Roman" w:hAnsi="Times New Roman" w:cs="Times New Roman"/>
                  <w:sz w:val="20"/>
                  <w:szCs w:val="20"/>
                </w:rPr>
                <w:t>.</w:t>
              </w:r>
              <w:proofErr w:type="spellStart"/>
              <w:r w:rsidRPr="000D7F2E">
                <w:rPr>
                  <w:rStyle w:val="a6"/>
                  <w:rFonts w:ascii="Times New Roman" w:hAnsi="Times New Roman" w:cs="Times New Roman"/>
                  <w:sz w:val="20"/>
                  <w:szCs w:val="20"/>
                  <w:lang w:val="en-US"/>
                </w:rPr>
                <w:t>ru</w:t>
              </w:r>
              <w:proofErr w:type="spellEnd"/>
            </w:hyperlink>
            <w:r w:rsidRPr="00665BF1">
              <w:rPr>
                <w:rFonts w:ascii="Times New Roman" w:hAnsi="Times New Roman" w:cs="Times New Roman"/>
                <w:sz w:val="20"/>
                <w:szCs w:val="20"/>
              </w:rPr>
              <w:t xml:space="preserve"> </w:t>
            </w:r>
          </w:p>
          <w:p w:rsidR="00665BF1" w:rsidRDefault="00D17F8B"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ИНН 5753201805   КПП 575301001 </w:t>
            </w:r>
          </w:p>
          <w:p w:rsidR="00D17F8B" w:rsidRDefault="00D17F8B"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1145749001090 дата н/учет 11.02.2014</w:t>
            </w:r>
          </w:p>
          <w:p w:rsidR="00D17F8B" w:rsidRDefault="00D17F8B"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11962895  ОКТМО 54701000001</w:t>
            </w:r>
          </w:p>
          <w:p w:rsidR="00D17F8B" w:rsidRDefault="00D17F8B"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р/счет  40702810209100002661</w:t>
            </w:r>
          </w:p>
          <w:p w:rsidR="00D17F8B" w:rsidRDefault="00D17F8B"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ПАО АКБ «АВАНГАРД» г. Москва</w:t>
            </w:r>
          </w:p>
          <w:p w:rsidR="00D17F8B" w:rsidRDefault="00D17F8B"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044525201</w:t>
            </w:r>
          </w:p>
          <w:p w:rsidR="00D17F8B" w:rsidRDefault="00D17F8B"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Кор./счет 30101810000000000201</w:t>
            </w:r>
          </w:p>
          <w:p w:rsidR="00CA559D" w:rsidRDefault="00CA559D" w:rsidP="001D1316">
            <w:pPr>
              <w:pStyle w:val="20"/>
              <w:spacing w:after="0" w:line="240" w:lineRule="auto"/>
              <w:ind w:left="522"/>
              <w:jc w:val="both"/>
              <w:rPr>
                <w:rFonts w:ascii="Times New Roman" w:hAnsi="Times New Roman" w:cs="Times New Roman"/>
                <w:sz w:val="20"/>
                <w:szCs w:val="20"/>
              </w:rPr>
            </w:pPr>
          </w:p>
          <w:p w:rsidR="00CA559D" w:rsidRDefault="00CA559D" w:rsidP="001D1316">
            <w:pPr>
              <w:pStyle w:val="20"/>
              <w:spacing w:after="0" w:line="240" w:lineRule="auto"/>
              <w:ind w:left="522"/>
              <w:jc w:val="both"/>
              <w:rPr>
                <w:rFonts w:ascii="Times New Roman" w:hAnsi="Times New Roman" w:cs="Times New Roman"/>
                <w:sz w:val="20"/>
                <w:szCs w:val="20"/>
              </w:rPr>
            </w:pPr>
          </w:p>
          <w:p w:rsidR="00CA559D" w:rsidRDefault="00CA559D" w:rsidP="001D1316">
            <w:pPr>
              <w:pStyle w:val="20"/>
              <w:spacing w:after="0" w:line="240" w:lineRule="auto"/>
              <w:ind w:left="522"/>
              <w:jc w:val="both"/>
              <w:rPr>
                <w:rFonts w:ascii="Times New Roman" w:hAnsi="Times New Roman" w:cs="Times New Roman"/>
                <w:sz w:val="20"/>
                <w:szCs w:val="20"/>
              </w:rPr>
            </w:pPr>
          </w:p>
          <w:p w:rsidR="00CA559D" w:rsidRDefault="00CA559D" w:rsidP="001D1316">
            <w:pPr>
              <w:pStyle w:val="20"/>
              <w:spacing w:after="0" w:line="240" w:lineRule="auto"/>
              <w:ind w:left="522"/>
              <w:jc w:val="both"/>
              <w:rPr>
                <w:rFonts w:ascii="Times New Roman" w:hAnsi="Times New Roman" w:cs="Times New Roman"/>
                <w:sz w:val="20"/>
                <w:szCs w:val="20"/>
              </w:rPr>
            </w:pPr>
          </w:p>
          <w:p w:rsidR="00CA559D" w:rsidRDefault="00CA559D" w:rsidP="001D1316">
            <w:pPr>
              <w:pStyle w:val="20"/>
              <w:spacing w:after="0" w:line="240" w:lineRule="auto"/>
              <w:ind w:left="522"/>
              <w:jc w:val="both"/>
              <w:rPr>
                <w:rFonts w:ascii="Times New Roman" w:hAnsi="Times New Roman" w:cs="Times New Roman"/>
                <w:sz w:val="20"/>
                <w:szCs w:val="20"/>
              </w:rPr>
            </w:pPr>
          </w:p>
          <w:p w:rsidR="00CA559D" w:rsidRDefault="00CA559D" w:rsidP="001D1316">
            <w:pPr>
              <w:pStyle w:val="20"/>
              <w:spacing w:after="0" w:line="240" w:lineRule="auto"/>
              <w:ind w:left="522"/>
              <w:jc w:val="both"/>
              <w:rPr>
                <w:rFonts w:ascii="Times New Roman" w:hAnsi="Times New Roman" w:cs="Times New Roman"/>
                <w:sz w:val="20"/>
                <w:szCs w:val="20"/>
              </w:rPr>
            </w:pPr>
          </w:p>
          <w:p w:rsidR="00CA559D" w:rsidRDefault="00CA559D"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CA559D" w:rsidRDefault="00CA559D" w:rsidP="001D1316">
            <w:pPr>
              <w:pStyle w:val="20"/>
              <w:spacing w:after="0" w:line="240" w:lineRule="auto"/>
              <w:ind w:left="522"/>
              <w:jc w:val="both"/>
              <w:rPr>
                <w:rFonts w:ascii="Times New Roman" w:hAnsi="Times New Roman" w:cs="Times New Roman"/>
                <w:sz w:val="20"/>
                <w:szCs w:val="20"/>
              </w:rPr>
            </w:pPr>
          </w:p>
          <w:p w:rsidR="00CA559D" w:rsidRDefault="00CA559D"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П.В.Галаган</w:t>
            </w:r>
            <w:proofErr w:type="spellEnd"/>
          </w:p>
          <w:p w:rsidR="00CA559D" w:rsidRPr="00665BF1" w:rsidRDefault="00CA559D"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CA559D" w:rsidRDefault="00CA559D" w:rsidP="00BD69CA">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BD69CA" w:rsidRDefault="00BD69CA" w:rsidP="00BD69CA">
      <w:pPr>
        <w:suppressAutoHyphens w:val="0"/>
        <w:spacing w:after="0" w:line="240" w:lineRule="auto"/>
        <w:jc w:val="center"/>
        <w:rPr>
          <w:rFonts w:ascii="Times New Roman" w:hAnsi="Times New Roman"/>
          <w:sz w:val="20"/>
          <w:szCs w:val="20"/>
        </w:rPr>
      </w:pPr>
      <w:r>
        <w:rPr>
          <w:rFonts w:ascii="Times New Roman" w:hAnsi="Times New Roman"/>
          <w:sz w:val="20"/>
          <w:szCs w:val="20"/>
        </w:rPr>
        <w:t>на поставку</w:t>
      </w:r>
      <w:r w:rsidRPr="00BD69CA">
        <w:rPr>
          <w:rFonts w:ascii="Times New Roman" w:hAnsi="Times New Roman"/>
          <w:sz w:val="20"/>
          <w:szCs w:val="20"/>
        </w:rPr>
        <w:t xml:space="preserve"> лабораторных стендов для проведения лабораторных работ по исследованию пожарной безопасности</w:t>
      </w:r>
    </w:p>
    <w:tbl>
      <w:tblPr>
        <w:tblStyle w:val="a9"/>
        <w:tblW w:w="0" w:type="auto"/>
        <w:tblLook w:val="04A0" w:firstRow="1" w:lastRow="0" w:firstColumn="1" w:lastColumn="0" w:noHBand="0" w:noVBand="1"/>
      </w:tblPr>
      <w:tblGrid>
        <w:gridCol w:w="8455"/>
        <w:gridCol w:w="850"/>
        <w:gridCol w:w="1116"/>
      </w:tblGrid>
      <w:tr w:rsidR="00CA559D" w:rsidTr="00CA559D">
        <w:tc>
          <w:tcPr>
            <w:tcW w:w="8472" w:type="dxa"/>
          </w:tcPr>
          <w:p w:rsidR="00CA559D" w:rsidRDefault="00CA559D" w:rsidP="00CA559D">
            <w:pPr>
              <w:suppressAutoHyphens w:val="0"/>
              <w:jc w:val="center"/>
              <w:rPr>
                <w:rFonts w:ascii="Times New Roman" w:hAnsi="Times New Roman"/>
              </w:rPr>
            </w:pPr>
            <w:r>
              <w:rPr>
                <w:rFonts w:ascii="Times New Roman" w:hAnsi="Times New Roman"/>
              </w:rPr>
              <w:t>Наименование, характеристики поставляемого товара</w:t>
            </w:r>
          </w:p>
        </w:tc>
        <w:tc>
          <w:tcPr>
            <w:tcW w:w="850" w:type="dxa"/>
          </w:tcPr>
          <w:p w:rsidR="00CA559D" w:rsidRDefault="00CA559D" w:rsidP="006A395D">
            <w:pPr>
              <w:suppressAutoHyphens w:val="0"/>
              <w:rPr>
                <w:rFonts w:ascii="Times New Roman" w:hAnsi="Times New Roman"/>
              </w:rPr>
            </w:pPr>
            <w:proofErr w:type="spellStart"/>
            <w:r>
              <w:rPr>
                <w:rFonts w:ascii="Times New Roman" w:hAnsi="Times New Roman"/>
              </w:rPr>
              <w:t>Ед.изм</w:t>
            </w:r>
            <w:proofErr w:type="spellEnd"/>
            <w:r>
              <w:rPr>
                <w:rFonts w:ascii="Times New Roman" w:hAnsi="Times New Roman"/>
              </w:rPr>
              <w:t>.</w:t>
            </w:r>
          </w:p>
        </w:tc>
        <w:tc>
          <w:tcPr>
            <w:tcW w:w="1099" w:type="dxa"/>
          </w:tcPr>
          <w:p w:rsidR="00CA559D" w:rsidRDefault="00CA559D" w:rsidP="006A395D">
            <w:pPr>
              <w:suppressAutoHyphens w:val="0"/>
              <w:rPr>
                <w:rFonts w:ascii="Times New Roman" w:hAnsi="Times New Roman"/>
              </w:rPr>
            </w:pPr>
            <w:r>
              <w:rPr>
                <w:rFonts w:ascii="Times New Roman" w:hAnsi="Times New Roman"/>
              </w:rPr>
              <w:t xml:space="preserve">Цена без </w:t>
            </w:r>
            <w:proofErr w:type="spellStart"/>
            <w:r>
              <w:rPr>
                <w:rFonts w:ascii="Times New Roman" w:hAnsi="Times New Roman"/>
              </w:rPr>
              <w:t>НДС</w:t>
            </w:r>
            <w:r w:rsidR="00BD69CA">
              <w:rPr>
                <w:rFonts w:ascii="Times New Roman" w:hAnsi="Times New Roman"/>
              </w:rPr>
              <w:t>.руб</w:t>
            </w:r>
            <w:proofErr w:type="spellEnd"/>
            <w:r w:rsidR="00BD69CA">
              <w:rPr>
                <w:rFonts w:ascii="Times New Roman" w:hAnsi="Times New Roman"/>
              </w:rPr>
              <w:t>.</w:t>
            </w:r>
          </w:p>
        </w:tc>
      </w:tr>
      <w:tr w:rsidR="00CA559D" w:rsidTr="00CA559D">
        <w:tc>
          <w:tcPr>
            <w:tcW w:w="8472" w:type="dxa"/>
          </w:tcPr>
          <w:p w:rsidR="00CA559D" w:rsidRPr="00CA559D" w:rsidRDefault="00CA559D" w:rsidP="00CA559D">
            <w:pPr>
              <w:suppressAutoHyphens w:val="0"/>
              <w:rPr>
                <w:rFonts w:ascii="Times New Roman" w:hAnsi="Times New Roman"/>
                <w:b/>
              </w:rPr>
            </w:pPr>
            <w:r>
              <w:rPr>
                <w:rFonts w:ascii="Times New Roman" w:hAnsi="Times New Roman"/>
              </w:rPr>
              <w:t xml:space="preserve">1. </w:t>
            </w:r>
            <w:bookmarkStart w:id="2" w:name="_Hlk519774192"/>
            <w:bookmarkStart w:id="3" w:name="_Hlk519773252"/>
            <w:bookmarkStart w:id="4" w:name="_Hlk514139300"/>
            <w:r w:rsidRPr="00CA559D">
              <w:rPr>
                <w:rFonts w:ascii="Times New Roman" w:hAnsi="Times New Roman"/>
                <w:b/>
              </w:rPr>
              <w:t>1. Лабораторный стенд (установка) по изучению воспламеняющей способности искр</w:t>
            </w:r>
          </w:p>
          <w:p w:rsidR="00CA559D" w:rsidRPr="00CA559D" w:rsidRDefault="00CA559D" w:rsidP="00CA559D">
            <w:pPr>
              <w:suppressAutoHyphens w:val="0"/>
              <w:rPr>
                <w:rFonts w:ascii="Times New Roman" w:hAnsi="Times New Roman"/>
                <w:b/>
              </w:rPr>
            </w:pPr>
            <w:r w:rsidRPr="00CA559D">
              <w:rPr>
                <w:rFonts w:ascii="Times New Roman" w:hAnsi="Times New Roman"/>
                <w:b/>
              </w:rPr>
              <w:t>модель БЖ-ВСИ</w:t>
            </w:r>
          </w:p>
          <w:p w:rsidR="00CA559D" w:rsidRPr="00CA559D" w:rsidRDefault="00CA559D" w:rsidP="00CA559D">
            <w:pPr>
              <w:suppressAutoHyphens w:val="0"/>
              <w:rPr>
                <w:rFonts w:ascii="Times New Roman" w:hAnsi="Times New Roman"/>
                <w:u w:val="single"/>
              </w:rPr>
            </w:pPr>
            <w:r w:rsidRPr="00CA559D">
              <w:rPr>
                <w:rFonts w:ascii="Times New Roman" w:hAnsi="Times New Roman"/>
                <w:b/>
              </w:rPr>
              <w:t>Производитель:</w:t>
            </w:r>
            <w:r w:rsidRPr="00CA559D">
              <w:rPr>
                <w:rFonts w:ascii="Times New Roman" w:hAnsi="Times New Roman"/>
              </w:rPr>
              <w:t xml:space="preserve"> </w:t>
            </w:r>
            <w:r w:rsidRPr="00CA559D">
              <w:rPr>
                <w:rFonts w:ascii="Times New Roman" w:hAnsi="Times New Roman"/>
                <w:u w:val="single"/>
              </w:rPr>
              <w:t>ООО «ТРИМБИРТ»</w:t>
            </w:r>
          </w:p>
          <w:p w:rsidR="00CA559D" w:rsidRPr="00CA559D" w:rsidRDefault="00CA559D" w:rsidP="00CA559D">
            <w:pPr>
              <w:suppressAutoHyphens w:val="0"/>
              <w:rPr>
                <w:rFonts w:ascii="Times New Roman" w:hAnsi="Times New Roman"/>
                <w:u w:val="single"/>
              </w:rPr>
            </w:pPr>
            <w:r w:rsidRPr="00CA559D">
              <w:rPr>
                <w:rFonts w:ascii="Times New Roman" w:hAnsi="Times New Roman"/>
                <w:b/>
              </w:rPr>
              <w:t>Страна происхождения:</w:t>
            </w:r>
            <w:r w:rsidRPr="00CA559D">
              <w:rPr>
                <w:rFonts w:ascii="Times New Roman" w:hAnsi="Times New Roman"/>
              </w:rPr>
              <w:t xml:space="preserve"> </w:t>
            </w:r>
            <w:r w:rsidRPr="00CA559D">
              <w:rPr>
                <w:rFonts w:ascii="Times New Roman" w:hAnsi="Times New Roman"/>
                <w:u w:val="single"/>
              </w:rPr>
              <w:t>Россия</w:t>
            </w:r>
          </w:p>
          <w:p w:rsidR="00CA559D" w:rsidRPr="00CA559D" w:rsidRDefault="00CA559D" w:rsidP="00CA559D">
            <w:pPr>
              <w:suppressAutoHyphens w:val="0"/>
              <w:rPr>
                <w:rFonts w:ascii="Times New Roman" w:hAnsi="Times New Roman"/>
              </w:rPr>
            </w:pPr>
            <w:r w:rsidRPr="00CA559D">
              <w:rPr>
                <w:rFonts w:ascii="Times New Roman" w:hAnsi="Times New Roman"/>
                <w:b/>
              </w:rPr>
              <w:t>Товарный знак:</w:t>
            </w:r>
            <w:r w:rsidRPr="00CA559D">
              <w:rPr>
                <w:rFonts w:ascii="Times New Roman" w:hAnsi="Times New Roman"/>
                <w:u w:val="single"/>
              </w:rPr>
              <w:t xml:space="preserve"> </w:t>
            </w:r>
            <w:proofErr w:type="spellStart"/>
            <w:r w:rsidRPr="00CA559D">
              <w:rPr>
                <w:rFonts w:ascii="Times New Roman" w:hAnsi="Times New Roman"/>
                <w:u w:val="single"/>
              </w:rPr>
              <w:t>Measlab</w:t>
            </w:r>
            <w:proofErr w:type="spellEnd"/>
            <w:r w:rsidRPr="00CA559D">
              <w:rPr>
                <w:rFonts w:ascii="Times New Roman" w:hAnsi="Times New Roman"/>
              </w:rPr>
              <w:t xml:space="preserve"> (номер государственной регистрации: 650402 от 30.03.2018)</w:t>
            </w:r>
          </w:p>
          <w:bookmarkEnd w:id="2"/>
          <w:bookmarkEnd w:id="3"/>
          <w:bookmarkEnd w:id="4"/>
          <w:p w:rsidR="00CA559D" w:rsidRPr="00CA559D" w:rsidRDefault="00CA559D" w:rsidP="00CA559D">
            <w:pPr>
              <w:suppressAutoHyphens w:val="0"/>
              <w:rPr>
                <w:rFonts w:ascii="Times New Roman" w:hAnsi="Times New Roman"/>
              </w:rPr>
            </w:pPr>
            <w:r w:rsidRPr="00CA559D">
              <w:rPr>
                <w:rFonts w:ascii="Times New Roman" w:hAnsi="Times New Roman"/>
              </w:rPr>
              <w:t>Лабораторная установка имеет действующий сертификат соответствия ГОСТ Р и декларацию о соответствии техническим регламентам ТР ТС 004/2011 "О безопасности низковольтного оборудования"; ТР ТС 020/2011 "Электромагнитная совместимость технических средств"</w:t>
            </w:r>
          </w:p>
          <w:p w:rsidR="00CA559D" w:rsidRPr="00CA559D" w:rsidRDefault="00CA559D" w:rsidP="00CA559D">
            <w:pPr>
              <w:suppressAutoHyphens w:val="0"/>
              <w:rPr>
                <w:rFonts w:ascii="Times New Roman" w:hAnsi="Times New Roman"/>
              </w:rPr>
            </w:pPr>
          </w:p>
          <w:p w:rsidR="00CA559D" w:rsidRPr="00CA559D" w:rsidRDefault="00CA559D" w:rsidP="00CA559D">
            <w:pPr>
              <w:suppressAutoHyphens w:val="0"/>
              <w:rPr>
                <w:rFonts w:ascii="Times New Roman" w:hAnsi="Times New Roman"/>
              </w:rPr>
            </w:pPr>
            <w:r w:rsidRPr="00CA559D">
              <w:rPr>
                <w:rFonts w:ascii="Times New Roman" w:hAnsi="Times New Roman"/>
              </w:rPr>
              <w:t>Комплект лабораторной установки представляет из себя набор, состоящий из:</w:t>
            </w:r>
          </w:p>
          <w:p w:rsidR="00CA559D" w:rsidRPr="00CA559D" w:rsidRDefault="00CA559D" w:rsidP="00CA559D">
            <w:pPr>
              <w:numPr>
                <w:ilvl w:val="0"/>
                <w:numId w:val="4"/>
              </w:numPr>
              <w:suppressAutoHyphens w:val="0"/>
              <w:ind w:left="142" w:firstLine="0"/>
              <w:rPr>
                <w:rFonts w:ascii="Times New Roman" w:hAnsi="Times New Roman"/>
              </w:rPr>
            </w:pPr>
            <w:r w:rsidRPr="00CA559D">
              <w:rPr>
                <w:rFonts w:ascii="Times New Roman" w:hAnsi="Times New Roman"/>
              </w:rPr>
              <w:t>Учебный стенд имеет габаритные размеры (</w:t>
            </w:r>
            <w:proofErr w:type="spellStart"/>
            <w:r w:rsidRPr="00CA559D">
              <w:rPr>
                <w:rFonts w:ascii="Times New Roman" w:hAnsi="Times New Roman"/>
              </w:rPr>
              <w:t>ДхШхВ</w:t>
            </w:r>
            <w:proofErr w:type="spellEnd"/>
            <w:r w:rsidRPr="00CA559D">
              <w:rPr>
                <w:rFonts w:ascii="Times New Roman" w:hAnsi="Times New Roman"/>
              </w:rPr>
              <w:t>) 1020х600х750 мм, на котором размещены следующие элементы:</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Металлическая надставка имеет габаритные размеры (</w:t>
            </w:r>
            <w:proofErr w:type="spellStart"/>
            <w:r w:rsidRPr="00CA559D">
              <w:rPr>
                <w:rFonts w:ascii="Times New Roman" w:hAnsi="Times New Roman"/>
              </w:rPr>
              <w:t>ДхШхВ</w:t>
            </w:r>
            <w:proofErr w:type="spellEnd"/>
            <w:r w:rsidRPr="00CA559D">
              <w:rPr>
                <w:rFonts w:ascii="Times New Roman" w:hAnsi="Times New Roman"/>
              </w:rPr>
              <w:t xml:space="preserve">) 1000х200х700 мм. Надставка имеет на своей лицевой поверхности три отверстия для крепления клавишных выключателей; одно отверстие для крепления двухполюсного автомата, одно отверстие для установки индикаторной лампы и одно отверстие для установки аварийной кнопки. </w:t>
            </w:r>
            <w:bookmarkStart w:id="5" w:name="OLE_LINK1"/>
            <w:bookmarkStart w:id="6" w:name="OLE_LINK2"/>
            <w:r w:rsidRPr="00CA559D">
              <w:rPr>
                <w:rFonts w:ascii="Times New Roman" w:hAnsi="Times New Roman"/>
              </w:rPr>
              <w:t>На лицевой поверхности надставки нанесена следующая информация: наименование и модель стенда</w:t>
            </w:r>
            <w:bookmarkEnd w:id="5"/>
            <w:bookmarkEnd w:id="6"/>
            <w:r w:rsidRPr="00CA559D">
              <w:rPr>
                <w:rFonts w:ascii="Times New Roman" w:hAnsi="Times New Roman"/>
              </w:rPr>
              <w:t xml:space="preserve">. Лицевая поверхность загнута по четырем сторонам для усиления конструкции, а по двум коротким сторонам закреплена к стойкам. Стойка в свою очередь представляет собой прямоугольный профиль. У основания профиля располагается уголок для крепления надставки к основанию, а сверху профиль заглушен пластиковой заглушкой. Материал надставки – </w:t>
            </w:r>
            <w:bookmarkStart w:id="7" w:name="_Hlk514068385"/>
            <w:r w:rsidRPr="00CA559D">
              <w:rPr>
                <w:rFonts w:ascii="Times New Roman" w:hAnsi="Times New Roman"/>
              </w:rPr>
              <w:t xml:space="preserve">стальной лист </w:t>
            </w:r>
            <w:bookmarkEnd w:id="7"/>
            <w:r w:rsidRPr="00CA559D">
              <w:rPr>
                <w:rFonts w:ascii="Times New Roman" w:hAnsi="Times New Roman"/>
              </w:rPr>
              <w:t xml:space="preserve">толщиной 1,5 мм. </w:t>
            </w:r>
          </w:p>
          <w:p w:rsidR="00CA559D" w:rsidRPr="00CA559D" w:rsidRDefault="00CA559D" w:rsidP="00CA559D">
            <w:pPr>
              <w:numPr>
                <w:ilvl w:val="1"/>
                <w:numId w:val="5"/>
              </w:numPr>
              <w:tabs>
                <w:tab w:val="clear" w:pos="1070"/>
                <w:tab w:val="num" w:pos="993"/>
              </w:tabs>
              <w:suppressAutoHyphens w:val="0"/>
              <w:ind w:left="142" w:firstLine="0"/>
              <w:rPr>
                <w:rFonts w:ascii="Times New Roman" w:hAnsi="Times New Roman"/>
              </w:rPr>
            </w:pPr>
            <w:r w:rsidRPr="00CA559D">
              <w:rPr>
                <w:rFonts w:ascii="Times New Roman" w:hAnsi="Times New Roman"/>
              </w:rPr>
              <w:t>Основание для металлической надставки выполнено в виде прямоугольной панели с размерами 1020 х 600 мм, из ламинированной древесностружечной плиты толщиной 22 мм, которая облицована кромкой из ПВХ с толщиной 2 мм.</w:t>
            </w:r>
          </w:p>
          <w:p w:rsidR="00CA559D" w:rsidRPr="00CA559D" w:rsidRDefault="00CA559D" w:rsidP="00CA559D">
            <w:pPr>
              <w:numPr>
                <w:ilvl w:val="1"/>
                <w:numId w:val="5"/>
              </w:numPr>
              <w:tabs>
                <w:tab w:val="clear" w:pos="1070"/>
                <w:tab w:val="num" w:pos="993"/>
              </w:tabs>
              <w:suppressAutoHyphens w:val="0"/>
              <w:ind w:left="142" w:firstLine="0"/>
              <w:rPr>
                <w:rFonts w:ascii="Times New Roman" w:hAnsi="Times New Roman"/>
              </w:rPr>
            </w:pPr>
            <w:r w:rsidRPr="00CA559D">
              <w:rPr>
                <w:rFonts w:ascii="Times New Roman" w:hAnsi="Times New Roman"/>
              </w:rPr>
              <w:t>Пульт управления и автоматизации включает: 3 кнопки с подсветкой – однофазные выключатели на напряжение 220 В с частотой 50 Гц, максимальный ток 6А, однофазный автоматический выключатель на напряжение 220 В с частотой 50 Гц, максимальный ток 25А, аварийная кнопка «Стоп», защита от короткого замыкания в цепи, индикаторная лампа – диодная лампа с преобразователем на напряжение 220 В – 1 комплект.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 xml:space="preserve">Подвижной рычаг </w:t>
            </w:r>
            <w:proofErr w:type="spellStart"/>
            <w:r w:rsidRPr="00CA559D">
              <w:rPr>
                <w:rFonts w:ascii="Times New Roman" w:hAnsi="Times New Roman"/>
              </w:rPr>
              <w:t>искрообразующего</w:t>
            </w:r>
            <w:proofErr w:type="spellEnd"/>
            <w:r w:rsidRPr="00CA559D">
              <w:rPr>
                <w:rFonts w:ascii="Times New Roman" w:hAnsi="Times New Roman"/>
              </w:rPr>
              <w:t xml:space="preserve"> устройства (длина 350 мм)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Гнездо для крепления металлической пластины (резьба крепления М4)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proofErr w:type="spellStart"/>
            <w:r w:rsidRPr="00CA559D">
              <w:rPr>
                <w:rFonts w:ascii="Times New Roman" w:hAnsi="Times New Roman"/>
              </w:rPr>
              <w:t>Искрообразующая</w:t>
            </w:r>
            <w:proofErr w:type="spellEnd"/>
            <w:r w:rsidRPr="00CA559D">
              <w:rPr>
                <w:rFonts w:ascii="Times New Roman" w:hAnsi="Times New Roman"/>
              </w:rPr>
              <w:t xml:space="preserve"> пластина (материал: сталь) – 10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proofErr w:type="spellStart"/>
            <w:r w:rsidRPr="00CA559D">
              <w:rPr>
                <w:rFonts w:ascii="Times New Roman" w:hAnsi="Times New Roman"/>
              </w:rPr>
              <w:lastRenderedPageBreak/>
              <w:t>Искрообразующий</w:t>
            </w:r>
            <w:proofErr w:type="spellEnd"/>
            <w:r w:rsidRPr="00CA559D">
              <w:rPr>
                <w:rFonts w:ascii="Times New Roman" w:hAnsi="Times New Roman"/>
              </w:rPr>
              <w:t xml:space="preserve"> станок (мощность двигателя 150 Вт, абразивный круг диаметром 100 мм)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Рабочая камера (объем 1 л, отверстие в центре днища диаметром 3 мм, накидная гайка на горловине камеры)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Штатив лабораторный (высота 450 мм)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Набор разрывных мембран (количество мембран в комплекте 20 шт.) – 1 комплект,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Фотокамера высокоскоростная для фотографирования следов раскаленных искр в полете (штатив в комплекте, скоростная съемка с максимальной частотой 60 кадров/сек, разрешение фото 4592х3072 пикселей) – 1 комплект,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proofErr w:type="spellStart"/>
            <w:r w:rsidRPr="00CA559D">
              <w:rPr>
                <w:rFonts w:ascii="Times New Roman" w:hAnsi="Times New Roman"/>
              </w:rPr>
              <w:t>Микрокомпрессор</w:t>
            </w:r>
            <w:proofErr w:type="spellEnd"/>
            <w:r w:rsidRPr="00CA559D">
              <w:rPr>
                <w:rFonts w:ascii="Times New Roman" w:hAnsi="Times New Roman"/>
              </w:rPr>
              <w:t xml:space="preserve"> (максимальный расход воздуха 10 л/мин)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proofErr w:type="spellStart"/>
            <w:r w:rsidRPr="00CA559D">
              <w:rPr>
                <w:rFonts w:ascii="Times New Roman" w:hAnsi="Times New Roman"/>
              </w:rPr>
              <w:t>Электорозапальник</w:t>
            </w:r>
            <w:proofErr w:type="spellEnd"/>
            <w:r w:rsidRPr="00CA559D">
              <w:rPr>
                <w:rFonts w:ascii="Times New Roman" w:hAnsi="Times New Roman"/>
              </w:rPr>
              <w:t xml:space="preserve"> (</w:t>
            </w:r>
            <w:proofErr w:type="spellStart"/>
            <w:r w:rsidRPr="00CA559D">
              <w:rPr>
                <w:rFonts w:ascii="Times New Roman" w:hAnsi="Times New Roman"/>
              </w:rPr>
              <w:t>пьезоэлемент</w:t>
            </w:r>
            <w:proofErr w:type="spellEnd"/>
            <w:r w:rsidRPr="00CA559D">
              <w:rPr>
                <w:rFonts w:ascii="Times New Roman" w:hAnsi="Times New Roman"/>
              </w:rPr>
              <w:t>)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Генератор водорода (производительность по водороду 120 см</w:t>
            </w:r>
            <w:r w:rsidRPr="00CA559D">
              <w:rPr>
                <w:rFonts w:ascii="Times New Roman" w:hAnsi="Times New Roman"/>
                <w:vertAlign w:val="superscript"/>
              </w:rPr>
              <w:t>3</w:t>
            </w:r>
            <w:r w:rsidRPr="00CA559D">
              <w:rPr>
                <w:rFonts w:ascii="Times New Roman" w:hAnsi="Times New Roman"/>
              </w:rPr>
              <w:t xml:space="preserve">/мин; выходное давление 1 </w:t>
            </w:r>
            <w:proofErr w:type="spellStart"/>
            <w:r w:rsidRPr="00CA559D">
              <w:rPr>
                <w:rFonts w:ascii="Times New Roman" w:hAnsi="Times New Roman"/>
              </w:rPr>
              <w:t>атм</w:t>
            </w:r>
            <w:proofErr w:type="spellEnd"/>
            <w:r w:rsidRPr="00CA559D">
              <w:rPr>
                <w:rFonts w:ascii="Times New Roman" w:hAnsi="Times New Roman"/>
              </w:rPr>
              <w:t>; штуцер подключения диаметром 6 мм) – 1 шт.,</w:t>
            </w:r>
          </w:p>
          <w:p w:rsidR="00CA559D" w:rsidRPr="00CA559D" w:rsidRDefault="00CA559D" w:rsidP="00CA559D">
            <w:pPr>
              <w:numPr>
                <w:ilvl w:val="1"/>
                <w:numId w:val="5"/>
              </w:numPr>
              <w:tabs>
                <w:tab w:val="clear" w:pos="1070"/>
                <w:tab w:val="num" w:pos="142"/>
                <w:tab w:val="num" w:pos="993"/>
              </w:tabs>
              <w:suppressAutoHyphens w:val="0"/>
              <w:ind w:left="142" w:firstLine="0"/>
              <w:rPr>
                <w:rFonts w:ascii="Times New Roman" w:hAnsi="Times New Roman"/>
              </w:rPr>
            </w:pPr>
            <w:r w:rsidRPr="00CA559D">
              <w:rPr>
                <w:rFonts w:ascii="Times New Roman" w:hAnsi="Times New Roman"/>
              </w:rPr>
              <w:t xml:space="preserve">Многоканальная плата автоматического сбора данных и программного управления экспериментом, подключаемая к компьютеру (модуль подключения и усиления различных датчиков: температуры, давления, уровня, расхода, напряжения, тока. Входные диапазоны сигналов (4 диапазона): от 0 до 10 В, от 0 до 1 В, от 4 до 20 мА, от -50 до +50 мВ, поддержка всех видов термопар и датчиков температуры. Приведенная погрешность при измерении: 0,5%. Тип соединительного кабеля – экранированная витая пара. Многоканальная плата имеет возможность и вручную и с персонального компьютера изменять калибровочные коэффициенты датчиков, запоминая их в собственной энергонезависимой памяти. Протокол обмена с компьютерной измерительной системой </w:t>
            </w:r>
            <w:proofErr w:type="spellStart"/>
            <w:r w:rsidRPr="00CA559D">
              <w:rPr>
                <w:rFonts w:ascii="Times New Roman" w:hAnsi="Times New Roman"/>
              </w:rPr>
              <w:t>ModBUS</w:t>
            </w:r>
            <w:proofErr w:type="spellEnd"/>
            <w:r w:rsidRPr="00CA559D">
              <w:rPr>
                <w:rFonts w:ascii="Times New Roman" w:hAnsi="Times New Roman"/>
              </w:rPr>
              <w:t xml:space="preserve"> RTU  по стандарту передачи данных RS 485 – 1 шт.,</w:t>
            </w:r>
          </w:p>
          <w:p w:rsidR="00CA559D" w:rsidRPr="00CA559D"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 xml:space="preserve">Преобразователь сигнала RS 485 </w:t>
            </w:r>
            <w:proofErr w:type="spellStart"/>
            <w:r w:rsidRPr="00CA559D">
              <w:rPr>
                <w:rFonts w:ascii="Times New Roman" w:hAnsi="Times New Roman"/>
              </w:rPr>
              <w:t>ModBUS</w:t>
            </w:r>
            <w:proofErr w:type="spellEnd"/>
            <w:r w:rsidRPr="00CA559D">
              <w:rPr>
                <w:rFonts w:ascii="Times New Roman" w:hAnsi="Times New Roman"/>
              </w:rPr>
              <w:t xml:space="preserve"> RTU в </w:t>
            </w:r>
            <w:r w:rsidRPr="00CA559D">
              <w:rPr>
                <w:rFonts w:ascii="Times New Roman" w:hAnsi="Times New Roman"/>
                <w:lang w:val="en-US"/>
              </w:rPr>
              <w:t>USB</w:t>
            </w:r>
            <w:r w:rsidRPr="00CA559D">
              <w:rPr>
                <w:rFonts w:ascii="Times New Roman" w:hAnsi="Times New Roman"/>
              </w:rPr>
              <w:t xml:space="preserve"> 2.0 (Преобразователь служит для автоматической передачи данных на персональный компьютер под управлением операционной системы </w:t>
            </w:r>
            <w:r w:rsidRPr="00CA559D">
              <w:rPr>
                <w:rFonts w:ascii="Times New Roman" w:hAnsi="Times New Roman"/>
                <w:lang w:val="en-US"/>
              </w:rPr>
              <w:t>Windows</w:t>
            </w:r>
            <w:r w:rsidRPr="00CA559D">
              <w:rPr>
                <w:rFonts w:ascii="Times New Roman" w:hAnsi="Times New Roman"/>
              </w:rPr>
              <w:t xml:space="preserve"> версии 7. Питание прибора осуществляется от </w:t>
            </w:r>
            <w:r w:rsidRPr="00CA559D">
              <w:rPr>
                <w:rFonts w:ascii="Times New Roman" w:hAnsi="Times New Roman"/>
                <w:lang w:val="en-US"/>
              </w:rPr>
              <w:t>USB</w:t>
            </w:r>
            <w:r w:rsidRPr="00CA559D">
              <w:rPr>
                <w:rFonts w:ascii="Times New Roman" w:hAnsi="Times New Roman"/>
              </w:rPr>
              <w:t xml:space="preserve"> шины персонального компьютера. В преобразователе организована гальваническая развязка входов между собой) – 1 шт.,</w:t>
            </w:r>
          </w:p>
          <w:p w:rsidR="00CA559D" w:rsidRPr="005E1491" w:rsidRDefault="00CA559D" w:rsidP="00CA559D">
            <w:pPr>
              <w:numPr>
                <w:ilvl w:val="1"/>
                <w:numId w:val="5"/>
              </w:numPr>
              <w:tabs>
                <w:tab w:val="clear" w:pos="1070"/>
                <w:tab w:val="num" w:pos="142"/>
              </w:tabs>
              <w:suppressAutoHyphens w:val="0"/>
              <w:ind w:left="142" w:firstLine="0"/>
              <w:rPr>
                <w:rFonts w:ascii="Times New Roman" w:hAnsi="Times New Roman"/>
              </w:rPr>
            </w:pPr>
            <w:r w:rsidRPr="00CA559D">
              <w:rPr>
                <w:rFonts w:ascii="Times New Roman" w:hAnsi="Times New Roman"/>
              </w:rPr>
              <w:t>кабель USB тип A-B для подключения лабораторной установки к компьютеру и ноутбуку в количестве 1 шт.</w:t>
            </w:r>
          </w:p>
          <w:p w:rsidR="00CA559D" w:rsidRPr="00CA559D" w:rsidRDefault="00CA559D" w:rsidP="005E1491">
            <w:pPr>
              <w:suppressAutoHyphens w:val="0"/>
              <w:ind w:left="142"/>
              <w:rPr>
                <w:rFonts w:ascii="Times New Roman" w:hAnsi="Times New Roman"/>
              </w:rPr>
            </w:pPr>
            <w:r w:rsidRPr="00CA559D">
              <w:rPr>
                <w:rFonts w:ascii="Times New Roman" w:hAnsi="Times New Roman"/>
              </w:rPr>
              <w:t>Параметры функционирования лабораторной установки:</w:t>
            </w:r>
          </w:p>
          <w:p w:rsidR="00CA559D" w:rsidRPr="00CA559D" w:rsidRDefault="00CA559D" w:rsidP="00CA559D">
            <w:pPr>
              <w:numPr>
                <w:ilvl w:val="0"/>
                <w:numId w:val="6"/>
              </w:numPr>
              <w:suppressAutoHyphens w:val="0"/>
              <w:rPr>
                <w:rFonts w:ascii="Times New Roman" w:hAnsi="Times New Roman"/>
              </w:rPr>
            </w:pPr>
            <w:r w:rsidRPr="00CA559D">
              <w:rPr>
                <w:rFonts w:ascii="Times New Roman" w:hAnsi="Times New Roman"/>
              </w:rPr>
              <w:t>параметры электропитания: 220 В, 50 Гц;</w:t>
            </w:r>
          </w:p>
          <w:p w:rsidR="00CA559D" w:rsidRPr="00CA559D" w:rsidRDefault="00CA559D" w:rsidP="00CA559D">
            <w:pPr>
              <w:numPr>
                <w:ilvl w:val="0"/>
                <w:numId w:val="6"/>
              </w:numPr>
              <w:suppressAutoHyphens w:val="0"/>
              <w:rPr>
                <w:rFonts w:ascii="Times New Roman" w:hAnsi="Times New Roman"/>
              </w:rPr>
            </w:pPr>
            <w:r w:rsidRPr="00CA559D">
              <w:rPr>
                <w:rFonts w:ascii="Times New Roman" w:hAnsi="Times New Roman"/>
              </w:rPr>
              <w:t>температура окружающей среды: в диапазоне от +10°C до +45°C;</w:t>
            </w:r>
          </w:p>
          <w:p w:rsidR="00CA559D" w:rsidRPr="00CA559D" w:rsidRDefault="00CA559D" w:rsidP="00CA559D">
            <w:pPr>
              <w:numPr>
                <w:ilvl w:val="0"/>
                <w:numId w:val="6"/>
              </w:numPr>
              <w:suppressAutoHyphens w:val="0"/>
              <w:rPr>
                <w:rFonts w:ascii="Times New Roman" w:hAnsi="Times New Roman"/>
              </w:rPr>
            </w:pPr>
            <w:r w:rsidRPr="00CA559D">
              <w:rPr>
                <w:rFonts w:ascii="Times New Roman" w:hAnsi="Times New Roman"/>
              </w:rPr>
              <w:t>относительная влажность: в диапазоне от 20% до 80%;</w:t>
            </w:r>
          </w:p>
          <w:p w:rsidR="00CA559D" w:rsidRPr="00CA559D" w:rsidRDefault="00CA559D" w:rsidP="00CA559D">
            <w:pPr>
              <w:numPr>
                <w:ilvl w:val="0"/>
                <w:numId w:val="6"/>
              </w:numPr>
              <w:suppressAutoHyphens w:val="0"/>
              <w:rPr>
                <w:rFonts w:ascii="Times New Roman" w:hAnsi="Times New Roman"/>
              </w:rPr>
            </w:pPr>
            <w:r w:rsidRPr="00CA559D">
              <w:rPr>
                <w:rFonts w:ascii="Times New Roman" w:hAnsi="Times New Roman"/>
              </w:rPr>
              <w:t>максимальная потребляемая мощность: 2 кВт,</w:t>
            </w:r>
          </w:p>
          <w:p w:rsidR="00CA559D" w:rsidRPr="005E1491" w:rsidRDefault="00CA559D" w:rsidP="00CA559D">
            <w:pPr>
              <w:numPr>
                <w:ilvl w:val="0"/>
                <w:numId w:val="6"/>
              </w:numPr>
              <w:suppressAutoHyphens w:val="0"/>
              <w:rPr>
                <w:rFonts w:ascii="Times New Roman" w:hAnsi="Times New Roman"/>
              </w:rPr>
            </w:pPr>
            <w:bookmarkStart w:id="8" w:name="OLE_LINK16"/>
            <w:bookmarkStart w:id="9" w:name="OLE_LINK17"/>
            <w:r w:rsidRPr="00CA559D">
              <w:rPr>
                <w:rFonts w:ascii="Times New Roman" w:hAnsi="Times New Roman"/>
              </w:rPr>
              <w:t>лабораторная установка имеет возможность подключения к компьютеру для передачи и фиксации данных, полученных в ходе работы установки в специализированном программном обеспечении сбора и обработки данных.</w:t>
            </w:r>
            <w:bookmarkEnd w:id="8"/>
            <w:bookmarkEnd w:id="9"/>
          </w:p>
          <w:p w:rsidR="00CA559D" w:rsidRPr="00CA559D" w:rsidRDefault="00CA559D" w:rsidP="005E1491">
            <w:pPr>
              <w:numPr>
                <w:ilvl w:val="0"/>
                <w:numId w:val="4"/>
              </w:numPr>
              <w:suppressAutoHyphens w:val="0"/>
              <w:ind w:left="142" w:hanging="11"/>
              <w:jc w:val="both"/>
              <w:rPr>
                <w:rFonts w:ascii="Times New Roman" w:hAnsi="Times New Roman"/>
              </w:rPr>
            </w:pPr>
            <w:r w:rsidRPr="00CA559D">
              <w:rPr>
                <w:rFonts w:ascii="Times New Roman" w:hAnsi="Times New Roman"/>
              </w:rPr>
              <w:t xml:space="preserve">Универсальный лабораторный стол в количестве 1 шт. Стол поставляется в разобранном виде с комплектом аксессуаров и инструкцией по сборке от завода изготовителя. Стол состоит из следующих элементов: столешница в количестве 1 шт., боковина в количестве 2 шт., защитный экран в количестве 1 шт. Все элементы стола выполнены из ламинированной древесностружечной плиты толщиной 22 мм. Столешница облицована кромкой из ПВХ с толщиной 2 мм. Сборка элементов производится с помощью стяжек эксцентриковых и </w:t>
            </w:r>
            <w:proofErr w:type="spellStart"/>
            <w:r w:rsidRPr="00CA559D">
              <w:rPr>
                <w:rFonts w:ascii="Times New Roman" w:hAnsi="Times New Roman"/>
              </w:rPr>
              <w:t>шкантов</w:t>
            </w:r>
            <w:proofErr w:type="spellEnd"/>
            <w:r w:rsidRPr="00CA559D">
              <w:rPr>
                <w:rFonts w:ascii="Times New Roman" w:hAnsi="Times New Roman"/>
              </w:rPr>
              <w:t>, которые устанавливаются в специальные места, указанные в инструкции без дополнительного инструмента. В основании стола установлены ножки с независимой регулировкой по высоте.</w:t>
            </w:r>
          </w:p>
          <w:p w:rsidR="00CA559D" w:rsidRPr="00CA559D" w:rsidRDefault="00CA559D" w:rsidP="00CA559D">
            <w:pPr>
              <w:numPr>
                <w:ilvl w:val="0"/>
                <w:numId w:val="4"/>
              </w:numPr>
              <w:suppressAutoHyphens w:val="0"/>
              <w:rPr>
                <w:rFonts w:ascii="Times New Roman" w:hAnsi="Times New Roman"/>
              </w:rPr>
            </w:pPr>
            <w:r w:rsidRPr="00CA559D">
              <w:rPr>
                <w:rFonts w:ascii="Times New Roman" w:hAnsi="Times New Roman"/>
              </w:rPr>
              <w:t xml:space="preserve">Интерактивный функционал. </w:t>
            </w:r>
          </w:p>
          <w:p w:rsidR="00CA559D" w:rsidRPr="00CA559D" w:rsidRDefault="00CA559D" w:rsidP="005E1491">
            <w:pPr>
              <w:suppressAutoHyphens w:val="0"/>
              <w:ind w:left="142"/>
              <w:jc w:val="both"/>
              <w:rPr>
                <w:rFonts w:ascii="Times New Roman" w:hAnsi="Times New Roman"/>
              </w:rPr>
            </w:pPr>
            <w:r w:rsidRPr="00CA559D">
              <w:rPr>
                <w:rFonts w:ascii="Times New Roman" w:hAnsi="Times New Roman"/>
              </w:rPr>
              <w:t xml:space="preserve">Лабораторная установка обладает интерактивным функционалом, обеспечивающим сбор и обработку данных через взаимодействие (получение и передачу данных) с многоканальной платы автоматического сбора данных и программного управления экспериментом (далее «плата») посредством протокола </w:t>
            </w:r>
            <w:proofErr w:type="spellStart"/>
            <w:r w:rsidRPr="00CA559D">
              <w:rPr>
                <w:rFonts w:ascii="Times New Roman" w:hAnsi="Times New Roman"/>
              </w:rPr>
              <w:t>ModBus</w:t>
            </w:r>
            <w:proofErr w:type="spellEnd"/>
            <w:r w:rsidRPr="00CA559D">
              <w:rPr>
                <w:rFonts w:ascii="Times New Roman" w:hAnsi="Times New Roman"/>
              </w:rPr>
              <w:t xml:space="preserve">-RTU. Функционал лабораторной установки позволяет сохранять полученные данные в формате табличных процессоров MS </w:t>
            </w:r>
            <w:proofErr w:type="spellStart"/>
            <w:r w:rsidRPr="00CA559D">
              <w:rPr>
                <w:rFonts w:ascii="Times New Roman" w:hAnsi="Times New Roman"/>
              </w:rPr>
              <w:t>Excel</w:t>
            </w:r>
            <w:proofErr w:type="spellEnd"/>
            <w:r w:rsidRPr="00CA559D">
              <w:rPr>
                <w:rFonts w:ascii="Times New Roman" w:hAnsi="Times New Roman"/>
              </w:rPr>
              <w:t xml:space="preserve">. Функционал реализован в виде интерфейса, поделенного на три структурные части. В верхней части располагаются: элементы управления запуском и остановкой эксперимента; индикатор соединения с платой; конфигурационное окно с настройками связи; модуль сохранения полученных данных; кнопка для сохранения полученных данных; кнопка выхода из режима сбора данных. В средней части располагается схема лабораторной установки с указанием узлов измерений и отдельные виртуальные приборы, дублирующие показания датчиков, размещенных на лабораторной установке. Предусмотрен отдельный индикатор для отображения времени эксперимента в секундах. В нижней части располагается </w:t>
            </w:r>
            <w:proofErr w:type="spellStart"/>
            <w:r w:rsidRPr="00CA559D">
              <w:rPr>
                <w:rFonts w:ascii="Times New Roman" w:hAnsi="Times New Roman"/>
              </w:rPr>
              <w:t>многоосевой</w:t>
            </w:r>
            <w:proofErr w:type="spellEnd"/>
            <w:r w:rsidRPr="00CA559D">
              <w:rPr>
                <w:rFonts w:ascii="Times New Roman" w:hAnsi="Times New Roman"/>
              </w:rPr>
              <w:t xml:space="preserve"> график. В графике встроены следующие возможности и функции: </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легенда графиков имеет возможность отображения 25 возможных трендов;</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изменение количества осей ординат и их максимальное количество 5 шт.;</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выбор привязки графика к определенной оси ординат;</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отображаемые графики имеют возможность привязываться к определенной оси ординат;</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 xml:space="preserve">включение/отключение режима автоматического масштабирования по осям абсцисс и </w:t>
            </w:r>
            <w:r w:rsidRPr="00CA559D">
              <w:rPr>
                <w:rFonts w:ascii="Times New Roman" w:hAnsi="Times New Roman"/>
              </w:rPr>
              <w:lastRenderedPageBreak/>
              <w:t>ординат;</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включение/отключение полосы прокрутки графика по оси абсцисс;</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два режима отображения данных: режим самописца и режим осциллографа;</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очистка поля графика;</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выбор цвета отображаемых линий из палитры с количеством оттенков 65535 градаций;</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перевода линии графика в бесцветный (прозрачный) режим;</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выбор типа линий из набора с 5-ю вариантами отображения;</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выбор типа точек из набора с 15-ю вариантами отображения;</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выбор толщины линий из набора с 6-ю вариантами отображения;</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включение/отключение режима сглаживания;</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выбор режима интерполяции из набора с 6-ю вариантами отображения;</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выбор из 3-х типов отображения графиков: а) отображение только точек; б) отображение линий без точек; в) одновременное отображение точек и соединяющих их линий;</w:t>
            </w:r>
          </w:p>
          <w:p w:rsidR="00CA559D" w:rsidRPr="00CA559D" w:rsidRDefault="00CA559D" w:rsidP="005E1491">
            <w:pPr>
              <w:numPr>
                <w:ilvl w:val="1"/>
                <w:numId w:val="5"/>
              </w:numPr>
              <w:tabs>
                <w:tab w:val="clear" w:pos="1070"/>
                <w:tab w:val="num" w:pos="284"/>
              </w:tabs>
              <w:suppressAutoHyphens w:val="0"/>
              <w:ind w:left="284" w:firstLine="0"/>
              <w:rPr>
                <w:rFonts w:ascii="Times New Roman" w:hAnsi="Times New Roman"/>
              </w:rPr>
            </w:pPr>
            <w:r w:rsidRPr="00CA559D">
              <w:rPr>
                <w:rFonts w:ascii="Times New Roman" w:hAnsi="Times New Roman"/>
              </w:rPr>
              <w:t>сохранение в графический формат всего графического поля, а также каждого графика по отдельности;</w:t>
            </w:r>
          </w:p>
          <w:p w:rsidR="00CA559D" w:rsidRPr="005E1491" w:rsidRDefault="00CA559D" w:rsidP="005E1491">
            <w:pPr>
              <w:numPr>
                <w:ilvl w:val="1"/>
                <w:numId w:val="5"/>
              </w:numPr>
              <w:tabs>
                <w:tab w:val="clear" w:pos="1070"/>
                <w:tab w:val="num" w:pos="142"/>
              </w:tabs>
              <w:suppressAutoHyphens w:val="0"/>
              <w:ind w:left="142" w:firstLine="0"/>
              <w:jc w:val="both"/>
              <w:rPr>
                <w:rFonts w:ascii="Times New Roman" w:hAnsi="Times New Roman"/>
              </w:rPr>
            </w:pPr>
            <w:r w:rsidRPr="00CA559D">
              <w:rPr>
                <w:rFonts w:ascii="Times New Roman" w:hAnsi="Times New Roman"/>
              </w:rPr>
              <w:t>включение/отключение палитры инструментов для работы с графиком. Палитра включает функции по масштабированию участка графика только по оси абсцисс, только по оси ординат, по обоим осям; возращение к первоначальному масштабу.</w:t>
            </w:r>
          </w:p>
          <w:p w:rsidR="00CA559D" w:rsidRPr="00CA559D" w:rsidRDefault="00CA559D" w:rsidP="005E1491">
            <w:pPr>
              <w:numPr>
                <w:ilvl w:val="0"/>
                <w:numId w:val="4"/>
              </w:numPr>
              <w:suppressAutoHyphens w:val="0"/>
              <w:ind w:left="142" w:firstLine="0"/>
              <w:jc w:val="both"/>
              <w:rPr>
                <w:rFonts w:ascii="Times New Roman" w:hAnsi="Times New Roman"/>
              </w:rPr>
            </w:pPr>
            <w:bookmarkStart w:id="10" w:name="OLE_LINK51"/>
            <w:bookmarkStart w:id="11" w:name="OLE_LINK52"/>
            <w:r w:rsidRPr="00CA559D">
              <w:rPr>
                <w:rFonts w:ascii="Times New Roman" w:hAnsi="Times New Roman"/>
              </w:rPr>
              <w:t xml:space="preserve">Методические указания содержат подробное описание проведения экспериментов, которые можно провести на лабораторной установке. По каждой лабораторной работе в методических указаниях указаны теоретические сведения, подробный сценарий хода лабораторной работы (включая описание работы с установкой), последовательный алгоритм по обработке полученных данных, перечень контрольных вопросов для закрепления полученных знаний. Методические указания поставляются в печатном виде, в формате А4 в цветном исполнении. </w:t>
            </w:r>
          </w:p>
          <w:p w:rsidR="00CA559D" w:rsidRPr="00CA559D" w:rsidRDefault="00CA559D" w:rsidP="005E1491">
            <w:pPr>
              <w:suppressAutoHyphens w:val="0"/>
              <w:ind w:left="142"/>
              <w:rPr>
                <w:rFonts w:ascii="Times New Roman" w:hAnsi="Times New Roman"/>
              </w:rPr>
            </w:pPr>
            <w:r w:rsidRPr="00CA559D">
              <w:rPr>
                <w:rFonts w:ascii="Times New Roman" w:hAnsi="Times New Roman"/>
              </w:rPr>
              <w:t>Методические указания содержат описание следующих практических работ:</w:t>
            </w:r>
          </w:p>
          <w:bookmarkEnd w:id="10"/>
          <w:bookmarkEnd w:id="11"/>
          <w:p w:rsidR="00CA559D" w:rsidRPr="00CA559D" w:rsidRDefault="00CA559D" w:rsidP="005E1491">
            <w:pPr>
              <w:numPr>
                <w:ilvl w:val="0"/>
                <w:numId w:val="7"/>
              </w:numPr>
              <w:tabs>
                <w:tab w:val="clear" w:pos="1212"/>
                <w:tab w:val="num" w:pos="284"/>
              </w:tabs>
              <w:suppressAutoHyphens w:val="0"/>
              <w:ind w:left="142" w:firstLine="0"/>
              <w:rPr>
                <w:rFonts w:ascii="Times New Roman" w:hAnsi="Times New Roman"/>
              </w:rPr>
            </w:pPr>
            <w:r w:rsidRPr="00CA559D">
              <w:rPr>
                <w:rFonts w:ascii="Times New Roman" w:hAnsi="Times New Roman"/>
              </w:rPr>
              <w:t>Изучение воспламеняющей способности искр от различных металлических материалов;</w:t>
            </w:r>
          </w:p>
          <w:p w:rsidR="00CA559D" w:rsidRPr="00CA559D" w:rsidRDefault="00CA559D" w:rsidP="005E1491">
            <w:pPr>
              <w:numPr>
                <w:ilvl w:val="0"/>
                <w:numId w:val="7"/>
              </w:numPr>
              <w:tabs>
                <w:tab w:val="clear" w:pos="1212"/>
                <w:tab w:val="num" w:pos="284"/>
              </w:tabs>
              <w:suppressAutoHyphens w:val="0"/>
              <w:ind w:left="142" w:firstLine="0"/>
              <w:rPr>
                <w:rFonts w:ascii="Times New Roman" w:hAnsi="Times New Roman"/>
              </w:rPr>
            </w:pPr>
            <w:r w:rsidRPr="00CA559D">
              <w:rPr>
                <w:rFonts w:ascii="Times New Roman" w:hAnsi="Times New Roman"/>
              </w:rPr>
              <w:t>Изучение условий воспламенения различных газов;</w:t>
            </w:r>
          </w:p>
          <w:p w:rsidR="00CA559D" w:rsidRPr="00CA559D" w:rsidRDefault="00CA559D" w:rsidP="005E1491">
            <w:pPr>
              <w:numPr>
                <w:ilvl w:val="0"/>
                <w:numId w:val="7"/>
              </w:numPr>
              <w:tabs>
                <w:tab w:val="clear" w:pos="1212"/>
                <w:tab w:val="num" w:pos="284"/>
              </w:tabs>
              <w:suppressAutoHyphens w:val="0"/>
              <w:ind w:left="142" w:firstLine="0"/>
              <w:rPr>
                <w:rFonts w:ascii="Times New Roman" w:hAnsi="Times New Roman"/>
              </w:rPr>
            </w:pPr>
            <w:r w:rsidRPr="00CA559D">
              <w:rPr>
                <w:rFonts w:ascii="Times New Roman" w:hAnsi="Times New Roman"/>
              </w:rPr>
              <w:t>Определение стехиометрической концентрацию газа или пара легковоспламеняющейся жидкости;</w:t>
            </w:r>
          </w:p>
          <w:p w:rsidR="00CA559D" w:rsidRPr="00CA559D" w:rsidRDefault="00CA559D" w:rsidP="005E1491">
            <w:pPr>
              <w:numPr>
                <w:ilvl w:val="0"/>
                <w:numId w:val="7"/>
              </w:numPr>
              <w:tabs>
                <w:tab w:val="clear" w:pos="1212"/>
                <w:tab w:val="num" w:pos="284"/>
              </w:tabs>
              <w:suppressAutoHyphens w:val="0"/>
              <w:ind w:left="142" w:firstLine="0"/>
              <w:rPr>
                <w:rFonts w:ascii="Times New Roman" w:hAnsi="Times New Roman"/>
              </w:rPr>
            </w:pPr>
            <w:r w:rsidRPr="00CA559D">
              <w:rPr>
                <w:rFonts w:ascii="Times New Roman" w:hAnsi="Times New Roman"/>
              </w:rPr>
              <w:t>Определение давления в камере при воспламенении.</w:t>
            </w:r>
          </w:p>
          <w:p w:rsidR="00CA559D" w:rsidRPr="00CA559D" w:rsidRDefault="00CA559D" w:rsidP="005E1491">
            <w:pPr>
              <w:numPr>
                <w:ilvl w:val="0"/>
                <w:numId w:val="4"/>
              </w:numPr>
              <w:suppressAutoHyphens w:val="0"/>
              <w:ind w:left="142" w:firstLine="0"/>
              <w:jc w:val="both"/>
              <w:rPr>
                <w:rFonts w:ascii="Times New Roman" w:hAnsi="Times New Roman"/>
              </w:rPr>
            </w:pPr>
            <w:r w:rsidRPr="00CA559D">
              <w:rPr>
                <w:rFonts w:ascii="Times New Roman" w:hAnsi="Times New Roman"/>
              </w:rPr>
              <w:t>В комплекте поставки предусмотрен кейс для хранения документации по лабораторной установке (методические указания, паспорт стенда) и USB-</w:t>
            </w:r>
            <w:proofErr w:type="spellStart"/>
            <w:r w:rsidRPr="00CA559D">
              <w:rPr>
                <w:rFonts w:ascii="Times New Roman" w:hAnsi="Times New Roman"/>
              </w:rPr>
              <w:t>флеш</w:t>
            </w:r>
            <w:proofErr w:type="spellEnd"/>
            <w:r w:rsidRPr="00CA559D">
              <w:rPr>
                <w:rFonts w:ascii="Times New Roman" w:hAnsi="Times New Roman"/>
              </w:rPr>
              <w:t xml:space="preserve"> накопителя. Кейс вмещать все предусмотренные в него вложения (паспорт лабораторной установки, методичка формата А4 в печатном виде). В кейсе предусмотрен ложемент для надежной фиксации всех вложений.</w:t>
            </w:r>
          </w:p>
          <w:p w:rsidR="00CA559D" w:rsidRDefault="00CA559D" w:rsidP="005E1491">
            <w:pPr>
              <w:numPr>
                <w:ilvl w:val="0"/>
                <w:numId w:val="4"/>
              </w:numPr>
              <w:suppressAutoHyphens w:val="0"/>
              <w:ind w:left="142" w:firstLine="0"/>
              <w:jc w:val="both"/>
              <w:rPr>
                <w:rFonts w:ascii="Times New Roman" w:hAnsi="Times New Roman"/>
              </w:rPr>
            </w:pPr>
            <w:r w:rsidRPr="00CA559D">
              <w:rPr>
                <w:rFonts w:ascii="Times New Roman" w:hAnsi="Times New Roman"/>
              </w:rPr>
              <w:t xml:space="preserve">Требования к технической поддержке: предусмотрена бесплатная техническая поддержка к поставляемой лабораторной установки на протяжении двух лет. Техническая поддержка предусмотрена по телефону. Техническая поддержка подразумевает ответы на технические вопросы пользователей, связанные с процессом эксплуатации оборудования. </w:t>
            </w:r>
          </w:p>
        </w:tc>
        <w:tc>
          <w:tcPr>
            <w:tcW w:w="850" w:type="dxa"/>
          </w:tcPr>
          <w:p w:rsidR="00CA559D" w:rsidRPr="00BD69CA" w:rsidRDefault="00BD69CA" w:rsidP="00BD69CA">
            <w:pPr>
              <w:suppressAutoHyphens w:val="0"/>
              <w:jc w:val="center"/>
              <w:rPr>
                <w:rFonts w:ascii="Times New Roman" w:hAnsi="Times New Roman"/>
                <w:b/>
              </w:rPr>
            </w:pPr>
            <w:r w:rsidRPr="00BD69CA">
              <w:rPr>
                <w:rFonts w:ascii="Times New Roman" w:hAnsi="Times New Roman"/>
                <w:b/>
                <w:lang w:val="en-US"/>
              </w:rPr>
              <w:lastRenderedPageBreak/>
              <w:t xml:space="preserve">1 </w:t>
            </w:r>
            <w:r w:rsidRPr="00BD69CA">
              <w:rPr>
                <w:rFonts w:ascii="Times New Roman" w:hAnsi="Times New Roman"/>
                <w:b/>
              </w:rPr>
              <w:t>шт.</w:t>
            </w:r>
          </w:p>
        </w:tc>
        <w:tc>
          <w:tcPr>
            <w:tcW w:w="1099" w:type="dxa"/>
          </w:tcPr>
          <w:p w:rsidR="00CA559D" w:rsidRPr="00BD69CA" w:rsidRDefault="00BD69CA" w:rsidP="006A395D">
            <w:pPr>
              <w:suppressAutoHyphens w:val="0"/>
              <w:rPr>
                <w:rFonts w:ascii="Times New Roman" w:hAnsi="Times New Roman"/>
                <w:b/>
              </w:rPr>
            </w:pPr>
            <w:r w:rsidRPr="00BD69CA">
              <w:rPr>
                <w:rFonts w:ascii="Times New Roman" w:hAnsi="Times New Roman"/>
                <w:b/>
              </w:rPr>
              <w:t>499 800,00</w:t>
            </w:r>
          </w:p>
        </w:tc>
      </w:tr>
      <w:tr w:rsidR="00CA559D" w:rsidTr="00CA559D">
        <w:tc>
          <w:tcPr>
            <w:tcW w:w="8472" w:type="dxa"/>
          </w:tcPr>
          <w:p w:rsidR="00BD7244" w:rsidRPr="00BD7244" w:rsidRDefault="00BD7244" w:rsidP="00BD7244">
            <w:pPr>
              <w:suppressAutoHyphens w:val="0"/>
              <w:rPr>
                <w:rFonts w:ascii="Times New Roman" w:hAnsi="Times New Roman"/>
                <w:b/>
                <w:bCs/>
              </w:rPr>
            </w:pPr>
            <w:r>
              <w:rPr>
                <w:rFonts w:ascii="Times New Roman" w:hAnsi="Times New Roman"/>
              </w:rPr>
              <w:lastRenderedPageBreak/>
              <w:t xml:space="preserve">2. </w:t>
            </w:r>
            <w:r w:rsidRPr="00BD7244">
              <w:rPr>
                <w:rFonts w:ascii="Times New Roman" w:hAnsi="Times New Roman"/>
                <w:b/>
                <w:bCs/>
              </w:rPr>
              <w:t xml:space="preserve">Лабораторный стенд (установка) для определения параметров зон </w:t>
            </w:r>
            <w:proofErr w:type="spellStart"/>
            <w:r w:rsidRPr="00BD7244">
              <w:rPr>
                <w:rFonts w:ascii="Times New Roman" w:hAnsi="Times New Roman"/>
                <w:b/>
                <w:bCs/>
              </w:rPr>
              <w:t>высокоопасных</w:t>
            </w:r>
            <w:proofErr w:type="spellEnd"/>
            <w:r w:rsidRPr="00BD7244">
              <w:rPr>
                <w:rFonts w:ascii="Times New Roman" w:hAnsi="Times New Roman"/>
                <w:b/>
                <w:bCs/>
              </w:rPr>
              <w:t xml:space="preserve"> компонентов</w:t>
            </w:r>
          </w:p>
          <w:p w:rsidR="00BD7244" w:rsidRPr="00BD7244" w:rsidRDefault="00BD7244" w:rsidP="00BD7244">
            <w:pPr>
              <w:suppressAutoHyphens w:val="0"/>
              <w:rPr>
                <w:rFonts w:ascii="Times New Roman" w:hAnsi="Times New Roman"/>
                <w:b/>
              </w:rPr>
            </w:pPr>
            <w:r w:rsidRPr="00BD7244">
              <w:rPr>
                <w:rFonts w:ascii="Times New Roman" w:hAnsi="Times New Roman"/>
                <w:b/>
              </w:rPr>
              <w:t>модель БЖ-ЛВЖ</w:t>
            </w:r>
          </w:p>
          <w:p w:rsidR="00BD7244" w:rsidRPr="00BD7244" w:rsidRDefault="00BD7244" w:rsidP="00BD7244">
            <w:pPr>
              <w:suppressAutoHyphens w:val="0"/>
              <w:rPr>
                <w:rFonts w:ascii="Times New Roman" w:hAnsi="Times New Roman"/>
                <w:u w:val="single"/>
              </w:rPr>
            </w:pPr>
            <w:r w:rsidRPr="00BD7244">
              <w:rPr>
                <w:rFonts w:ascii="Times New Roman" w:hAnsi="Times New Roman"/>
                <w:b/>
              </w:rPr>
              <w:t>Производитель:</w:t>
            </w:r>
            <w:r w:rsidRPr="00BD7244">
              <w:rPr>
                <w:rFonts w:ascii="Times New Roman" w:hAnsi="Times New Roman"/>
              </w:rPr>
              <w:t xml:space="preserve"> </w:t>
            </w:r>
            <w:r w:rsidRPr="00BD7244">
              <w:rPr>
                <w:rFonts w:ascii="Times New Roman" w:hAnsi="Times New Roman"/>
                <w:u w:val="single"/>
              </w:rPr>
              <w:t>ООО «ТРИМБИРТ»</w:t>
            </w:r>
          </w:p>
          <w:p w:rsidR="00BD7244" w:rsidRPr="00BD7244" w:rsidRDefault="00BD7244" w:rsidP="00BD7244">
            <w:pPr>
              <w:suppressAutoHyphens w:val="0"/>
              <w:rPr>
                <w:rFonts w:ascii="Times New Roman" w:hAnsi="Times New Roman"/>
                <w:u w:val="single"/>
              </w:rPr>
            </w:pPr>
            <w:r w:rsidRPr="00BD7244">
              <w:rPr>
                <w:rFonts w:ascii="Times New Roman" w:hAnsi="Times New Roman"/>
                <w:b/>
              </w:rPr>
              <w:t>Страна происхождения:</w:t>
            </w:r>
            <w:r w:rsidRPr="00BD7244">
              <w:rPr>
                <w:rFonts w:ascii="Times New Roman" w:hAnsi="Times New Roman"/>
              </w:rPr>
              <w:t xml:space="preserve"> </w:t>
            </w:r>
            <w:r w:rsidRPr="00BD7244">
              <w:rPr>
                <w:rFonts w:ascii="Times New Roman" w:hAnsi="Times New Roman"/>
                <w:u w:val="single"/>
              </w:rPr>
              <w:t>Россия</w:t>
            </w:r>
          </w:p>
          <w:p w:rsidR="00BD7244" w:rsidRPr="00BD7244" w:rsidRDefault="00BD7244" w:rsidP="00BD7244">
            <w:pPr>
              <w:suppressAutoHyphens w:val="0"/>
              <w:rPr>
                <w:rFonts w:ascii="Times New Roman" w:hAnsi="Times New Roman"/>
              </w:rPr>
            </w:pPr>
            <w:r w:rsidRPr="00BD7244">
              <w:rPr>
                <w:rFonts w:ascii="Times New Roman" w:hAnsi="Times New Roman"/>
                <w:b/>
              </w:rPr>
              <w:t>Товарный знак:</w:t>
            </w:r>
            <w:r w:rsidRPr="00BD7244">
              <w:rPr>
                <w:rFonts w:ascii="Times New Roman" w:hAnsi="Times New Roman"/>
                <w:u w:val="single"/>
              </w:rPr>
              <w:t xml:space="preserve"> </w:t>
            </w:r>
            <w:proofErr w:type="spellStart"/>
            <w:r w:rsidRPr="00BD7244">
              <w:rPr>
                <w:rFonts w:ascii="Times New Roman" w:hAnsi="Times New Roman"/>
                <w:u w:val="single"/>
              </w:rPr>
              <w:t>Measlab</w:t>
            </w:r>
            <w:proofErr w:type="spellEnd"/>
            <w:r w:rsidRPr="00BD7244">
              <w:rPr>
                <w:rFonts w:ascii="Times New Roman" w:hAnsi="Times New Roman"/>
              </w:rPr>
              <w:t xml:space="preserve"> (номер государственной регистрации: 650402 от 30.03.2018)</w:t>
            </w:r>
          </w:p>
          <w:p w:rsidR="00BD7244" w:rsidRPr="00BD7244" w:rsidRDefault="00BD7244" w:rsidP="00BD7244">
            <w:pPr>
              <w:suppressAutoHyphens w:val="0"/>
              <w:rPr>
                <w:rFonts w:ascii="Times New Roman" w:hAnsi="Times New Roman"/>
              </w:rPr>
            </w:pPr>
            <w:r w:rsidRPr="00BD7244">
              <w:rPr>
                <w:rFonts w:ascii="Times New Roman" w:hAnsi="Times New Roman"/>
              </w:rPr>
              <w:t xml:space="preserve">Лабораторная установка имеет действующий сертификат соответствия ГОСТ Р и декларацию о соответствии техническим регламентам ТР ТС 004/2011 "О безопасности низковольтного оборудования"; ТР ТС 020/2011 "Электромагнитная совместимость технических средств" </w:t>
            </w:r>
          </w:p>
          <w:p w:rsidR="00BD7244" w:rsidRPr="00BD7244" w:rsidRDefault="00BD7244" w:rsidP="00BD7244">
            <w:pPr>
              <w:suppressAutoHyphens w:val="0"/>
              <w:rPr>
                <w:rFonts w:ascii="Times New Roman" w:hAnsi="Times New Roman"/>
              </w:rPr>
            </w:pPr>
            <w:r w:rsidRPr="00BD7244">
              <w:rPr>
                <w:rFonts w:ascii="Times New Roman" w:hAnsi="Times New Roman"/>
              </w:rPr>
              <w:t>Комплект лабораторной установки представляет из себя набор, состоящий из:</w:t>
            </w:r>
          </w:p>
          <w:p w:rsidR="00BD7244" w:rsidRPr="00BD7244" w:rsidRDefault="00BD7244" w:rsidP="00BD7244">
            <w:pPr>
              <w:numPr>
                <w:ilvl w:val="0"/>
                <w:numId w:val="4"/>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Учебный стенд имеет габаритные размеры (</w:t>
            </w:r>
            <w:proofErr w:type="spellStart"/>
            <w:r w:rsidRPr="00BD7244">
              <w:rPr>
                <w:rFonts w:ascii="Times New Roman" w:hAnsi="Times New Roman"/>
              </w:rPr>
              <w:t>ДхШхВ</w:t>
            </w:r>
            <w:proofErr w:type="spellEnd"/>
            <w:r w:rsidRPr="00BD7244">
              <w:rPr>
                <w:rFonts w:ascii="Times New Roman" w:hAnsi="Times New Roman"/>
              </w:rPr>
              <w:t>) 1020×600×750 мм в количестве 1 шт., на котором размещены следующие элементы:</w:t>
            </w:r>
          </w:p>
          <w:p w:rsidR="00BD7244" w:rsidRPr="00BD7244" w:rsidRDefault="00BD7244" w:rsidP="00BD7244">
            <w:pPr>
              <w:numPr>
                <w:ilvl w:val="1"/>
                <w:numId w:val="5"/>
              </w:numPr>
              <w:tabs>
                <w:tab w:val="clear" w:pos="1070"/>
                <w:tab w:val="left" w:pos="284"/>
                <w:tab w:val="left" w:pos="567"/>
              </w:tabs>
              <w:suppressAutoHyphens w:val="0"/>
              <w:ind w:left="284" w:firstLine="0"/>
              <w:jc w:val="both"/>
              <w:rPr>
                <w:rFonts w:ascii="Times New Roman" w:hAnsi="Times New Roman"/>
              </w:rPr>
            </w:pPr>
            <w:r w:rsidRPr="00BD7244">
              <w:rPr>
                <w:rFonts w:ascii="Times New Roman" w:hAnsi="Times New Roman"/>
              </w:rPr>
              <w:t>Металлическая надставка имеет габаритные размеры (</w:t>
            </w:r>
            <w:proofErr w:type="spellStart"/>
            <w:r w:rsidRPr="00BD7244">
              <w:rPr>
                <w:rFonts w:ascii="Times New Roman" w:hAnsi="Times New Roman"/>
              </w:rPr>
              <w:t>ДхШхВ</w:t>
            </w:r>
            <w:proofErr w:type="spellEnd"/>
            <w:r w:rsidRPr="00BD7244">
              <w:rPr>
                <w:rFonts w:ascii="Times New Roman" w:hAnsi="Times New Roman"/>
              </w:rPr>
              <w:t xml:space="preserve">) 1000×200×700 мм. Надставка имеет на своей лицевой поверхности три отверстия для крепления клавишных выключателей; одно отверстие для крепления двухполюсного автомата, одно отверстие для установки индикаторной лампы и одно отверстие для установки аварийной кнопки. На лицевой поверхности надставки нанесена следующая информация: наименование и модель стенда. Лицевая поверхность загнута по четырем сторонам для усиления конструкции, а по двум коротким сторонам закреплена к стойкам. Стойка в свою очередь представляет собой прямоугольный профиль. У основания профиля располагается уголок для крепления надставки к основанию, а сверху профиль заглушен пластиковой заглушкой. Материал надставки – стальной лист толщиной 1,5 мм. </w:t>
            </w:r>
          </w:p>
          <w:p w:rsidR="00BD7244" w:rsidRPr="00BD7244" w:rsidRDefault="00BD7244" w:rsidP="00BD7244">
            <w:pPr>
              <w:numPr>
                <w:ilvl w:val="1"/>
                <w:numId w:val="5"/>
              </w:numPr>
              <w:tabs>
                <w:tab w:val="clear" w:pos="1070"/>
                <w:tab w:val="left" w:pos="284"/>
                <w:tab w:val="left" w:pos="567"/>
              </w:tabs>
              <w:suppressAutoHyphens w:val="0"/>
              <w:ind w:left="284" w:firstLine="0"/>
              <w:jc w:val="both"/>
              <w:rPr>
                <w:rFonts w:ascii="Times New Roman" w:hAnsi="Times New Roman"/>
              </w:rPr>
            </w:pPr>
            <w:r w:rsidRPr="00BD7244">
              <w:rPr>
                <w:rFonts w:ascii="Times New Roman" w:hAnsi="Times New Roman"/>
              </w:rPr>
              <w:t>Основание для металлической надставки выполнено в виде прямоугольной панели с размерами 1020 х 600 мм, из ламинированной древесностружечной плиты толщиной 22 мм, которая облицована кромкой из ПВХ с толщиной 2 мм.</w:t>
            </w:r>
          </w:p>
          <w:p w:rsidR="00BD7244" w:rsidRPr="00BD7244" w:rsidRDefault="00BD7244" w:rsidP="00BD7244">
            <w:pPr>
              <w:numPr>
                <w:ilvl w:val="1"/>
                <w:numId w:val="5"/>
              </w:numPr>
              <w:tabs>
                <w:tab w:val="clear" w:pos="1070"/>
                <w:tab w:val="left" w:pos="284"/>
                <w:tab w:val="left" w:pos="567"/>
              </w:tabs>
              <w:suppressAutoHyphens w:val="0"/>
              <w:ind w:left="284" w:firstLine="0"/>
              <w:jc w:val="both"/>
              <w:rPr>
                <w:rFonts w:ascii="Times New Roman" w:hAnsi="Times New Roman"/>
              </w:rPr>
            </w:pPr>
            <w:r w:rsidRPr="00BD7244">
              <w:rPr>
                <w:rFonts w:ascii="Times New Roman" w:hAnsi="Times New Roman"/>
              </w:rPr>
              <w:t xml:space="preserve">Пульт управления и автоматизации включает: 3 кнопки с подсветкой – однофазные выключатели на напряжение 220 В с частотой 50 Гц, максимальный ток 6А, однофазный автоматический выключатель на напряжение 220 В с частотой 50 Гц, максимальный ток </w:t>
            </w:r>
            <w:r w:rsidRPr="00BD7244">
              <w:rPr>
                <w:rFonts w:ascii="Times New Roman" w:hAnsi="Times New Roman"/>
              </w:rPr>
              <w:lastRenderedPageBreak/>
              <w:t>25А, аварийная кнопка «Стоп», защита от короткого замыкания в цепи, индикаторная лампа – диодная лампа с преобразователем на напряжение 220 В – 1 комплект.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Электрический водонагреватель (максимальная мощность 1 кВт, напряжение 220 В) – 1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Трехходовой кран (диаметр резьбы 1/2 дюйма) – 2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Прозрачная испарительная камера с рубашкой (материал: пластик и кварцевое стекло, объем 850 мл)  – 1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Ротаметр с регулятором расхода (диапазон от 0 до 5 л/мин) – 1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Дифференциальный датчик давления (диапазон от -10 до 10 кПа, разрешение 0,01 кПа)  – 1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Игольчатый вентиль (диаметр резьбы 1/4 дюйма) – 1 шт.,</w:t>
            </w:r>
          </w:p>
          <w:p w:rsidR="00BD7244" w:rsidRPr="00BD7244" w:rsidRDefault="00BD7244" w:rsidP="00BD7244">
            <w:pPr>
              <w:numPr>
                <w:ilvl w:val="1"/>
                <w:numId w:val="5"/>
              </w:numPr>
              <w:tabs>
                <w:tab w:val="clear" w:pos="1070"/>
                <w:tab w:val="left" w:pos="284"/>
                <w:tab w:val="left" w:pos="567"/>
                <w:tab w:val="num" w:pos="851"/>
              </w:tabs>
              <w:suppressAutoHyphens w:val="0"/>
              <w:ind w:left="284" w:firstLine="0"/>
              <w:jc w:val="both"/>
              <w:rPr>
                <w:rFonts w:ascii="Times New Roman" w:hAnsi="Times New Roman"/>
              </w:rPr>
            </w:pPr>
            <w:r w:rsidRPr="00BD7244">
              <w:rPr>
                <w:rFonts w:ascii="Times New Roman" w:hAnsi="Times New Roman"/>
              </w:rPr>
              <w:t xml:space="preserve">Воздушный </w:t>
            </w:r>
            <w:proofErr w:type="spellStart"/>
            <w:r w:rsidRPr="00BD7244">
              <w:rPr>
                <w:rFonts w:ascii="Times New Roman" w:hAnsi="Times New Roman"/>
              </w:rPr>
              <w:t>микрокомпрессор</w:t>
            </w:r>
            <w:proofErr w:type="spellEnd"/>
            <w:r w:rsidRPr="00BD7244">
              <w:rPr>
                <w:rFonts w:ascii="Times New Roman" w:hAnsi="Times New Roman"/>
              </w:rPr>
              <w:t xml:space="preserve"> (максимальный расход воздуха 10 л/мин) – 1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Датчик температуры (диапазон от -20 до 300</w:t>
            </w:r>
            <w:bookmarkStart w:id="12" w:name="OLE_LINK37"/>
            <w:bookmarkStart w:id="13" w:name="OLE_LINK38"/>
            <w:r w:rsidRPr="00BD7244">
              <w:rPr>
                <w:rFonts w:ascii="Times New Roman" w:hAnsi="Times New Roman"/>
              </w:rPr>
              <w:t>°C</w:t>
            </w:r>
            <w:bookmarkEnd w:id="12"/>
            <w:bookmarkEnd w:id="13"/>
            <w:r w:rsidRPr="00BD7244">
              <w:rPr>
                <w:rFonts w:ascii="Times New Roman" w:hAnsi="Times New Roman"/>
              </w:rPr>
              <w:t>, разрешение 0,1 °C) – 1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 xml:space="preserve">Датчик контроля концентрации углеводородов (диапазон измерения от 500 до 10000 </w:t>
            </w:r>
            <w:proofErr w:type="spellStart"/>
            <w:r w:rsidRPr="00BD7244">
              <w:rPr>
                <w:rFonts w:ascii="Times New Roman" w:hAnsi="Times New Roman"/>
              </w:rPr>
              <w:t>ppm</w:t>
            </w:r>
            <w:proofErr w:type="spellEnd"/>
            <w:r w:rsidRPr="00BD7244">
              <w:rPr>
                <w:rFonts w:ascii="Times New Roman" w:hAnsi="Times New Roman"/>
              </w:rPr>
              <w:t>) – 1 шт.,</w:t>
            </w:r>
          </w:p>
          <w:p w:rsidR="00BD7244" w:rsidRPr="00BD7244" w:rsidRDefault="00BD7244" w:rsidP="00BD7244">
            <w:pPr>
              <w:numPr>
                <w:ilvl w:val="1"/>
                <w:numId w:val="5"/>
              </w:numPr>
              <w:tabs>
                <w:tab w:val="clear" w:pos="1070"/>
                <w:tab w:val="left" w:pos="284"/>
                <w:tab w:val="left" w:pos="567"/>
              </w:tabs>
              <w:suppressAutoHyphens w:val="0"/>
              <w:ind w:left="284" w:firstLine="0"/>
              <w:jc w:val="both"/>
              <w:rPr>
                <w:rFonts w:ascii="Times New Roman" w:hAnsi="Times New Roman"/>
              </w:rPr>
            </w:pPr>
            <w:bookmarkStart w:id="14" w:name="OLE_LINK39"/>
            <w:bookmarkStart w:id="15" w:name="OLE_LINK40"/>
            <w:r w:rsidRPr="00BD7244">
              <w:rPr>
                <w:rFonts w:ascii="Times New Roman" w:hAnsi="Times New Roman"/>
              </w:rPr>
              <w:t>Датчик кислорода (Датчик измеряет концентрацию кислорода в воздушной среде. Измерительный элемент датчика построен на базе электрохимического сенсора чувствительного к содержанию кислорода. Датчик герметично закрепляется в лабораторной емкости, которая поставляется в комплекте с датчиком. Технические характеристики: диапазон измерений от 0 до 100%; разрешение датчика 0,1%; диаметр чувствительного элемента 20 мм) – 1 шт.,</w:t>
            </w:r>
            <w:bookmarkEnd w:id="14"/>
            <w:bookmarkEnd w:id="15"/>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Насос циркуляции теплоносителя в контуре рубашки (максимальный напор 1 м, номинальный расход 5 л/мин) – 1 шт.,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Набор соединительных труб, шлангов и запорной арматуры – 1 комплект,</w:t>
            </w:r>
          </w:p>
          <w:p w:rsidR="00BD7244" w:rsidRPr="00BD7244" w:rsidRDefault="00BD7244" w:rsidP="00BD7244">
            <w:pPr>
              <w:numPr>
                <w:ilvl w:val="1"/>
                <w:numId w:val="5"/>
              </w:numPr>
              <w:tabs>
                <w:tab w:val="left" w:pos="284"/>
                <w:tab w:val="left" w:pos="567"/>
              </w:tabs>
              <w:suppressAutoHyphens w:val="0"/>
              <w:ind w:left="284" w:firstLine="0"/>
              <w:jc w:val="both"/>
              <w:rPr>
                <w:rFonts w:ascii="Times New Roman" w:hAnsi="Times New Roman"/>
              </w:rPr>
            </w:pPr>
            <w:r w:rsidRPr="00BD7244">
              <w:rPr>
                <w:rFonts w:ascii="Times New Roman" w:hAnsi="Times New Roman"/>
              </w:rPr>
              <w:t xml:space="preserve">Многоканальная плата автоматического сбора данных и программного управления экспериментом, подключаемая к компьютеру (модуль подключения и усиления различных датчиков: температуры, давления, уровня, расхода, напряжения, тока. Входные диапазоны сигналов (4 диапазона): от 0 до 10 В, от 0 до 1 В, от 4 до 20 мА, от -50 до +50 мВ, поддержка всех видов термопар и датчиков температуры. Приведенная погрешность при измерении: 0,5%. Тип соединительного кабеля – экранированная витая пара. Многоканальная плата имеет возможность и вручную и с персонального компьютера изменять калибровочные коэффициенты датчиков, запоминая их в собственной энергонезависимой памяти. Протокол обмена с компьютерной измерительной системой </w:t>
            </w:r>
            <w:proofErr w:type="spellStart"/>
            <w:r w:rsidRPr="00BD7244">
              <w:rPr>
                <w:rFonts w:ascii="Times New Roman" w:hAnsi="Times New Roman"/>
              </w:rPr>
              <w:t>ModBUS</w:t>
            </w:r>
            <w:proofErr w:type="spellEnd"/>
            <w:r w:rsidRPr="00BD7244">
              <w:rPr>
                <w:rFonts w:ascii="Times New Roman" w:hAnsi="Times New Roman"/>
              </w:rPr>
              <w:t xml:space="preserve"> RTU  по стандарту передачи данных RS 485 – 1 шт.,</w:t>
            </w:r>
          </w:p>
          <w:p w:rsidR="00BD7244" w:rsidRPr="00BD7244" w:rsidRDefault="00BD7244" w:rsidP="00BD7244">
            <w:pPr>
              <w:numPr>
                <w:ilvl w:val="1"/>
                <w:numId w:val="5"/>
              </w:numPr>
              <w:tabs>
                <w:tab w:val="clear" w:pos="1070"/>
                <w:tab w:val="left" w:pos="284"/>
                <w:tab w:val="left" w:pos="567"/>
              </w:tabs>
              <w:suppressAutoHyphens w:val="0"/>
              <w:ind w:left="284" w:firstLine="0"/>
              <w:jc w:val="both"/>
              <w:rPr>
                <w:rFonts w:ascii="Times New Roman" w:hAnsi="Times New Roman"/>
              </w:rPr>
            </w:pPr>
            <w:r w:rsidRPr="00BD7244">
              <w:rPr>
                <w:rFonts w:ascii="Times New Roman" w:hAnsi="Times New Roman"/>
              </w:rPr>
              <w:t xml:space="preserve">Преобразователь сигнала RS 485 </w:t>
            </w:r>
            <w:proofErr w:type="spellStart"/>
            <w:r w:rsidRPr="00BD7244">
              <w:rPr>
                <w:rFonts w:ascii="Times New Roman" w:hAnsi="Times New Roman"/>
              </w:rPr>
              <w:t>ModBUS</w:t>
            </w:r>
            <w:proofErr w:type="spellEnd"/>
            <w:r w:rsidRPr="00BD7244">
              <w:rPr>
                <w:rFonts w:ascii="Times New Roman" w:hAnsi="Times New Roman"/>
              </w:rPr>
              <w:t xml:space="preserve"> RTU в </w:t>
            </w:r>
            <w:r w:rsidRPr="00BD7244">
              <w:rPr>
                <w:rFonts w:ascii="Times New Roman" w:hAnsi="Times New Roman"/>
                <w:lang w:val="en-US"/>
              </w:rPr>
              <w:t>USB</w:t>
            </w:r>
            <w:r w:rsidRPr="00BD7244">
              <w:rPr>
                <w:rFonts w:ascii="Times New Roman" w:hAnsi="Times New Roman"/>
              </w:rPr>
              <w:t xml:space="preserve"> 2.0 (Преобразователь служит для автоматической передачи данных на персональный компьютер под управлением операционной системы </w:t>
            </w:r>
            <w:r w:rsidRPr="00BD7244">
              <w:rPr>
                <w:rFonts w:ascii="Times New Roman" w:hAnsi="Times New Roman"/>
                <w:lang w:val="en-US"/>
              </w:rPr>
              <w:t>Windows</w:t>
            </w:r>
            <w:r w:rsidRPr="00BD7244">
              <w:rPr>
                <w:rFonts w:ascii="Times New Roman" w:hAnsi="Times New Roman"/>
              </w:rPr>
              <w:t xml:space="preserve"> версии 7. Питание прибора осуществляется от </w:t>
            </w:r>
            <w:r w:rsidRPr="00BD7244">
              <w:rPr>
                <w:rFonts w:ascii="Times New Roman" w:hAnsi="Times New Roman"/>
                <w:lang w:val="en-US"/>
              </w:rPr>
              <w:t>USB</w:t>
            </w:r>
            <w:r w:rsidRPr="00BD7244">
              <w:rPr>
                <w:rFonts w:ascii="Times New Roman" w:hAnsi="Times New Roman"/>
              </w:rPr>
              <w:t xml:space="preserve"> шины персонального компьютера. В преобразователе организована гальваническая развязка входов между собой) – 1 шт.,</w:t>
            </w:r>
          </w:p>
          <w:p w:rsidR="00BD7244" w:rsidRPr="00BD7244" w:rsidRDefault="00BD7244" w:rsidP="00BD7244">
            <w:pPr>
              <w:numPr>
                <w:ilvl w:val="1"/>
                <w:numId w:val="5"/>
              </w:numPr>
              <w:tabs>
                <w:tab w:val="clear" w:pos="1070"/>
                <w:tab w:val="left" w:pos="284"/>
                <w:tab w:val="left" w:pos="567"/>
              </w:tabs>
              <w:suppressAutoHyphens w:val="0"/>
              <w:ind w:left="284" w:firstLine="0"/>
              <w:jc w:val="both"/>
              <w:rPr>
                <w:rFonts w:ascii="Times New Roman" w:hAnsi="Times New Roman"/>
              </w:rPr>
            </w:pPr>
            <w:r w:rsidRPr="00BD7244">
              <w:rPr>
                <w:rFonts w:ascii="Times New Roman" w:hAnsi="Times New Roman"/>
              </w:rPr>
              <w:t>кабель USB тип A-B для подключения лабораторной установки к компьютеру и ноутбуку в количестве 1 шт.</w:t>
            </w:r>
          </w:p>
          <w:p w:rsidR="00BD7244" w:rsidRPr="00BD7244" w:rsidRDefault="00BD7244" w:rsidP="00BD7244">
            <w:pPr>
              <w:suppressAutoHyphens w:val="0"/>
              <w:ind w:left="284"/>
              <w:rPr>
                <w:rFonts w:ascii="Times New Roman" w:hAnsi="Times New Roman"/>
              </w:rPr>
            </w:pPr>
            <w:r w:rsidRPr="00BD7244">
              <w:rPr>
                <w:rFonts w:ascii="Times New Roman" w:hAnsi="Times New Roman"/>
              </w:rPr>
              <w:t>Параметры функционирования лабораторной установки:</w:t>
            </w:r>
          </w:p>
          <w:p w:rsidR="00BD7244" w:rsidRPr="00BD7244" w:rsidRDefault="00BD7244" w:rsidP="00BD7244">
            <w:pPr>
              <w:numPr>
                <w:ilvl w:val="0"/>
                <w:numId w:val="6"/>
              </w:numPr>
              <w:suppressAutoHyphens w:val="0"/>
              <w:rPr>
                <w:rFonts w:ascii="Times New Roman" w:hAnsi="Times New Roman"/>
              </w:rPr>
            </w:pPr>
            <w:r w:rsidRPr="00BD7244">
              <w:rPr>
                <w:rFonts w:ascii="Times New Roman" w:hAnsi="Times New Roman"/>
              </w:rPr>
              <w:t>параметры электропитания: 220 В, 50 Гц;</w:t>
            </w:r>
          </w:p>
          <w:p w:rsidR="00BD7244" w:rsidRPr="00BD7244" w:rsidRDefault="00BD7244" w:rsidP="00BD7244">
            <w:pPr>
              <w:numPr>
                <w:ilvl w:val="0"/>
                <w:numId w:val="6"/>
              </w:numPr>
              <w:suppressAutoHyphens w:val="0"/>
              <w:rPr>
                <w:rFonts w:ascii="Times New Roman" w:hAnsi="Times New Roman"/>
              </w:rPr>
            </w:pPr>
            <w:r w:rsidRPr="00BD7244">
              <w:rPr>
                <w:rFonts w:ascii="Times New Roman" w:hAnsi="Times New Roman"/>
              </w:rPr>
              <w:t>температура окружающей среды: в диапазоне от +10°C до +45°C;</w:t>
            </w:r>
          </w:p>
          <w:p w:rsidR="00BD7244" w:rsidRPr="00BD7244" w:rsidRDefault="00BD7244" w:rsidP="00BD7244">
            <w:pPr>
              <w:numPr>
                <w:ilvl w:val="0"/>
                <w:numId w:val="6"/>
              </w:numPr>
              <w:suppressAutoHyphens w:val="0"/>
              <w:rPr>
                <w:rFonts w:ascii="Times New Roman" w:hAnsi="Times New Roman"/>
              </w:rPr>
            </w:pPr>
            <w:r w:rsidRPr="00BD7244">
              <w:rPr>
                <w:rFonts w:ascii="Times New Roman" w:hAnsi="Times New Roman"/>
              </w:rPr>
              <w:t>относительная влажность: в диапазоне от 20% до 80%;</w:t>
            </w:r>
          </w:p>
          <w:p w:rsidR="00BD7244" w:rsidRPr="00BD7244" w:rsidRDefault="00BD7244" w:rsidP="00BD7244">
            <w:pPr>
              <w:numPr>
                <w:ilvl w:val="0"/>
                <w:numId w:val="6"/>
              </w:numPr>
              <w:suppressAutoHyphens w:val="0"/>
              <w:rPr>
                <w:rFonts w:ascii="Times New Roman" w:hAnsi="Times New Roman"/>
              </w:rPr>
            </w:pPr>
            <w:r w:rsidRPr="00BD7244">
              <w:rPr>
                <w:rFonts w:ascii="Times New Roman" w:hAnsi="Times New Roman"/>
              </w:rPr>
              <w:t>максимальная потребляемая мощность: 6 кВт,</w:t>
            </w:r>
          </w:p>
          <w:p w:rsidR="00BD7244" w:rsidRPr="00BD7244" w:rsidRDefault="00BD7244" w:rsidP="00BD7244">
            <w:pPr>
              <w:numPr>
                <w:ilvl w:val="0"/>
                <w:numId w:val="6"/>
              </w:numPr>
              <w:suppressAutoHyphens w:val="0"/>
              <w:rPr>
                <w:rFonts w:ascii="Times New Roman" w:hAnsi="Times New Roman"/>
              </w:rPr>
            </w:pPr>
            <w:r w:rsidRPr="00BD7244">
              <w:rPr>
                <w:rFonts w:ascii="Times New Roman" w:hAnsi="Times New Roman"/>
              </w:rPr>
              <w:t>лабораторная установка имеет возможность подключения к компьютеру для передачи и фиксации данных, полученных в ходе работы установки в специализированном программном обеспечении сбора и обработки данных.</w:t>
            </w:r>
          </w:p>
          <w:p w:rsidR="00BD7244" w:rsidRPr="00BD7244" w:rsidRDefault="00BD7244" w:rsidP="00BD7244">
            <w:pPr>
              <w:numPr>
                <w:ilvl w:val="0"/>
                <w:numId w:val="4"/>
              </w:numPr>
              <w:tabs>
                <w:tab w:val="left" w:pos="284"/>
              </w:tabs>
              <w:suppressAutoHyphens w:val="0"/>
              <w:ind w:left="284" w:hanging="11"/>
              <w:jc w:val="both"/>
              <w:rPr>
                <w:rFonts w:ascii="Times New Roman" w:hAnsi="Times New Roman"/>
              </w:rPr>
            </w:pPr>
            <w:r w:rsidRPr="00BD7244">
              <w:rPr>
                <w:rFonts w:ascii="Times New Roman" w:hAnsi="Times New Roman"/>
              </w:rPr>
              <w:t xml:space="preserve">Универсальный лабораторный стол в количестве 1 шт. Стол поставляется в разобранном виде с комплектом аксессуаров и инструкцией по сборке от завода изготовителя. Стол состоит из следующих элементов: столешница в количестве 1 шт., боковина в количестве 2 шт., защитный экран в количестве 1 шт. Все элементы стола выполнены из ламинированной древесностружечной плиты толщиной 22 мм. Столешница облицована кромкой из ПВХ с толщиной 2 мм. Сборка элементов производится с помощью стяжек эксцентриковых и </w:t>
            </w:r>
            <w:proofErr w:type="spellStart"/>
            <w:r w:rsidRPr="00BD7244">
              <w:rPr>
                <w:rFonts w:ascii="Times New Roman" w:hAnsi="Times New Roman"/>
              </w:rPr>
              <w:t>шкантов</w:t>
            </w:r>
            <w:proofErr w:type="spellEnd"/>
            <w:r w:rsidRPr="00BD7244">
              <w:rPr>
                <w:rFonts w:ascii="Times New Roman" w:hAnsi="Times New Roman"/>
              </w:rPr>
              <w:t>, которые устанавливаются в специальные места, указанные в инструкции без дополнительного инструмента. В основании стола установлены ножки с независимой регулировкой по высоте.</w:t>
            </w:r>
          </w:p>
          <w:p w:rsidR="00BD7244" w:rsidRPr="00BD7244" w:rsidRDefault="00BD7244" w:rsidP="00BD7244">
            <w:pPr>
              <w:numPr>
                <w:ilvl w:val="0"/>
                <w:numId w:val="4"/>
              </w:numPr>
              <w:suppressAutoHyphens w:val="0"/>
              <w:rPr>
                <w:rFonts w:ascii="Times New Roman" w:hAnsi="Times New Roman"/>
              </w:rPr>
            </w:pPr>
            <w:r w:rsidRPr="00BD7244">
              <w:rPr>
                <w:rFonts w:ascii="Times New Roman" w:hAnsi="Times New Roman"/>
              </w:rPr>
              <w:t xml:space="preserve">Интерактивный функционал. </w:t>
            </w:r>
          </w:p>
          <w:p w:rsidR="00BD7244" w:rsidRPr="00BD7244" w:rsidRDefault="00BD7244" w:rsidP="00BD7244">
            <w:pPr>
              <w:tabs>
                <w:tab w:val="left" w:pos="567"/>
              </w:tabs>
              <w:suppressAutoHyphens w:val="0"/>
              <w:ind w:left="284"/>
              <w:jc w:val="both"/>
              <w:rPr>
                <w:rFonts w:ascii="Times New Roman" w:hAnsi="Times New Roman"/>
              </w:rPr>
            </w:pPr>
            <w:r w:rsidRPr="00BD7244">
              <w:rPr>
                <w:rFonts w:ascii="Times New Roman" w:hAnsi="Times New Roman"/>
              </w:rPr>
              <w:t xml:space="preserve">Лабораторная установка обладает интерактивным функционалом, обеспечивающим сбор и обработку данных через взаимодействие (получение и передачу данных) с многоканальной платой автоматического сбора данных и программного управления экспериментом (далее «плата») посредством протокола </w:t>
            </w:r>
            <w:proofErr w:type="spellStart"/>
            <w:r w:rsidRPr="00BD7244">
              <w:rPr>
                <w:rFonts w:ascii="Times New Roman" w:hAnsi="Times New Roman"/>
              </w:rPr>
              <w:t>ModBus</w:t>
            </w:r>
            <w:proofErr w:type="spellEnd"/>
            <w:r w:rsidRPr="00BD7244">
              <w:rPr>
                <w:rFonts w:ascii="Times New Roman" w:hAnsi="Times New Roman"/>
              </w:rPr>
              <w:t xml:space="preserve">-RTU. Функционал лабораторной установки позволяет сохранять полученные данные в формате табличных процессоров MS </w:t>
            </w:r>
            <w:proofErr w:type="spellStart"/>
            <w:r w:rsidRPr="00BD7244">
              <w:rPr>
                <w:rFonts w:ascii="Times New Roman" w:hAnsi="Times New Roman"/>
              </w:rPr>
              <w:t>Excel</w:t>
            </w:r>
            <w:proofErr w:type="spellEnd"/>
            <w:r w:rsidRPr="00BD7244">
              <w:rPr>
                <w:rFonts w:ascii="Times New Roman" w:hAnsi="Times New Roman"/>
              </w:rPr>
              <w:t xml:space="preserve">. Функционал реализован в виде интерфейса, поделенного на три структурные части. В верхней части располагаются: элементы управления запуском и остановкой эксперимента; индикатор соединения с платой; конфигурационное окно с настройками связи; модуль сохранения полученных данных; кнопка для сохранения полученных данных; кнопка </w:t>
            </w:r>
            <w:r w:rsidRPr="00BD7244">
              <w:rPr>
                <w:rFonts w:ascii="Times New Roman" w:hAnsi="Times New Roman"/>
              </w:rPr>
              <w:lastRenderedPageBreak/>
              <w:t xml:space="preserve">выхода из режима сбора данных. В средней части располагается схема лабораторной установки с указанием узлов измерений и отдельные виртуальные приборы, дублирующие показания датчиков, размещенных на лабораторной установке. Предусмотрен отдельный индикатор для отображения времени эксперимента в секундах. В нижней части располагается </w:t>
            </w:r>
            <w:proofErr w:type="spellStart"/>
            <w:r w:rsidRPr="00BD7244">
              <w:rPr>
                <w:rFonts w:ascii="Times New Roman" w:hAnsi="Times New Roman"/>
              </w:rPr>
              <w:t>многоосевой</w:t>
            </w:r>
            <w:proofErr w:type="spellEnd"/>
            <w:r w:rsidRPr="00BD7244">
              <w:rPr>
                <w:rFonts w:ascii="Times New Roman" w:hAnsi="Times New Roman"/>
              </w:rPr>
              <w:t xml:space="preserve"> график. В графике встроены следующие возможности и функции: </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легенда графиков имеет возможность отображения 25 возможных трендов;</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изменение количества осей ординат и их максимальное количество 5 шт.;</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выбор привязки графика к определенной оси ординат;</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отображаемые графики имеют возможность привязываться к определенной оси ординат;</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включение/отключение режима автоматического масштабирования по осям абсцисс и ординат;</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включение/отключение полосы прокрутки графика по оси абсцисс;</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два режима отображения данных: режим самописца и режим осциллографа;</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очистка поля графика;</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выбор цвета отображаемых линий из палитры с количеством оттенков 65535 градаций;</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перевода линии графика в бесцветный (прозрачный) режим;</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выбор типа линий из набора с 5-ю вариантами отображения;</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выбор типа точек из набора с 15-ю вариантами отображения;</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выбор толщины линий из набора с 6-ю вариантами отображения;</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 xml:space="preserve">включение/отключение режима сглаживания </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выбор режима интерполяции из набора с 6-ю вариантами отображения;</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выбор из 3-х типов отображения графиков: а) отображение только точек; б) отображение линий без точек; в) одновременное отображение точек и соединяющих их линий;</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сохранение в графический формат всего графического поля, а также каждого графика по отдельности;</w:t>
            </w:r>
          </w:p>
          <w:p w:rsidR="00BD7244" w:rsidRPr="00BD7244" w:rsidRDefault="00BD7244" w:rsidP="00BD7244">
            <w:pPr>
              <w:numPr>
                <w:ilvl w:val="1"/>
                <w:numId w:val="5"/>
              </w:numPr>
              <w:tabs>
                <w:tab w:val="clear" w:pos="1070"/>
                <w:tab w:val="num" w:pos="284"/>
              </w:tabs>
              <w:suppressAutoHyphens w:val="0"/>
              <w:ind w:left="284" w:firstLine="0"/>
              <w:jc w:val="both"/>
              <w:rPr>
                <w:rFonts w:ascii="Times New Roman" w:hAnsi="Times New Roman"/>
              </w:rPr>
            </w:pPr>
            <w:r w:rsidRPr="00BD7244">
              <w:rPr>
                <w:rFonts w:ascii="Times New Roman" w:hAnsi="Times New Roman"/>
              </w:rPr>
              <w:t>включение/отключение палитры инструментов для работы с графиком. Палитра включает функции по масштабированию участка графика только по оси абсцисс, только по оси ординат, по обоим осям; возращение к первоначальному масштабу.</w:t>
            </w:r>
          </w:p>
          <w:p w:rsidR="00BD7244" w:rsidRPr="00BD7244" w:rsidRDefault="00BD7244" w:rsidP="00BD7244">
            <w:pPr>
              <w:numPr>
                <w:ilvl w:val="0"/>
                <w:numId w:val="4"/>
              </w:numPr>
              <w:suppressAutoHyphens w:val="0"/>
              <w:rPr>
                <w:rFonts w:ascii="Times New Roman" w:hAnsi="Times New Roman"/>
              </w:rPr>
            </w:pPr>
            <w:r w:rsidRPr="00BD7244">
              <w:rPr>
                <w:rFonts w:ascii="Times New Roman" w:hAnsi="Times New Roman"/>
              </w:rPr>
              <w:t xml:space="preserve">Методические указания содержат подробное описание проведения экспериментов, которые можно провести на лабораторной установке. По каждой лабораторной работе в методических указаниях указаны теоретические сведения, подробный сценарий хода лабораторной работы (включая описание работы с установкой), последовательный алгоритм по обработке полученных данных, перечень контрольных вопросов для закрепления полученных знаний. Методические указания поставляются в печатном виде, в формате А4 в цветном исполнении. </w:t>
            </w:r>
          </w:p>
          <w:p w:rsidR="00BD7244" w:rsidRPr="00BD7244" w:rsidRDefault="00BD7244" w:rsidP="00BD7244">
            <w:pPr>
              <w:suppressAutoHyphens w:val="0"/>
              <w:ind w:left="284"/>
              <w:rPr>
                <w:rFonts w:ascii="Times New Roman" w:hAnsi="Times New Roman"/>
              </w:rPr>
            </w:pPr>
            <w:r w:rsidRPr="00BD7244">
              <w:rPr>
                <w:rFonts w:ascii="Times New Roman" w:hAnsi="Times New Roman"/>
              </w:rPr>
              <w:t>Методические указания содержат описание следующих практических работ:</w:t>
            </w:r>
          </w:p>
          <w:p w:rsidR="00BD7244" w:rsidRPr="00BD7244" w:rsidRDefault="00BD7244" w:rsidP="00BD7244">
            <w:pPr>
              <w:numPr>
                <w:ilvl w:val="0"/>
                <w:numId w:val="7"/>
              </w:numPr>
              <w:tabs>
                <w:tab w:val="clear" w:pos="1212"/>
                <w:tab w:val="num" w:pos="284"/>
              </w:tabs>
              <w:suppressAutoHyphens w:val="0"/>
              <w:ind w:left="284" w:firstLine="0"/>
              <w:jc w:val="both"/>
              <w:rPr>
                <w:rFonts w:ascii="Times New Roman" w:hAnsi="Times New Roman"/>
              </w:rPr>
            </w:pPr>
            <w:r w:rsidRPr="00BD7244">
              <w:rPr>
                <w:rFonts w:ascii="Times New Roman" w:hAnsi="Times New Roman"/>
              </w:rPr>
              <w:t xml:space="preserve">Определение параметров зон </w:t>
            </w:r>
            <w:proofErr w:type="spellStart"/>
            <w:r w:rsidRPr="00BD7244">
              <w:rPr>
                <w:rFonts w:ascii="Times New Roman" w:hAnsi="Times New Roman"/>
              </w:rPr>
              <w:t>высокоопасных</w:t>
            </w:r>
            <w:proofErr w:type="spellEnd"/>
            <w:r w:rsidRPr="00BD7244">
              <w:rPr>
                <w:rFonts w:ascii="Times New Roman" w:hAnsi="Times New Roman"/>
              </w:rPr>
              <w:t xml:space="preserve"> компонентов при испарении легковоспламеняющейся жидкости (ЛВЖ) в неподвижную среду</w:t>
            </w:r>
          </w:p>
          <w:p w:rsidR="00BD7244" w:rsidRPr="00BD7244" w:rsidRDefault="00BD7244" w:rsidP="00BD7244">
            <w:pPr>
              <w:numPr>
                <w:ilvl w:val="0"/>
                <w:numId w:val="7"/>
              </w:numPr>
              <w:tabs>
                <w:tab w:val="clear" w:pos="1212"/>
                <w:tab w:val="num" w:pos="284"/>
              </w:tabs>
              <w:suppressAutoHyphens w:val="0"/>
              <w:ind w:left="284" w:firstLine="0"/>
              <w:jc w:val="both"/>
              <w:rPr>
                <w:rFonts w:ascii="Times New Roman" w:hAnsi="Times New Roman"/>
              </w:rPr>
            </w:pPr>
            <w:r w:rsidRPr="00BD7244">
              <w:rPr>
                <w:rFonts w:ascii="Times New Roman" w:hAnsi="Times New Roman"/>
              </w:rPr>
              <w:t>Определение безопасных параметров продувки инертным газом аппарата перед пуском в работу</w:t>
            </w:r>
          </w:p>
          <w:p w:rsidR="00BD7244" w:rsidRPr="00BD7244" w:rsidRDefault="00BD7244" w:rsidP="00BD7244">
            <w:pPr>
              <w:numPr>
                <w:ilvl w:val="0"/>
                <w:numId w:val="7"/>
              </w:numPr>
              <w:tabs>
                <w:tab w:val="clear" w:pos="1212"/>
                <w:tab w:val="num" w:pos="284"/>
              </w:tabs>
              <w:suppressAutoHyphens w:val="0"/>
              <w:ind w:left="284" w:firstLine="0"/>
              <w:jc w:val="both"/>
              <w:rPr>
                <w:rFonts w:ascii="Times New Roman" w:hAnsi="Times New Roman"/>
              </w:rPr>
            </w:pPr>
            <w:r w:rsidRPr="00BD7244">
              <w:rPr>
                <w:rFonts w:ascii="Times New Roman" w:hAnsi="Times New Roman"/>
              </w:rPr>
              <w:t>Определение безопасных параметров вентилирования аппарата от остатков ЛВЖ</w:t>
            </w:r>
          </w:p>
          <w:p w:rsidR="00BD7244" w:rsidRPr="00BD7244" w:rsidRDefault="00BD7244" w:rsidP="00BD7244">
            <w:pPr>
              <w:numPr>
                <w:ilvl w:val="0"/>
                <w:numId w:val="7"/>
              </w:numPr>
              <w:tabs>
                <w:tab w:val="clear" w:pos="1212"/>
                <w:tab w:val="num" w:pos="284"/>
              </w:tabs>
              <w:suppressAutoHyphens w:val="0"/>
              <w:ind w:left="284" w:firstLine="0"/>
              <w:jc w:val="both"/>
              <w:rPr>
                <w:rFonts w:ascii="Times New Roman" w:hAnsi="Times New Roman"/>
              </w:rPr>
            </w:pPr>
            <w:r w:rsidRPr="00BD7244">
              <w:rPr>
                <w:rFonts w:ascii="Times New Roman" w:hAnsi="Times New Roman"/>
              </w:rPr>
              <w:t>Определение концентрации паров ЛВЖ с помощью цифровых измерителей</w:t>
            </w:r>
          </w:p>
          <w:p w:rsidR="00BD7244" w:rsidRPr="00BD7244" w:rsidRDefault="00BD7244" w:rsidP="00BD7244">
            <w:pPr>
              <w:numPr>
                <w:ilvl w:val="0"/>
                <w:numId w:val="7"/>
              </w:numPr>
              <w:tabs>
                <w:tab w:val="clear" w:pos="1212"/>
                <w:tab w:val="num" w:pos="284"/>
              </w:tabs>
              <w:suppressAutoHyphens w:val="0"/>
              <w:ind w:left="284" w:firstLine="0"/>
              <w:jc w:val="both"/>
              <w:rPr>
                <w:rFonts w:ascii="Times New Roman" w:hAnsi="Times New Roman"/>
              </w:rPr>
            </w:pPr>
            <w:r w:rsidRPr="00BD7244">
              <w:rPr>
                <w:rFonts w:ascii="Times New Roman" w:hAnsi="Times New Roman"/>
              </w:rPr>
              <w:t>Безопасность при работе с ЛВЖ и меры предотвращения опасных ситуаций.</w:t>
            </w:r>
          </w:p>
          <w:p w:rsidR="00BD7244" w:rsidRPr="00BD7244" w:rsidRDefault="00BD7244" w:rsidP="00BD7244">
            <w:pPr>
              <w:numPr>
                <w:ilvl w:val="0"/>
                <w:numId w:val="4"/>
              </w:numPr>
              <w:suppressAutoHyphens w:val="0"/>
              <w:ind w:left="284" w:firstLine="0"/>
              <w:jc w:val="both"/>
              <w:rPr>
                <w:rFonts w:ascii="Times New Roman" w:hAnsi="Times New Roman"/>
              </w:rPr>
            </w:pPr>
            <w:r w:rsidRPr="00BD7244">
              <w:rPr>
                <w:rFonts w:ascii="Times New Roman" w:hAnsi="Times New Roman"/>
              </w:rPr>
              <w:t>В комплекте поставки предусмотрен кейс для хранения документации по лабораторной установке (методические указания, паспорт стенда) и USB-</w:t>
            </w:r>
            <w:proofErr w:type="spellStart"/>
            <w:r w:rsidRPr="00BD7244">
              <w:rPr>
                <w:rFonts w:ascii="Times New Roman" w:hAnsi="Times New Roman"/>
              </w:rPr>
              <w:t>флеш</w:t>
            </w:r>
            <w:proofErr w:type="spellEnd"/>
            <w:r w:rsidRPr="00BD7244">
              <w:rPr>
                <w:rFonts w:ascii="Times New Roman" w:hAnsi="Times New Roman"/>
              </w:rPr>
              <w:t xml:space="preserve"> накопителя. Кейс вмещает все предусмотренные в него вложения (паспорт лабораторной установки, методичка формата А4 в печатном виде). Кейс покрыт матовой </w:t>
            </w:r>
            <w:proofErr w:type="spellStart"/>
            <w:r w:rsidRPr="00BD7244">
              <w:rPr>
                <w:rFonts w:ascii="Times New Roman" w:hAnsi="Times New Roman"/>
              </w:rPr>
              <w:t>ламинацией</w:t>
            </w:r>
            <w:proofErr w:type="spellEnd"/>
            <w:r w:rsidRPr="00BD7244">
              <w:rPr>
                <w:rFonts w:ascii="Times New Roman" w:hAnsi="Times New Roman"/>
              </w:rPr>
              <w:t xml:space="preserve">, для увеличения срока службы. В кейсе предусмотрен ложемент для надежной фиксации всех вложений.  Кейс оснащен магнитным клапаном для фиксации крышки кейса в закрытом виде. </w:t>
            </w:r>
          </w:p>
          <w:p w:rsidR="00CA559D" w:rsidRDefault="00BD7244" w:rsidP="00BD7244">
            <w:pPr>
              <w:numPr>
                <w:ilvl w:val="0"/>
                <w:numId w:val="4"/>
              </w:numPr>
              <w:suppressAutoHyphens w:val="0"/>
              <w:ind w:left="284" w:firstLine="0"/>
              <w:jc w:val="both"/>
              <w:rPr>
                <w:rFonts w:ascii="Times New Roman" w:hAnsi="Times New Roman"/>
              </w:rPr>
            </w:pPr>
            <w:r w:rsidRPr="00BD7244">
              <w:rPr>
                <w:rFonts w:ascii="Times New Roman" w:hAnsi="Times New Roman"/>
              </w:rPr>
              <w:t xml:space="preserve">Требования к технической поддержке: предусмотрена бесплатная техническая поддержка к поставляемой лабораторной установке на протяжении двух лет. Техническая поддержка предусмотрена по телефону. Техническая поддержка подразумевает ответы на технические вопросы пользователей, связанные с процессом эксплуатации оборудования. </w:t>
            </w:r>
          </w:p>
        </w:tc>
        <w:tc>
          <w:tcPr>
            <w:tcW w:w="850" w:type="dxa"/>
          </w:tcPr>
          <w:p w:rsidR="00CA559D" w:rsidRPr="00BD69CA" w:rsidRDefault="00BD69CA" w:rsidP="00BD69CA">
            <w:pPr>
              <w:suppressAutoHyphens w:val="0"/>
              <w:jc w:val="center"/>
              <w:rPr>
                <w:rFonts w:ascii="Times New Roman" w:hAnsi="Times New Roman"/>
                <w:b/>
              </w:rPr>
            </w:pPr>
            <w:r w:rsidRPr="00BD69CA">
              <w:rPr>
                <w:rFonts w:ascii="Times New Roman" w:hAnsi="Times New Roman"/>
                <w:b/>
              </w:rPr>
              <w:lastRenderedPageBreak/>
              <w:t>1 шт.</w:t>
            </w:r>
          </w:p>
        </w:tc>
        <w:tc>
          <w:tcPr>
            <w:tcW w:w="1099" w:type="dxa"/>
          </w:tcPr>
          <w:p w:rsidR="00CA559D" w:rsidRPr="00BD69CA" w:rsidRDefault="00BD69CA" w:rsidP="006A395D">
            <w:pPr>
              <w:suppressAutoHyphens w:val="0"/>
              <w:rPr>
                <w:rFonts w:ascii="Times New Roman" w:hAnsi="Times New Roman"/>
                <w:b/>
              </w:rPr>
            </w:pPr>
            <w:r w:rsidRPr="00BD69CA">
              <w:rPr>
                <w:rFonts w:ascii="Times New Roman" w:hAnsi="Times New Roman"/>
                <w:b/>
              </w:rPr>
              <w:t>371 900,00</w:t>
            </w:r>
          </w:p>
        </w:tc>
      </w:tr>
    </w:tbl>
    <w:p w:rsidR="00CA559D" w:rsidRDefault="00CA559D" w:rsidP="006A395D">
      <w:pPr>
        <w:suppressAutoHyphens w:val="0"/>
        <w:spacing w:after="0" w:line="240" w:lineRule="auto"/>
        <w:rPr>
          <w:rFonts w:ascii="Times New Roman" w:hAnsi="Times New Roman"/>
          <w:sz w:val="20"/>
          <w:szCs w:val="20"/>
        </w:rPr>
      </w:pPr>
    </w:p>
    <w:p w:rsidR="002967F1" w:rsidRDefault="00BD7244" w:rsidP="002967F1">
      <w:pPr>
        <w:suppressAutoHyphens w:val="0"/>
        <w:spacing w:after="0" w:line="240" w:lineRule="auto"/>
        <w:rPr>
          <w:rFonts w:ascii="Times New Roman" w:hAnsi="Times New Roman"/>
          <w:sz w:val="20"/>
          <w:szCs w:val="20"/>
        </w:rPr>
      </w:pPr>
      <w:r>
        <w:rPr>
          <w:rFonts w:ascii="Times New Roman" w:hAnsi="Times New Roman"/>
          <w:sz w:val="20"/>
          <w:szCs w:val="20"/>
        </w:rPr>
        <w:t>Итого: два лабораторных стенда на общую сумму 871</w:t>
      </w:r>
      <w:r w:rsidR="00BD69CA">
        <w:rPr>
          <w:rFonts w:ascii="Times New Roman" w:hAnsi="Times New Roman"/>
          <w:sz w:val="20"/>
          <w:szCs w:val="20"/>
        </w:rPr>
        <w:t> </w:t>
      </w:r>
      <w:r>
        <w:rPr>
          <w:rFonts w:ascii="Times New Roman" w:hAnsi="Times New Roman"/>
          <w:sz w:val="20"/>
          <w:szCs w:val="20"/>
        </w:rPr>
        <w:t>700</w:t>
      </w:r>
      <w:r w:rsidR="00BD69CA">
        <w:rPr>
          <w:rFonts w:ascii="Times New Roman" w:hAnsi="Times New Roman"/>
          <w:sz w:val="20"/>
          <w:szCs w:val="20"/>
        </w:rPr>
        <w:t>,00</w:t>
      </w:r>
      <w:r>
        <w:rPr>
          <w:rFonts w:ascii="Times New Roman" w:hAnsi="Times New Roman"/>
          <w:sz w:val="20"/>
          <w:szCs w:val="20"/>
        </w:rPr>
        <w:t xml:space="preserve"> рублей (восемьсот семьдесят одна тысяча семьсот рублей) без учета НДС</w:t>
      </w:r>
      <w:r w:rsidR="00BD69CA">
        <w:rPr>
          <w:rFonts w:ascii="Times New Roman" w:hAnsi="Times New Roman"/>
          <w:sz w:val="20"/>
          <w:szCs w:val="20"/>
        </w:rPr>
        <w:t xml:space="preserve"> - </w:t>
      </w:r>
      <w:r w:rsidR="00BD69CA" w:rsidRPr="00BD69CA">
        <w:rPr>
          <w:rFonts w:ascii="Times New Roman" w:hAnsi="Times New Roman"/>
          <w:sz w:val="20"/>
          <w:szCs w:val="20"/>
        </w:rPr>
        <w:t xml:space="preserve"> не предусмотрен в соответствии с п.2 ст.346.11 главы 26.2 Налогового кодекса РФ. Согласно уведомлению о переходе на упрощенную систему налогообложения №424557717 </w:t>
      </w:r>
      <w:r w:rsidR="00BD69CA">
        <w:rPr>
          <w:rFonts w:ascii="Times New Roman" w:hAnsi="Times New Roman"/>
          <w:sz w:val="20"/>
          <w:szCs w:val="20"/>
        </w:rPr>
        <w:t>от 12.02.2014 (ИФНС по г. Орлу)</w:t>
      </w:r>
      <w:r>
        <w:rPr>
          <w:rFonts w:ascii="Times New Roman" w:hAnsi="Times New Roman"/>
          <w:sz w:val="20"/>
          <w:szCs w:val="20"/>
        </w:rPr>
        <w:t>.</w:t>
      </w:r>
    </w:p>
    <w:p w:rsidR="00BD7244" w:rsidRDefault="00BD7244" w:rsidP="002967F1">
      <w:pPr>
        <w:suppressAutoHyphens w:val="0"/>
        <w:spacing w:after="0" w:line="240" w:lineRule="auto"/>
        <w:rPr>
          <w:rFonts w:ascii="Times New Roman" w:hAnsi="Times New Roman"/>
          <w:sz w:val="20"/>
          <w:szCs w:val="20"/>
        </w:rPr>
      </w:pPr>
    </w:p>
    <w:p w:rsidR="00BD7244" w:rsidRDefault="00BD7244" w:rsidP="002967F1">
      <w:pPr>
        <w:suppressAutoHyphens w:val="0"/>
        <w:spacing w:after="0" w:line="240" w:lineRule="auto"/>
        <w:rPr>
          <w:rFonts w:ascii="Times New Roman" w:hAnsi="Times New Roman"/>
          <w:sz w:val="20"/>
          <w:szCs w:val="20"/>
        </w:rPr>
      </w:pPr>
      <w:r>
        <w:rPr>
          <w:rFonts w:ascii="Times New Roman" w:hAnsi="Times New Roman"/>
          <w:sz w:val="20"/>
          <w:szCs w:val="20"/>
        </w:rPr>
        <w:t>Заказчик                                                                                                     Поставщик</w:t>
      </w:r>
    </w:p>
    <w:p w:rsidR="00BD7244" w:rsidRDefault="00BD7244" w:rsidP="002967F1">
      <w:pPr>
        <w:suppressAutoHyphens w:val="0"/>
        <w:spacing w:after="0" w:line="240" w:lineRule="auto"/>
        <w:rPr>
          <w:rFonts w:ascii="Times New Roman" w:hAnsi="Times New Roman"/>
          <w:sz w:val="20"/>
          <w:szCs w:val="20"/>
        </w:rPr>
      </w:pPr>
    </w:p>
    <w:p w:rsidR="00BD7244" w:rsidRDefault="00BD7244" w:rsidP="002967F1">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Генеральный директор______________ </w:t>
      </w:r>
      <w:proofErr w:type="spellStart"/>
      <w:r>
        <w:rPr>
          <w:rFonts w:ascii="Times New Roman" w:hAnsi="Times New Roman"/>
          <w:sz w:val="20"/>
          <w:szCs w:val="20"/>
        </w:rPr>
        <w:t>П.В.Галаган</w:t>
      </w:r>
      <w:proofErr w:type="spellEnd"/>
    </w:p>
    <w:p w:rsidR="002967F1" w:rsidRPr="002967F1" w:rsidRDefault="00BD7244" w:rsidP="002967F1">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bookmarkStart w:id="16" w:name="_GoBack"/>
      <w:bookmarkEnd w:id="16"/>
    </w:p>
    <w:sectPr w:rsidR="002967F1" w:rsidRPr="002967F1"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68E1A63"/>
    <w:multiLevelType w:val="multilevel"/>
    <w:tmpl w:val="A3100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70"/>
        </w:tabs>
        <w:ind w:left="107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12699"/>
    <w:multiLevelType w:val="hybridMultilevel"/>
    <w:tmpl w:val="060C344A"/>
    <w:lvl w:ilvl="0" w:tplc="4B72B3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6E26A8"/>
    <w:multiLevelType w:val="multilevel"/>
    <w:tmpl w:val="51EAF308"/>
    <w:lvl w:ilvl="0">
      <w:start w:val="1"/>
      <w:numFmt w:val="bullet"/>
      <w:lvlText w:val="-"/>
      <w:lvlJc w:val="left"/>
      <w:pPr>
        <w:tabs>
          <w:tab w:val="num" w:pos="360"/>
        </w:tabs>
        <w:ind w:left="36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FF77B2"/>
    <w:multiLevelType w:val="multilevel"/>
    <w:tmpl w:val="BCE08870"/>
    <w:lvl w:ilvl="0">
      <w:start w:val="1"/>
      <w:numFmt w:val="bullet"/>
      <w:lvlText w:val="-"/>
      <w:lvlJc w:val="left"/>
      <w:pPr>
        <w:tabs>
          <w:tab w:val="num" w:pos="1212"/>
        </w:tabs>
        <w:ind w:left="1212" w:hanging="360"/>
      </w:pPr>
      <w:rPr>
        <w:rFonts w:ascii="Courier New" w:hAnsi="Courier New" w:hint="default"/>
        <w:sz w:val="20"/>
      </w:rPr>
    </w:lvl>
    <w:lvl w:ilvl="1">
      <w:start w:val="1"/>
      <w:numFmt w:val="bullet"/>
      <w:lvlText w:val="o"/>
      <w:lvlJc w:val="left"/>
      <w:pPr>
        <w:tabs>
          <w:tab w:val="num" w:pos="1932"/>
        </w:tabs>
        <w:ind w:left="1932" w:hanging="360"/>
      </w:pPr>
      <w:rPr>
        <w:rFonts w:ascii="Courier New" w:hAnsi="Courier New"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3">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3"/>
  </w:num>
  <w:num w:numId="4">
    <w:abstractNumId w:val="9"/>
  </w:num>
  <w:num w:numId="5">
    <w:abstractNumId w:val="7"/>
  </w:num>
  <w:num w:numId="6">
    <w:abstractNumId w:val="10"/>
  </w:num>
  <w:num w:numId="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41846"/>
    <w:rsid w:val="001457EC"/>
    <w:rsid w:val="001613C8"/>
    <w:rsid w:val="0016397E"/>
    <w:rsid w:val="00166595"/>
    <w:rsid w:val="001848DE"/>
    <w:rsid w:val="001967D0"/>
    <w:rsid w:val="001A36F7"/>
    <w:rsid w:val="001B4D54"/>
    <w:rsid w:val="001C1B2B"/>
    <w:rsid w:val="001C2F23"/>
    <w:rsid w:val="001C4A1D"/>
    <w:rsid w:val="001D1316"/>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8340D"/>
    <w:rsid w:val="002967F1"/>
    <w:rsid w:val="002A309F"/>
    <w:rsid w:val="002C1A3B"/>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81107"/>
    <w:rsid w:val="00486EC1"/>
    <w:rsid w:val="00490E6E"/>
    <w:rsid w:val="004A0E4E"/>
    <w:rsid w:val="004A15BE"/>
    <w:rsid w:val="004A32C9"/>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B1F1D"/>
    <w:rsid w:val="005B53B5"/>
    <w:rsid w:val="005C1FDB"/>
    <w:rsid w:val="005C45FB"/>
    <w:rsid w:val="005C53DB"/>
    <w:rsid w:val="005C7E1E"/>
    <w:rsid w:val="005D793F"/>
    <w:rsid w:val="005E1491"/>
    <w:rsid w:val="005E470A"/>
    <w:rsid w:val="005E4744"/>
    <w:rsid w:val="005E4D5A"/>
    <w:rsid w:val="005E6C39"/>
    <w:rsid w:val="005E7958"/>
    <w:rsid w:val="005F4B6A"/>
    <w:rsid w:val="00640D49"/>
    <w:rsid w:val="0064344C"/>
    <w:rsid w:val="00647656"/>
    <w:rsid w:val="006615FE"/>
    <w:rsid w:val="00661C9E"/>
    <w:rsid w:val="006642B5"/>
    <w:rsid w:val="00665BF1"/>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45AA8"/>
    <w:rsid w:val="0076441F"/>
    <w:rsid w:val="0076697E"/>
    <w:rsid w:val="00766B97"/>
    <w:rsid w:val="00776357"/>
    <w:rsid w:val="00794486"/>
    <w:rsid w:val="00796F6A"/>
    <w:rsid w:val="00796FAC"/>
    <w:rsid w:val="007B6D5C"/>
    <w:rsid w:val="007E182F"/>
    <w:rsid w:val="007E524C"/>
    <w:rsid w:val="007E53DE"/>
    <w:rsid w:val="00800522"/>
    <w:rsid w:val="00823E86"/>
    <w:rsid w:val="008247CA"/>
    <w:rsid w:val="00824BCD"/>
    <w:rsid w:val="00830466"/>
    <w:rsid w:val="00833BB4"/>
    <w:rsid w:val="00853076"/>
    <w:rsid w:val="008550AC"/>
    <w:rsid w:val="008648FD"/>
    <w:rsid w:val="00890590"/>
    <w:rsid w:val="008C5E54"/>
    <w:rsid w:val="008D3F10"/>
    <w:rsid w:val="008E42E0"/>
    <w:rsid w:val="008E4B21"/>
    <w:rsid w:val="00906E70"/>
    <w:rsid w:val="009145BD"/>
    <w:rsid w:val="00914871"/>
    <w:rsid w:val="00917491"/>
    <w:rsid w:val="0092529A"/>
    <w:rsid w:val="009371C7"/>
    <w:rsid w:val="00954EFE"/>
    <w:rsid w:val="00966E75"/>
    <w:rsid w:val="00970CD8"/>
    <w:rsid w:val="00983FE9"/>
    <w:rsid w:val="0098631D"/>
    <w:rsid w:val="0098669B"/>
    <w:rsid w:val="00995398"/>
    <w:rsid w:val="009A425E"/>
    <w:rsid w:val="009A46FF"/>
    <w:rsid w:val="009C506D"/>
    <w:rsid w:val="009E3C61"/>
    <w:rsid w:val="009E3D06"/>
    <w:rsid w:val="009F55C7"/>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D69CA"/>
    <w:rsid w:val="00BD7244"/>
    <w:rsid w:val="00BE0C06"/>
    <w:rsid w:val="00C00224"/>
    <w:rsid w:val="00C06491"/>
    <w:rsid w:val="00C06D67"/>
    <w:rsid w:val="00C15152"/>
    <w:rsid w:val="00C2780D"/>
    <w:rsid w:val="00C5241A"/>
    <w:rsid w:val="00C56952"/>
    <w:rsid w:val="00C6487C"/>
    <w:rsid w:val="00C71373"/>
    <w:rsid w:val="00C71CB5"/>
    <w:rsid w:val="00C83596"/>
    <w:rsid w:val="00C848F2"/>
    <w:rsid w:val="00C91757"/>
    <w:rsid w:val="00CA08FC"/>
    <w:rsid w:val="00CA559D"/>
    <w:rsid w:val="00CB294F"/>
    <w:rsid w:val="00CB4BC0"/>
    <w:rsid w:val="00CB6C5A"/>
    <w:rsid w:val="00CC5B0C"/>
    <w:rsid w:val="00CC5CC9"/>
    <w:rsid w:val="00CD23A4"/>
    <w:rsid w:val="00CE6C3D"/>
    <w:rsid w:val="00CF0BF3"/>
    <w:rsid w:val="00CF5EF9"/>
    <w:rsid w:val="00D17F8B"/>
    <w:rsid w:val="00D20D84"/>
    <w:rsid w:val="00D24C2A"/>
    <w:rsid w:val="00D30FC3"/>
    <w:rsid w:val="00D3184C"/>
    <w:rsid w:val="00D33085"/>
    <w:rsid w:val="00D33F44"/>
    <w:rsid w:val="00D370D0"/>
    <w:rsid w:val="00D645F3"/>
    <w:rsid w:val="00D675A3"/>
    <w:rsid w:val="00D713BB"/>
    <w:rsid w:val="00D730A4"/>
    <w:rsid w:val="00D76F09"/>
    <w:rsid w:val="00D83893"/>
    <w:rsid w:val="00D91F73"/>
    <w:rsid w:val="00D94C75"/>
    <w:rsid w:val="00DA0F83"/>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710B1"/>
    <w:rsid w:val="00E87435"/>
    <w:rsid w:val="00EC4E47"/>
    <w:rsid w:val="00ED2F67"/>
    <w:rsid w:val="00ED2F99"/>
    <w:rsid w:val="00ED34AA"/>
    <w:rsid w:val="00ED6F13"/>
    <w:rsid w:val="00EF3DD4"/>
    <w:rsid w:val="00F15679"/>
    <w:rsid w:val="00F2531F"/>
    <w:rsid w:val="00F33B01"/>
    <w:rsid w:val="00F43103"/>
    <w:rsid w:val="00F535C3"/>
    <w:rsid w:val="00F61DCC"/>
    <w:rsid w:val="00F63AF4"/>
    <w:rsid w:val="00F64282"/>
    <w:rsid w:val="00F87C45"/>
    <w:rsid w:val="00FA0D9C"/>
    <w:rsid w:val="00FA369D"/>
    <w:rsid w:val="00FD2188"/>
    <w:rsid w:val="00FE06EE"/>
    <w:rsid w:val="00FF1079"/>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measla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41BE-253E-43C0-9571-067717E9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7482</Words>
  <Characters>42648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2015-07-06T06:32:00Z</cp:lastPrinted>
  <dcterms:created xsi:type="dcterms:W3CDTF">2021-06-08T03:30:00Z</dcterms:created>
  <dcterms:modified xsi:type="dcterms:W3CDTF">2021-06-30T09:00:00Z</dcterms:modified>
</cp:coreProperties>
</file>