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F96888">
        <w:rPr>
          <w:rFonts w:ascii="Times New Roman" w:eastAsia="Times New Roman" w:hAnsi="Times New Roman" w:cs="Times New Roman"/>
          <w:b/>
          <w:bCs/>
          <w:kern w:val="28"/>
          <w:sz w:val="20"/>
          <w:szCs w:val="20"/>
          <w:lang w:eastAsia="ru-RU"/>
        </w:rPr>
        <w:t>ВОР № 16-310/Д-21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1957BC" w:rsidRPr="001957BC">
        <w:rPr>
          <w:rFonts w:ascii="Times New Roman" w:eastAsia="Times New Roman" w:hAnsi="Times New Roman" w:cs="Times New Roman"/>
          <w:b/>
          <w:kern w:val="1"/>
          <w:sz w:val="20"/>
          <w:szCs w:val="20"/>
          <w:lang w:eastAsia="ar-SA"/>
        </w:rPr>
        <w:t>211540211315554020100100950010000244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w:t>
      </w:r>
      <w:r w:rsidR="00F96888">
        <w:rPr>
          <w:rFonts w:ascii="Times New Roman" w:eastAsia="Times New Roman" w:hAnsi="Times New Roman" w:cs="Times New Roman"/>
          <w:kern w:val="1"/>
          <w:sz w:val="20"/>
          <w:szCs w:val="20"/>
          <w:lang w:eastAsia="ar-SA"/>
        </w:rPr>
        <w:t xml:space="preserve">.11.2017г., с одной стороны, и  </w:t>
      </w:r>
      <w:r w:rsidR="00F96888" w:rsidRPr="00F96888">
        <w:rPr>
          <w:rFonts w:ascii="Times New Roman" w:eastAsia="Times New Roman" w:hAnsi="Times New Roman" w:cs="Times New Roman"/>
          <w:b/>
          <w:kern w:val="1"/>
          <w:sz w:val="20"/>
          <w:szCs w:val="20"/>
          <w:lang w:eastAsia="ar-SA"/>
        </w:rPr>
        <w:t>Общество с ограниченной ответственностью «Империя мебели»</w:t>
      </w:r>
      <w:r w:rsidR="00B13E66" w:rsidRPr="00F96888">
        <w:rPr>
          <w:rFonts w:ascii="Times New Roman" w:eastAsia="Times New Roman" w:hAnsi="Times New Roman" w:cs="Times New Roman"/>
          <w:b/>
          <w:kern w:val="1"/>
          <w:sz w:val="20"/>
          <w:szCs w:val="20"/>
          <w:lang w:eastAsia="ar-SA"/>
        </w:rPr>
        <w:t>,</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F96888">
        <w:rPr>
          <w:rFonts w:ascii="Times New Roman" w:eastAsia="Times New Roman" w:hAnsi="Times New Roman" w:cs="Times New Roman"/>
          <w:kern w:val="1"/>
          <w:sz w:val="20"/>
          <w:szCs w:val="20"/>
          <w:lang w:eastAsia="ar-SA"/>
        </w:rPr>
        <w:t xml:space="preserve">директора </w:t>
      </w:r>
      <w:proofErr w:type="spellStart"/>
      <w:r w:rsidR="00F96888">
        <w:rPr>
          <w:rFonts w:ascii="Times New Roman" w:eastAsia="Times New Roman" w:hAnsi="Times New Roman" w:cs="Times New Roman"/>
          <w:kern w:val="1"/>
          <w:sz w:val="20"/>
          <w:szCs w:val="20"/>
          <w:lang w:eastAsia="ar-SA"/>
        </w:rPr>
        <w:t>Брезгиной</w:t>
      </w:r>
      <w:proofErr w:type="spellEnd"/>
      <w:r w:rsidR="00F96888">
        <w:rPr>
          <w:rFonts w:ascii="Times New Roman" w:eastAsia="Times New Roman" w:hAnsi="Times New Roman" w:cs="Times New Roman"/>
          <w:kern w:val="1"/>
          <w:sz w:val="20"/>
          <w:szCs w:val="20"/>
          <w:lang w:eastAsia="ar-SA"/>
        </w:rPr>
        <w:t xml:space="preserve"> Алены Александровны</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1957BC">
        <w:rPr>
          <w:rFonts w:ascii="Times New Roman" w:eastAsia="Times New Roman" w:hAnsi="Times New Roman" w:cs="Times New Roman"/>
          <w:kern w:val="1"/>
          <w:sz w:val="20"/>
          <w:szCs w:val="20"/>
          <w:lang w:eastAsia="ar-SA"/>
        </w:rPr>
        <w:t>57</w:t>
      </w:r>
      <w:r w:rsidR="00F96888">
        <w:rPr>
          <w:rFonts w:ascii="Times New Roman" w:eastAsia="Times New Roman" w:hAnsi="Times New Roman" w:cs="Times New Roman"/>
          <w:kern w:val="1"/>
          <w:sz w:val="20"/>
          <w:szCs w:val="20"/>
          <w:lang w:eastAsia="ar-SA"/>
        </w:rPr>
        <w:t>/0351100001721000057</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F96888">
        <w:rPr>
          <w:rFonts w:ascii="Times New Roman" w:eastAsia="Times New Roman" w:hAnsi="Times New Roman" w:cs="Times New Roman"/>
          <w:kern w:val="1"/>
          <w:sz w:val="20"/>
          <w:szCs w:val="20"/>
          <w:lang w:eastAsia="ar-SA"/>
        </w:rPr>
        <w:t xml:space="preserve"> подведения итогов электронного аукциона от 30.07.2021г</w:t>
      </w:r>
      <w:r w:rsidRPr="004C5EF5">
        <w:rPr>
          <w:rFonts w:ascii="Times New Roman" w:eastAsia="Times New Roman" w:hAnsi="Times New Roman" w:cs="Times New Roman"/>
          <w:kern w:val="1"/>
          <w:sz w:val="20"/>
          <w:szCs w:val="20"/>
          <w:lang w:eastAsia="ar-SA"/>
        </w:rPr>
        <w:t>, заключили  путем подписания</w:t>
      </w:r>
      <w:proofErr w:type="gramEnd"/>
      <w:r w:rsidRPr="004C5EF5">
        <w:rPr>
          <w:rFonts w:ascii="Times New Roman" w:eastAsia="Times New Roman" w:hAnsi="Times New Roman" w:cs="Times New Roman"/>
          <w:kern w:val="1"/>
          <w:sz w:val="20"/>
          <w:szCs w:val="20"/>
          <w:lang w:eastAsia="ar-SA"/>
        </w:rPr>
        <w:t xml:space="preserve">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sidR="00361EE7">
        <w:rPr>
          <w:rFonts w:ascii="Times New Roman" w:eastAsia="Times New Roman" w:hAnsi="Times New Roman" w:cs="Times New Roman"/>
          <w:kern w:val="1"/>
          <w:sz w:val="20"/>
          <w:szCs w:val="20"/>
          <w:lang w:eastAsia="ar-SA"/>
        </w:rPr>
        <w:t>ебели для  общежития №</w:t>
      </w:r>
      <w:r w:rsidR="001957BC">
        <w:rPr>
          <w:rFonts w:ascii="Times New Roman" w:eastAsia="Times New Roman" w:hAnsi="Times New Roman" w:cs="Times New Roman"/>
          <w:kern w:val="1"/>
          <w:sz w:val="20"/>
          <w:szCs w:val="20"/>
          <w:lang w:eastAsia="ar-SA"/>
        </w:rPr>
        <w:t>1</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sidR="00361EE7">
        <w:rPr>
          <w:rFonts w:ascii="Times New Roman" w:eastAsia="Times New Roman" w:hAnsi="Times New Roman" w:cs="Times New Roman"/>
          <w:kern w:val="1"/>
          <w:sz w:val="20"/>
          <w:szCs w:val="20"/>
          <w:lang w:eastAsia="ar-SA"/>
        </w:rPr>
        <w:t xml:space="preserve"> общежития №</w:t>
      </w:r>
      <w:r w:rsidR="001957BC">
        <w:rPr>
          <w:rFonts w:ascii="Times New Roman" w:eastAsia="Times New Roman" w:hAnsi="Times New Roman" w:cs="Times New Roman"/>
          <w:kern w:val="1"/>
          <w:sz w:val="20"/>
          <w:szCs w:val="20"/>
          <w:lang w:eastAsia="ar-SA"/>
        </w:rPr>
        <w:t>1</w:t>
      </w:r>
      <w:r w:rsidRPr="004C5EF5">
        <w:rPr>
          <w:rFonts w:ascii="Times New Roman" w:eastAsia="Times New Roman" w:hAnsi="Times New Roman" w:cs="Times New Roman"/>
          <w:kern w:val="1"/>
          <w:sz w:val="20"/>
          <w:szCs w:val="20"/>
          <w:lang w:eastAsia="ar-SA"/>
        </w:rPr>
        <w:t xml:space="preserve">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w:t>
      </w:r>
      <w:r w:rsidR="00D85226">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мебели </w:t>
      </w:r>
      <w:r w:rsidR="008202CF">
        <w:rPr>
          <w:rFonts w:ascii="Times New Roman" w:eastAsia="Times New Roman" w:hAnsi="Times New Roman" w:cs="Times New Roman"/>
          <w:kern w:val="1"/>
          <w:sz w:val="20"/>
          <w:szCs w:val="20"/>
          <w:lang w:eastAsia="ar-SA"/>
        </w:rPr>
        <w:t>к местам сборки и установки</w:t>
      </w:r>
      <w:r w:rsidR="001957BC">
        <w:rPr>
          <w:rFonts w:ascii="Times New Roman" w:eastAsia="Times New Roman" w:hAnsi="Times New Roman" w:cs="Times New Roman"/>
          <w:kern w:val="1"/>
          <w:sz w:val="20"/>
          <w:szCs w:val="20"/>
          <w:lang w:eastAsia="ar-SA"/>
        </w:rPr>
        <w:t xml:space="preserve">  </w:t>
      </w:r>
      <w:r w:rsidR="001957BC" w:rsidRPr="001957BC">
        <w:rPr>
          <w:rFonts w:ascii="Times New Roman" w:eastAsia="Times New Roman" w:hAnsi="Times New Roman" w:cs="Times New Roman"/>
          <w:kern w:val="1"/>
          <w:sz w:val="20"/>
          <w:szCs w:val="20"/>
          <w:lang w:eastAsia="ar-SA"/>
        </w:rPr>
        <w:t xml:space="preserve">  на 1 этаж общежития №1 (первая секция)  по адресу ул. Д-Ковальчук, дом 187.</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w:t>
      </w:r>
      <w:r w:rsidR="00361EE7" w:rsidRPr="00361EE7">
        <w:rPr>
          <w:rFonts w:ascii="Times New Roman" w:eastAsia="Times New Roman" w:hAnsi="Times New Roman" w:cs="Times New Roman"/>
          <w:kern w:val="1"/>
          <w:lang w:eastAsia="ar-SA"/>
        </w:rPr>
        <w:t xml:space="preserve"> </w:t>
      </w:r>
      <w:r w:rsidR="001957BC">
        <w:rPr>
          <w:rFonts w:ascii="Times New Roman" w:eastAsia="Times New Roman" w:hAnsi="Times New Roman" w:cs="Times New Roman"/>
          <w:kern w:val="1"/>
          <w:sz w:val="20"/>
          <w:szCs w:val="20"/>
          <w:lang w:eastAsia="ar-SA"/>
        </w:rPr>
        <w:t xml:space="preserve"> </w:t>
      </w:r>
      <w:r w:rsidR="001957BC" w:rsidRPr="001957BC">
        <w:rPr>
          <w:rFonts w:ascii="Times New Roman" w:eastAsia="Times New Roman" w:hAnsi="Times New Roman" w:cs="Times New Roman"/>
          <w:kern w:val="1"/>
          <w:sz w:val="20"/>
          <w:szCs w:val="20"/>
          <w:lang w:eastAsia="ar-SA"/>
        </w:rPr>
        <w:t xml:space="preserve">1 этажа, общежития №1(первая  секция)  по </w:t>
      </w:r>
      <w:r w:rsidR="001957BC">
        <w:rPr>
          <w:rFonts w:ascii="Times New Roman" w:eastAsia="Times New Roman" w:hAnsi="Times New Roman" w:cs="Times New Roman"/>
          <w:kern w:val="1"/>
          <w:sz w:val="20"/>
          <w:szCs w:val="20"/>
          <w:lang w:eastAsia="ar-SA"/>
        </w:rPr>
        <w:t>адресу ул. Д-Ковальчук, дом 187</w:t>
      </w:r>
      <w:r>
        <w:rPr>
          <w:rFonts w:ascii="Times New Roman" w:eastAsia="Times New Roman" w:hAnsi="Times New Roman" w:cs="Times New Roman"/>
          <w:kern w:val="1"/>
          <w:sz w:val="20"/>
          <w:szCs w:val="20"/>
          <w:lang w:eastAsia="ar-SA"/>
        </w:rPr>
        <w:t xml:space="preserve"> (р</w:t>
      </w:r>
      <w:r w:rsidRPr="00627037">
        <w:rPr>
          <w:rFonts w:ascii="Times New Roman" w:eastAsia="Times New Roman" w:hAnsi="Times New Roman" w:cs="Times New Roman"/>
          <w:kern w:val="1"/>
          <w:sz w:val="20"/>
          <w:szCs w:val="20"/>
          <w:lang w:eastAsia="ar-SA"/>
        </w:rPr>
        <w:t>асстановку ме</w:t>
      </w:r>
      <w:r w:rsidR="00D7224E">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F96888">
        <w:rPr>
          <w:rFonts w:ascii="Times New Roman" w:eastAsia="DejaVu Sans" w:hAnsi="Times New Roman" w:cs="Times New Roman"/>
          <w:kern w:val="1"/>
          <w:sz w:val="20"/>
          <w:szCs w:val="20"/>
          <w:lang w:eastAsia="ar-SA"/>
        </w:rPr>
        <w:t>436 510,94 рублей (четыреста тридцать шесть тысяч пятьсот десять руб. 94 коп.),  без учета НДС (упрощенная система налогообложения гл. 26.2 ст.346.11 п.3 НКРФ)</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sidR="00796897">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F96888"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F96888" w:rsidRPr="001E0E92" w:rsidRDefault="00F96888" w:rsidP="00F96888">
            <w:pPr>
              <w:widowControl w:val="0"/>
              <w:suppressAutoHyphens/>
              <w:spacing w:after="0" w:line="240" w:lineRule="auto"/>
              <w:rPr>
                <w:rFonts w:ascii="Times New Roman" w:eastAsia="DejaVu Sans" w:hAnsi="Times New Roman" w:cs="Times New Roman"/>
                <w:b/>
                <w:kern w:val="1"/>
                <w:sz w:val="20"/>
                <w:szCs w:val="20"/>
                <w:lang w:eastAsia="ar-SA"/>
              </w:rPr>
            </w:pPr>
            <w:r w:rsidRPr="001E0E92">
              <w:rPr>
                <w:rFonts w:ascii="Times New Roman" w:eastAsia="DejaVu Sans" w:hAnsi="Times New Roman" w:cs="Times New Roman"/>
                <w:b/>
                <w:kern w:val="1"/>
                <w:sz w:val="20"/>
                <w:szCs w:val="20"/>
                <w:lang w:eastAsia="ar-SA"/>
              </w:rPr>
              <w:t xml:space="preserve">Общество с ограниченной ответственностью </w:t>
            </w:r>
          </w:p>
          <w:p w:rsidR="004A2A81" w:rsidRPr="001E0E92" w:rsidRDefault="00F96888" w:rsidP="00F96888">
            <w:pPr>
              <w:widowControl w:val="0"/>
              <w:suppressAutoHyphens/>
              <w:spacing w:after="0" w:line="240" w:lineRule="auto"/>
              <w:rPr>
                <w:rFonts w:ascii="Times New Roman" w:eastAsia="DejaVu Sans" w:hAnsi="Times New Roman" w:cs="Times New Roman"/>
                <w:b/>
                <w:kern w:val="1"/>
                <w:sz w:val="20"/>
                <w:szCs w:val="20"/>
                <w:lang w:eastAsia="ar-SA"/>
              </w:rPr>
            </w:pPr>
            <w:r w:rsidRPr="001E0E92">
              <w:rPr>
                <w:rFonts w:ascii="Times New Roman" w:eastAsia="DejaVu Sans" w:hAnsi="Times New Roman" w:cs="Times New Roman"/>
                <w:b/>
                <w:kern w:val="1"/>
                <w:sz w:val="20"/>
                <w:szCs w:val="20"/>
                <w:lang w:eastAsia="ar-SA"/>
              </w:rPr>
              <w:t>«Империя мебели»</w:t>
            </w:r>
          </w:p>
          <w:p w:rsidR="00F96888"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636465 Томская область, г. Колпашево, ул. Портовая 15 стр.3</w:t>
            </w:r>
          </w:p>
          <w:p w:rsidR="00F96888"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 8 (38254) 41520, 8-913-854-00-10</w:t>
            </w:r>
          </w:p>
          <w:p w:rsidR="00F96888" w:rsidRPr="003D5BD2"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3D5BD2">
              <w:rPr>
                <w:rFonts w:ascii="Times New Roman" w:eastAsia="DejaVu Sans" w:hAnsi="Times New Roman" w:cs="Times New Roman"/>
                <w:kern w:val="1"/>
                <w:sz w:val="20"/>
                <w:szCs w:val="20"/>
                <w:lang w:eastAsia="ar-SA"/>
              </w:rPr>
              <w:t xml:space="preserve">: </w:t>
            </w:r>
            <w:r w:rsidR="003D5BD2">
              <w:fldChar w:fldCharType="begin"/>
            </w:r>
            <w:r w:rsidR="003D5BD2">
              <w:instrText xml:space="preserve"> HYPERLINK "mailto:im70tomsk@mail.ru" </w:instrText>
            </w:r>
            <w:r w:rsidR="003D5BD2">
              <w:fldChar w:fldCharType="separate"/>
            </w:r>
            <w:r w:rsidRPr="004746D8">
              <w:rPr>
                <w:rStyle w:val="a3"/>
                <w:rFonts w:ascii="Times New Roman" w:eastAsia="DejaVu Sans" w:hAnsi="Times New Roman" w:cs="Times New Roman"/>
                <w:kern w:val="1"/>
                <w:sz w:val="20"/>
                <w:szCs w:val="20"/>
                <w:lang w:val="en-US" w:eastAsia="ar-SA"/>
              </w:rPr>
              <w:t>im</w:t>
            </w:r>
            <w:r w:rsidRPr="003D5BD2">
              <w:rPr>
                <w:rStyle w:val="a3"/>
                <w:rFonts w:ascii="Times New Roman" w:eastAsia="DejaVu Sans" w:hAnsi="Times New Roman" w:cs="Times New Roman"/>
                <w:kern w:val="1"/>
                <w:sz w:val="20"/>
                <w:szCs w:val="20"/>
                <w:lang w:eastAsia="ar-SA"/>
              </w:rPr>
              <w:t>70</w:t>
            </w:r>
            <w:r w:rsidRPr="004746D8">
              <w:rPr>
                <w:rStyle w:val="a3"/>
                <w:rFonts w:ascii="Times New Roman" w:eastAsia="DejaVu Sans" w:hAnsi="Times New Roman" w:cs="Times New Roman"/>
                <w:kern w:val="1"/>
                <w:sz w:val="20"/>
                <w:szCs w:val="20"/>
                <w:lang w:val="en-US" w:eastAsia="ar-SA"/>
              </w:rPr>
              <w:t>tomsk</w:t>
            </w:r>
            <w:r w:rsidRPr="003D5BD2">
              <w:rPr>
                <w:rStyle w:val="a3"/>
                <w:rFonts w:ascii="Times New Roman" w:eastAsia="DejaVu Sans" w:hAnsi="Times New Roman" w:cs="Times New Roman"/>
                <w:kern w:val="1"/>
                <w:sz w:val="20"/>
                <w:szCs w:val="20"/>
                <w:lang w:eastAsia="ar-SA"/>
              </w:rPr>
              <w:t>@</w:t>
            </w:r>
            <w:r w:rsidRPr="004746D8">
              <w:rPr>
                <w:rStyle w:val="a3"/>
                <w:rFonts w:ascii="Times New Roman" w:eastAsia="DejaVu Sans" w:hAnsi="Times New Roman" w:cs="Times New Roman"/>
                <w:kern w:val="1"/>
                <w:sz w:val="20"/>
                <w:szCs w:val="20"/>
                <w:lang w:val="en-US" w:eastAsia="ar-SA"/>
              </w:rPr>
              <w:t>mail</w:t>
            </w:r>
            <w:r w:rsidRPr="003D5BD2">
              <w:rPr>
                <w:rStyle w:val="a3"/>
                <w:rFonts w:ascii="Times New Roman" w:eastAsia="DejaVu Sans" w:hAnsi="Times New Roman" w:cs="Times New Roman"/>
                <w:kern w:val="1"/>
                <w:sz w:val="20"/>
                <w:szCs w:val="20"/>
                <w:lang w:eastAsia="ar-SA"/>
              </w:rPr>
              <w:t>.</w:t>
            </w:r>
            <w:r w:rsidRPr="004746D8">
              <w:rPr>
                <w:rStyle w:val="a3"/>
                <w:rFonts w:ascii="Times New Roman" w:eastAsia="DejaVu Sans" w:hAnsi="Times New Roman" w:cs="Times New Roman"/>
                <w:kern w:val="1"/>
                <w:sz w:val="20"/>
                <w:szCs w:val="20"/>
                <w:lang w:val="en-US" w:eastAsia="ar-SA"/>
              </w:rPr>
              <w:t>ru</w:t>
            </w:r>
            <w:r w:rsidR="003D5BD2">
              <w:rPr>
                <w:rStyle w:val="a3"/>
                <w:rFonts w:ascii="Times New Roman" w:eastAsia="DejaVu Sans" w:hAnsi="Times New Roman" w:cs="Times New Roman"/>
                <w:kern w:val="1"/>
                <w:sz w:val="20"/>
                <w:szCs w:val="20"/>
                <w:lang w:val="en-US" w:eastAsia="ar-SA"/>
              </w:rPr>
              <w:fldChar w:fldCharType="end"/>
            </w:r>
          </w:p>
          <w:p w:rsidR="00F96888"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7007011332  КПП 700701001</w:t>
            </w:r>
          </w:p>
          <w:p w:rsidR="00F96888"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1117028000517   ОКПО 90309735</w:t>
            </w:r>
          </w:p>
          <w:p w:rsidR="00F96888" w:rsidRDefault="00F96888"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ОКТМО 69632101 дата постановки на учет в налоговом органе </w:t>
            </w:r>
            <w:r w:rsidR="001E0E92">
              <w:rPr>
                <w:rFonts w:ascii="Times New Roman" w:eastAsia="DejaVu Sans" w:hAnsi="Times New Roman" w:cs="Times New Roman"/>
                <w:kern w:val="1"/>
                <w:sz w:val="20"/>
                <w:szCs w:val="20"/>
                <w:lang w:eastAsia="ar-SA"/>
              </w:rPr>
              <w:t>01.01.2017г.</w:t>
            </w: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40702810206100000529 Банк ПАО «</w:t>
            </w:r>
            <w:proofErr w:type="spellStart"/>
            <w:r>
              <w:rPr>
                <w:rFonts w:ascii="Times New Roman" w:eastAsia="DejaVu Sans" w:hAnsi="Times New Roman" w:cs="Times New Roman"/>
                <w:kern w:val="1"/>
                <w:sz w:val="20"/>
                <w:szCs w:val="20"/>
                <w:lang w:eastAsia="ar-SA"/>
              </w:rPr>
              <w:t>Томскпромстройбанк</w:t>
            </w:r>
            <w:proofErr w:type="spellEnd"/>
            <w:r>
              <w:rPr>
                <w:rFonts w:ascii="Times New Roman" w:eastAsia="DejaVu Sans" w:hAnsi="Times New Roman" w:cs="Times New Roman"/>
                <w:kern w:val="1"/>
                <w:sz w:val="20"/>
                <w:szCs w:val="20"/>
                <w:lang w:eastAsia="ar-SA"/>
              </w:rPr>
              <w:t>»</w:t>
            </w: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046902728</w:t>
            </w: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30101810500000000728</w:t>
            </w: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«Империя мебели»</w:t>
            </w: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А.А.Брезгина</w:t>
            </w:r>
            <w:proofErr w:type="spellEnd"/>
          </w:p>
          <w:p w:rsidR="001E0E92"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1E0E92" w:rsidRPr="00F96888" w:rsidRDefault="001E0E92" w:rsidP="00F96888">
            <w:pPr>
              <w:widowControl w:val="0"/>
              <w:suppressAutoHyphens/>
              <w:spacing w:after="0" w:line="240" w:lineRule="auto"/>
              <w:rPr>
                <w:rFonts w:ascii="Times New Roman" w:eastAsia="DejaVu Sans" w:hAnsi="Times New Roman" w:cs="Times New Roman"/>
                <w:kern w:val="1"/>
                <w:sz w:val="20"/>
                <w:szCs w:val="20"/>
                <w:lang w:eastAsia="ar-SA"/>
              </w:rPr>
            </w:pPr>
          </w:p>
        </w:tc>
      </w:tr>
    </w:tbl>
    <w:p w:rsidR="004A2A81" w:rsidRPr="00F96888" w:rsidRDefault="004A2A81" w:rsidP="004A2A81">
      <w:pPr>
        <w:suppressAutoHyphens/>
        <w:spacing w:after="0"/>
        <w:rPr>
          <w:rFonts w:ascii="Calibri" w:eastAsia="Times New Roman" w:hAnsi="Calibri" w:cs="Times New Roman"/>
          <w:kern w:val="1"/>
          <w:sz w:val="20"/>
          <w:szCs w:val="20"/>
          <w:lang w:eastAsia="ar-SA"/>
        </w:rPr>
      </w:pPr>
      <w:r w:rsidRPr="00F96888">
        <w:rPr>
          <w:rFonts w:ascii="Times New Roman" w:eastAsia="Times New Roman" w:hAnsi="Times New Roman" w:cs="Times New Roman"/>
          <w:kern w:val="1"/>
          <w:sz w:val="20"/>
          <w:szCs w:val="20"/>
          <w:lang w:eastAsia="ar-SA"/>
        </w:rPr>
        <w:t xml:space="preserve">      </w:t>
      </w: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E0E92"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1E0E92" w:rsidRDefault="001E0E92" w:rsidP="001E0E92">
      <w:pPr>
        <w:spacing w:after="0" w:line="240" w:lineRule="auto"/>
        <w:jc w:val="center"/>
        <w:rPr>
          <w:rFonts w:ascii="Times New Roman" w:eastAsia="Times New Roman" w:hAnsi="Times New Roman" w:cs="Times New Roman"/>
          <w:kern w:val="1"/>
          <w:sz w:val="20"/>
          <w:szCs w:val="20"/>
          <w:lang w:eastAsia="ar-SA"/>
        </w:rPr>
      </w:pPr>
    </w:p>
    <w:p w:rsidR="001E0E92" w:rsidRDefault="001E0E92" w:rsidP="001E0E92">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p w:rsidR="001E0E92" w:rsidRPr="001E0E92" w:rsidRDefault="001E0E92" w:rsidP="001E0E92">
      <w:pPr>
        <w:keepNext/>
        <w:keepLines/>
        <w:suppressAutoHyphens/>
        <w:spacing w:after="0" w:line="240" w:lineRule="auto"/>
        <w:rPr>
          <w:rFonts w:ascii="Times New Roman" w:eastAsia="Times New Roman" w:hAnsi="Times New Roman" w:cs="Times New Roman"/>
          <w:bCs/>
          <w:sz w:val="24"/>
          <w:szCs w:val="24"/>
          <w:lang w:eastAsia="ru-RU"/>
        </w:rPr>
      </w:pPr>
    </w:p>
    <w:p w:rsidR="001E0E92" w:rsidRPr="001E0E92" w:rsidRDefault="001E0E92" w:rsidP="001E0E92">
      <w:pPr>
        <w:keepNext/>
        <w:keepLines/>
        <w:suppressAutoHyphens/>
        <w:spacing w:after="0" w:line="240" w:lineRule="auto"/>
        <w:jc w:val="center"/>
        <w:rPr>
          <w:rFonts w:ascii="Times New Roman" w:eastAsia="Times New Roman" w:hAnsi="Times New Roman" w:cs="Times New Roman"/>
          <w:bCs/>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92"/>
        <w:gridCol w:w="3827"/>
        <w:gridCol w:w="1275"/>
        <w:gridCol w:w="1419"/>
      </w:tblGrid>
      <w:tr w:rsidR="001E0E92" w:rsidRPr="001E0E92" w:rsidTr="001E0E92">
        <w:tc>
          <w:tcPr>
            <w:tcW w:w="709" w:type="dxa"/>
            <w:tcBorders>
              <w:top w:val="single" w:sz="4" w:space="0" w:color="auto"/>
              <w:left w:val="single" w:sz="4" w:space="0" w:color="auto"/>
              <w:bottom w:val="nil"/>
              <w:right w:val="single" w:sz="4" w:space="0" w:color="auto"/>
            </w:tcBorders>
            <w:shd w:val="clear" w:color="auto" w:fill="auto"/>
          </w:tcPr>
          <w:p w:rsidR="001E0E92" w:rsidRPr="001E0E92" w:rsidRDefault="001E0E92" w:rsidP="001E0E92">
            <w:pPr>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b/>
                <w:bCs/>
                <w:sz w:val="20"/>
                <w:szCs w:val="20"/>
                <w:lang w:eastAsia="ru-RU"/>
              </w:rPr>
              <w:t xml:space="preserve">№ </w:t>
            </w:r>
            <w:proofErr w:type="spellStart"/>
            <w:r w:rsidRPr="001E0E92">
              <w:rPr>
                <w:rFonts w:ascii="Times New Roman" w:eastAsia="Times New Roman" w:hAnsi="Times New Roman" w:cs="Times New Roman"/>
                <w:b/>
                <w:bCs/>
                <w:sz w:val="20"/>
                <w:szCs w:val="20"/>
                <w:lang w:eastAsia="ru-RU"/>
              </w:rPr>
              <w:t>пп</w:t>
            </w:r>
            <w:proofErr w:type="spellEnd"/>
          </w:p>
        </w:tc>
        <w:tc>
          <w:tcPr>
            <w:tcW w:w="1985" w:type="dxa"/>
            <w:tcBorders>
              <w:top w:val="single" w:sz="4" w:space="0" w:color="auto"/>
              <w:left w:val="single" w:sz="4" w:space="0" w:color="auto"/>
              <w:bottom w:val="nil"/>
              <w:right w:val="single" w:sz="4" w:space="0" w:color="auto"/>
            </w:tcBorders>
            <w:shd w:val="clear" w:color="auto" w:fill="auto"/>
          </w:tcPr>
          <w:p w:rsidR="001E0E92" w:rsidRPr="001E0E92" w:rsidRDefault="001E0E92" w:rsidP="001E0E92">
            <w:pPr>
              <w:spacing w:after="0" w:line="240" w:lineRule="auto"/>
              <w:jc w:val="center"/>
              <w:rPr>
                <w:rFonts w:ascii="Times New Roman" w:eastAsia="Times New Roman" w:hAnsi="Times New Roman" w:cs="Times New Roman"/>
                <w:bCs/>
                <w:sz w:val="20"/>
                <w:szCs w:val="20"/>
                <w:lang w:eastAsia="ru-RU"/>
              </w:rPr>
            </w:pPr>
            <w:r w:rsidRPr="001E0E92">
              <w:rPr>
                <w:rFonts w:ascii="Times New Roman" w:eastAsia="Times New Roman" w:hAnsi="Times New Roman" w:cs="Times New Roman"/>
                <w:bCs/>
                <w:sz w:val="20"/>
                <w:szCs w:val="20"/>
                <w:lang w:eastAsia="ru-RU"/>
              </w:rPr>
              <w:t>Наименование,</w:t>
            </w:r>
          </w:p>
          <w:p w:rsidR="001E0E92" w:rsidRPr="001E0E92" w:rsidRDefault="001E0E92" w:rsidP="001E0E92">
            <w:pPr>
              <w:spacing w:after="0" w:line="240" w:lineRule="auto"/>
              <w:jc w:val="center"/>
              <w:rPr>
                <w:rFonts w:ascii="Times New Roman" w:eastAsia="Calibri" w:hAnsi="Times New Roman" w:cs="Times New Roman"/>
                <w:b/>
                <w:color w:val="000000"/>
                <w:sz w:val="24"/>
                <w:szCs w:val="24"/>
                <w:lang w:eastAsia="ru-RU"/>
              </w:rPr>
            </w:pPr>
            <w:r w:rsidRPr="001E0E92">
              <w:rPr>
                <w:rFonts w:ascii="Times New Roman" w:eastAsia="Times New Roman" w:hAnsi="Times New Roman" w:cs="Times New Roman"/>
                <w:bCs/>
                <w:sz w:val="20"/>
                <w:szCs w:val="20"/>
                <w:lang w:eastAsia="ru-RU"/>
              </w:rPr>
              <w:t>эскиз</w:t>
            </w:r>
          </w:p>
        </w:tc>
        <w:tc>
          <w:tcPr>
            <w:tcW w:w="992" w:type="dxa"/>
            <w:tcBorders>
              <w:top w:val="single" w:sz="4" w:space="0" w:color="auto"/>
              <w:left w:val="single" w:sz="4" w:space="0" w:color="auto"/>
              <w:right w:val="single" w:sz="4" w:space="0" w:color="auto"/>
            </w:tcBorders>
            <w:vAlign w:val="center"/>
          </w:tcPr>
          <w:p w:rsidR="001E0E92" w:rsidRPr="001E0E92" w:rsidRDefault="001E0E92" w:rsidP="001E0E92">
            <w:pPr>
              <w:spacing w:after="0" w:line="240" w:lineRule="auto"/>
              <w:jc w:val="center"/>
              <w:rPr>
                <w:rFonts w:ascii="Times New Roman" w:eastAsia="Calibri" w:hAnsi="Times New Roman" w:cs="Times New Roman"/>
                <w:b/>
                <w:bCs/>
                <w:color w:val="000000"/>
                <w:sz w:val="24"/>
                <w:szCs w:val="24"/>
              </w:rPr>
            </w:pPr>
            <w:r w:rsidRPr="001E0E92">
              <w:rPr>
                <w:rFonts w:ascii="Times New Roman" w:eastAsia="Times New Roman" w:hAnsi="Times New Roman" w:cs="Times New Roman"/>
                <w:sz w:val="20"/>
                <w:szCs w:val="20"/>
                <w:lang w:eastAsia="ru-RU"/>
              </w:rPr>
              <w:t>Кол-во, шт.</w:t>
            </w:r>
          </w:p>
        </w:tc>
        <w:tc>
          <w:tcPr>
            <w:tcW w:w="3827" w:type="dxa"/>
            <w:tcBorders>
              <w:top w:val="single" w:sz="4" w:space="0" w:color="auto"/>
              <w:left w:val="single" w:sz="4" w:space="0" w:color="auto"/>
              <w:right w:val="single" w:sz="4" w:space="0" w:color="auto"/>
            </w:tcBorders>
            <w:shd w:val="clear" w:color="auto" w:fill="auto"/>
            <w:vAlign w:val="center"/>
          </w:tcPr>
          <w:p w:rsidR="001E0E92" w:rsidRPr="001E0E92" w:rsidRDefault="001E0E92" w:rsidP="001E0E92">
            <w:pPr>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Характеристики поставляемого товара</w:t>
            </w:r>
          </w:p>
        </w:tc>
        <w:tc>
          <w:tcPr>
            <w:tcW w:w="1275" w:type="dxa"/>
            <w:tcBorders>
              <w:top w:val="single" w:sz="4" w:space="0" w:color="auto"/>
              <w:left w:val="single" w:sz="4" w:space="0" w:color="auto"/>
              <w:right w:val="single" w:sz="4" w:space="0" w:color="auto"/>
            </w:tcBorders>
          </w:tcPr>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Цена за ед., руб.</w:t>
            </w:r>
          </w:p>
        </w:tc>
        <w:tc>
          <w:tcPr>
            <w:tcW w:w="1419" w:type="dxa"/>
            <w:tcBorders>
              <w:top w:val="single" w:sz="4" w:space="0" w:color="auto"/>
              <w:left w:val="single" w:sz="4" w:space="0" w:color="auto"/>
              <w:right w:val="single" w:sz="4" w:space="0" w:color="auto"/>
            </w:tcBorders>
          </w:tcPr>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Сумма, руб.</w:t>
            </w:r>
          </w:p>
        </w:tc>
      </w:tr>
      <w:tr w:rsidR="001E0E92" w:rsidRPr="001E0E92" w:rsidTr="001E0E92">
        <w:trPr>
          <w:trHeight w:val="304"/>
        </w:trPr>
        <w:tc>
          <w:tcPr>
            <w:tcW w:w="709" w:type="dxa"/>
            <w:shd w:val="clear" w:color="auto" w:fill="auto"/>
          </w:tcPr>
          <w:p w:rsidR="001E0E92" w:rsidRPr="001E0E92" w:rsidRDefault="001E0E92" w:rsidP="001E0E92">
            <w:pPr>
              <w:spacing w:after="0" w:line="240" w:lineRule="auto"/>
              <w:ind w:left="317"/>
              <w:jc w:val="center"/>
              <w:rPr>
                <w:rFonts w:ascii="Times New Roman" w:eastAsia="Times New Roman" w:hAnsi="Times New Roman" w:cs="Times New Roman"/>
                <w:b/>
                <w:bCs/>
                <w:sz w:val="20"/>
                <w:szCs w:val="20"/>
                <w:lang w:eastAsia="ru-RU"/>
              </w:rPr>
            </w:pPr>
          </w:p>
          <w:p w:rsidR="001E0E92" w:rsidRPr="001E0E92" w:rsidRDefault="001E0E92" w:rsidP="001E0E92">
            <w:pPr>
              <w:spacing w:after="0" w:line="240" w:lineRule="auto"/>
              <w:ind w:left="317"/>
              <w:jc w:val="center"/>
              <w:rPr>
                <w:rFonts w:ascii="Times New Roman" w:eastAsia="Times New Roman" w:hAnsi="Times New Roman" w:cs="Times New Roman"/>
                <w:b/>
                <w:bCs/>
                <w:sz w:val="20"/>
                <w:szCs w:val="20"/>
                <w:lang w:eastAsia="ru-RU"/>
              </w:rPr>
            </w:pPr>
          </w:p>
          <w:p w:rsidR="001E0E92" w:rsidRPr="001E0E92" w:rsidRDefault="001E0E92" w:rsidP="001E0E92">
            <w:pPr>
              <w:shd w:val="clear" w:color="auto" w:fill="FFFFFF"/>
              <w:spacing w:after="0" w:line="240" w:lineRule="auto"/>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1.</w:t>
            </w:r>
          </w:p>
        </w:tc>
        <w:tc>
          <w:tcPr>
            <w:tcW w:w="1985" w:type="dxa"/>
            <w:tcBorders>
              <w:right w:val="single" w:sz="4" w:space="0" w:color="auto"/>
            </w:tcBorders>
            <w:shd w:val="clear" w:color="auto" w:fill="auto"/>
          </w:tcPr>
          <w:p w:rsidR="001E0E92" w:rsidRPr="001E0E92" w:rsidRDefault="001E0E92" w:rsidP="001E0E92">
            <w:pPr>
              <w:spacing w:after="0" w:line="240" w:lineRule="auto"/>
              <w:jc w:val="center"/>
              <w:rPr>
                <w:rFonts w:ascii="Times New Roman" w:eastAsia="Times New Roman" w:hAnsi="Times New Roman" w:cs="Times New Roman"/>
                <w:bCs/>
                <w:sz w:val="20"/>
                <w:szCs w:val="20"/>
                <w:lang w:eastAsia="ru-RU"/>
              </w:rPr>
            </w:pPr>
            <w:r w:rsidRPr="001E0E92">
              <w:rPr>
                <w:rFonts w:ascii="Times New Roman" w:eastAsia="Times New Roman" w:hAnsi="Times New Roman" w:cs="Times New Roman"/>
                <w:bCs/>
                <w:sz w:val="20"/>
                <w:szCs w:val="20"/>
                <w:lang w:eastAsia="ru-RU"/>
              </w:rPr>
              <w:t>Шкаф гардероб с антресолью</w:t>
            </w: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800*600*2700</w:t>
            </w: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643 РОССИЯ</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 xml:space="preserve"> RU RUS  </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lang w:eastAsia="ru-RU"/>
              </w:rPr>
              <w:t>Российская Федерация</w:t>
            </w:r>
          </w:p>
          <w:p w:rsidR="001E0E92" w:rsidRPr="001E0E92" w:rsidRDefault="001E0E92" w:rsidP="001E0E92">
            <w:pPr>
              <w:spacing w:after="0" w:line="240" w:lineRule="auto"/>
              <w:rPr>
                <w:rFonts w:ascii="Times New Roman" w:eastAsia="Calibri" w:hAnsi="Times New Roman" w:cs="Times New Roman"/>
                <w:lang w:eastAsia="ru-RU"/>
              </w:rPr>
            </w:pPr>
          </w:p>
        </w:tc>
        <w:tc>
          <w:tcPr>
            <w:tcW w:w="992" w:type="dxa"/>
            <w:tcBorders>
              <w:right w:val="single" w:sz="4" w:space="0" w:color="auto"/>
            </w:tcBorders>
            <w:vAlign w:val="center"/>
          </w:tcPr>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Times New Roman" w:hAnsi="Times New Roman" w:cs="Times New Roman"/>
                <w:sz w:val="20"/>
                <w:szCs w:val="20"/>
                <w:lang w:eastAsia="ru-RU"/>
              </w:rPr>
              <w:t>33</w:t>
            </w:r>
          </w:p>
        </w:tc>
        <w:tc>
          <w:tcPr>
            <w:tcW w:w="3827" w:type="dxa"/>
            <w:tcBorders>
              <w:left w:val="single" w:sz="4" w:space="0" w:color="auto"/>
            </w:tcBorders>
            <w:shd w:val="clear" w:color="auto" w:fill="auto"/>
            <w:vAlign w:val="center"/>
          </w:tcPr>
          <w:p w:rsidR="001E0E92" w:rsidRPr="001E0E92" w:rsidRDefault="001E0E92" w:rsidP="001E0E92">
            <w:pPr>
              <w:spacing w:after="0" w:line="240" w:lineRule="auto"/>
              <w:ind w:right="-143"/>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0,5 мм в цвет материала.</w:t>
            </w: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proofErr w:type="gramStart"/>
            <w:r w:rsidRPr="001E0E92">
              <w:rPr>
                <w:rFonts w:ascii="Times New Roman" w:eastAsia="Times New Roman" w:hAnsi="Times New Roman" w:cs="Times New Roman"/>
                <w:sz w:val="20"/>
                <w:szCs w:val="20"/>
                <w:lang w:eastAsia="ru-RU"/>
              </w:rPr>
              <w:t xml:space="preserve">Шкаф имеет внутри две секции: в одной - штанга для одежды на высоте 1750 мм от пола (металлическая хромированная трубка диаметром 25 мм) и 2 полки (одна – под штангой на высоте 350 мм  от пола и одна - над штангой), во второй – полки в количестве  5 шт. </w:t>
            </w:r>
            <w:r w:rsidRPr="001E0E92">
              <w:rPr>
                <w:rFonts w:ascii="Times New Roman" w:eastAsia="Times New Roman" w:hAnsi="Times New Roman" w:cs="Times New Roman"/>
                <w:sz w:val="20"/>
                <w:szCs w:val="20"/>
                <w:lang w:eastAsia="ru-RU"/>
              </w:rPr>
              <w:lastRenderedPageBreak/>
              <w:t xml:space="preserve">(располагаются на равном расстоянии между собой), нагрузка 25 кг на полку. </w:t>
            </w:r>
            <w:proofErr w:type="gramEnd"/>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Шкаф </w:t>
            </w:r>
            <w:proofErr w:type="spellStart"/>
            <w:r w:rsidRPr="001E0E92">
              <w:rPr>
                <w:rFonts w:ascii="Times New Roman" w:eastAsia="Times New Roman" w:hAnsi="Times New Roman" w:cs="Times New Roman"/>
                <w:sz w:val="20"/>
                <w:szCs w:val="20"/>
                <w:lang w:eastAsia="ru-RU"/>
              </w:rPr>
              <w:t>устанавлен</w:t>
            </w:r>
            <w:proofErr w:type="spellEnd"/>
            <w:r w:rsidRPr="001E0E92">
              <w:rPr>
                <w:rFonts w:ascii="Times New Roman" w:eastAsia="Times New Roman" w:hAnsi="Times New Roman" w:cs="Times New Roman"/>
                <w:sz w:val="20"/>
                <w:szCs w:val="20"/>
                <w:lang w:eastAsia="ru-RU"/>
              </w:rPr>
              <w:t xml:space="preserve"> на регулируемые опоры диаметром 50 мм. </w:t>
            </w:r>
          </w:p>
          <w:p w:rsidR="001E0E92" w:rsidRPr="001E0E92" w:rsidRDefault="001E0E92" w:rsidP="001E0E92">
            <w:pPr>
              <w:shd w:val="clear" w:color="auto" w:fill="FFFFFF"/>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 xml:space="preserve">Фурнитура: </w:t>
            </w:r>
            <w:proofErr w:type="spellStart"/>
            <w:r w:rsidRPr="001E0E92">
              <w:rPr>
                <w:rFonts w:ascii="Times New Roman" w:eastAsia="Times New Roman" w:hAnsi="Times New Roman" w:cs="Times New Roman"/>
                <w:sz w:val="20"/>
                <w:szCs w:val="20"/>
                <w:lang w:eastAsia="ru-RU"/>
              </w:rPr>
              <w:t>евровинт</w:t>
            </w:r>
            <w:proofErr w:type="spellEnd"/>
            <w:r w:rsidRPr="001E0E92">
              <w:rPr>
                <w:rFonts w:ascii="Times New Roman" w:eastAsia="Times New Roman" w:hAnsi="Times New Roman" w:cs="Times New Roman"/>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1275"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7791,68</w:t>
            </w:r>
          </w:p>
        </w:tc>
        <w:tc>
          <w:tcPr>
            <w:tcW w:w="1419"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257 125,44</w:t>
            </w:r>
          </w:p>
        </w:tc>
      </w:tr>
      <w:tr w:rsidR="001E0E92" w:rsidRPr="001E0E92" w:rsidTr="001E0E92">
        <w:trPr>
          <w:trHeight w:val="304"/>
        </w:trPr>
        <w:tc>
          <w:tcPr>
            <w:tcW w:w="709" w:type="dxa"/>
            <w:shd w:val="clear" w:color="auto" w:fill="auto"/>
          </w:tcPr>
          <w:p w:rsidR="001E0E92" w:rsidRPr="001E0E92" w:rsidRDefault="001E0E92" w:rsidP="001E0E92">
            <w:pPr>
              <w:spacing w:after="0" w:line="240" w:lineRule="auto"/>
              <w:ind w:right="-143"/>
              <w:jc w:val="center"/>
              <w:rPr>
                <w:rFonts w:ascii="Times New Roman" w:eastAsia="Times New Roman" w:hAnsi="Times New Roman" w:cs="Times New Roman"/>
                <w:b/>
                <w:sz w:val="20"/>
                <w:szCs w:val="20"/>
                <w:lang w:eastAsia="ru-RU"/>
              </w:rPr>
            </w:pPr>
          </w:p>
          <w:p w:rsidR="001E0E92" w:rsidRPr="001E0E92" w:rsidRDefault="001E0E92" w:rsidP="001E0E92">
            <w:pPr>
              <w:spacing w:after="0" w:line="240" w:lineRule="auto"/>
              <w:ind w:right="-143"/>
              <w:jc w:val="center"/>
              <w:rPr>
                <w:rFonts w:ascii="Times New Roman" w:eastAsia="Times New Roman" w:hAnsi="Times New Roman" w:cs="Times New Roman"/>
                <w:b/>
                <w:sz w:val="20"/>
                <w:szCs w:val="20"/>
                <w:lang w:eastAsia="ru-RU"/>
              </w:rPr>
            </w:pPr>
          </w:p>
          <w:p w:rsidR="001E0E92" w:rsidRPr="001E0E92" w:rsidRDefault="001E0E92" w:rsidP="001E0E92">
            <w:pPr>
              <w:shd w:val="clear" w:color="auto" w:fill="FFFFFF"/>
              <w:spacing w:after="0" w:line="240" w:lineRule="auto"/>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2.</w:t>
            </w:r>
          </w:p>
        </w:tc>
        <w:tc>
          <w:tcPr>
            <w:tcW w:w="1985" w:type="dxa"/>
            <w:tcBorders>
              <w:right w:val="single" w:sz="4" w:space="0" w:color="auto"/>
            </w:tcBorders>
            <w:shd w:val="clear" w:color="auto" w:fill="auto"/>
          </w:tcPr>
          <w:p w:rsidR="001E0E92" w:rsidRPr="001E0E92" w:rsidRDefault="001E0E92" w:rsidP="001E0E92">
            <w:pPr>
              <w:spacing w:after="0" w:line="240" w:lineRule="auto"/>
              <w:contextualSpacing/>
              <w:jc w:val="center"/>
              <w:rPr>
                <w:rFonts w:ascii="Times New Roman" w:eastAsia="Times New Roman" w:hAnsi="Times New Roman" w:cs="Times New Roman"/>
                <w:sz w:val="20"/>
                <w:szCs w:val="20"/>
                <w:lang w:eastAsia="ru-RU"/>
              </w:rPr>
            </w:pPr>
            <w:proofErr w:type="gramStart"/>
            <w:r w:rsidRPr="001E0E92">
              <w:rPr>
                <w:rFonts w:ascii="Times New Roman" w:eastAsia="Times New Roman" w:hAnsi="Times New Roman" w:cs="Times New Roman"/>
                <w:sz w:val="20"/>
                <w:szCs w:val="20"/>
                <w:lang w:eastAsia="ru-RU"/>
              </w:rPr>
              <w:t>Шкаф</w:t>
            </w:r>
            <w:proofErr w:type="gramEnd"/>
            <w:r w:rsidRPr="001E0E92">
              <w:rPr>
                <w:rFonts w:ascii="Times New Roman" w:eastAsia="Times New Roman" w:hAnsi="Times New Roman" w:cs="Times New Roman"/>
                <w:sz w:val="20"/>
                <w:szCs w:val="20"/>
                <w:lang w:eastAsia="ru-RU"/>
              </w:rPr>
              <w:t xml:space="preserve"> комбинированный с антресолью</w:t>
            </w:r>
          </w:p>
          <w:p w:rsidR="001E0E92" w:rsidRPr="001E0E92" w:rsidRDefault="001E0E92" w:rsidP="001E0E92">
            <w:pPr>
              <w:spacing w:after="0" w:line="240" w:lineRule="auto"/>
              <w:contextualSpacing/>
              <w:jc w:val="center"/>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800*600*2700</w:t>
            </w:r>
          </w:p>
          <w:p w:rsidR="001E0E92" w:rsidRPr="001E0E92" w:rsidRDefault="001E0E92" w:rsidP="001E0E92">
            <w:pPr>
              <w:spacing w:after="0" w:line="240" w:lineRule="auto"/>
              <w:contextualSpacing/>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643 РОССИЯ</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 xml:space="preserve"> RU RUS  </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lang w:eastAsia="ru-RU"/>
              </w:rPr>
              <w:t>Российская Федерация</w:t>
            </w:r>
          </w:p>
          <w:p w:rsidR="001E0E92" w:rsidRPr="001E0E92" w:rsidRDefault="001E0E92" w:rsidP="001E0E92">
            <w:pPr>
              <w:spacing w:after="0" w:line="240" w:lineRule="auto"/>
              <w:rPr>
                <w:rFonts w:ascii="Times New Roman" w:eastAsia="Calibri" w:hAnsi="Times New Roman" w:cs="Times New Roman"/>
                <w:lang w:eastAsia="ru-RU"/>
              </w:rPr>
            </w:pPr>
          </w:p>
        </w:tc>
        <w:tc>
          <w:tcPr>
            <w:tcW w:w="992" w:type="dxa"/>
            <w:tcBorders>
              <w:right w:val="single" w:sz="4" w:space="0" w:color="auto"/>
            </w:tcBorders>
            <w:vAlign w:val="center"/>
          </w:tcPr>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Times New Roman" w:hAnsi="Times New Roman" w:cs="Times New Roman"/>
                <w:sz w:val="20"/>
                <w:szCs w:val="20"/>
                <w:lang w:eastAsia="ru-RU"/>
              </w:rPr>
              <w:t>14</w:t>
            </w:r>
          </w:p>
        </w:tc>
        <w:tc>
          <w:tcPr>
            <w:tcW w:w="3827" w:type="dxa"/>
            <w:tcBorders>
              <w:left w:val="single" w:sz="4" w:space="0" w:color="auto"/>
            </w:tcBorders>
            <w:shd w:val="clear" w:color="auto" w:fill="auto"/>
            <w:vAlign w:val="center"/>
          </w:tcPr>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0,5 мм в цвет материала.</w:t>
            </w: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Шкаф имеет внутри 5 полок (4 в открытой части и одна в закрытой части), нагрузка 25 кг на полку. </w:t>
            </w:r>
          </w:p>
          <w:p w:rsidR="001E0E92" w:rsidRPr="001E0E92" w:rsidRDefault="001E0E92" w:rsidP="001E0E92">
            <w:pPr>
              <w:spacing w:after="0" w:line="240" w:lineRule="auto"/>
              <w:ind w:left="72" w:right="72"/>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Шкаф </w:t>
            </w:r>
            <w:proofErr w:type="spellStart"/>
            <w:r w:rsidRPr="001E0E92">
              <w:rPr>
                <w:rFonts w:ascii="Times New Roman" w:eastAsia="Times New Roman" w:hAnsi="Times New Roman" w:cs="Times New Roman"/>
                <w:sz w:val="20"/>
                <w:szCs w:val="20"/>
                <w:lang w:eastAsia="ru-RU"/>
              </w:rPr>
              <w:t>устанавлен</w:t>
            </w:r>
            <w:proofErr w:type="spellEnd"/>
            <w:r w:rsidRPr="001E0E92">
              <w:rPr>
                <w:rFonts w:ascii="Times New Roman" w:eastAsia="Times New Roman" w:hAnsi="Times New Roman" w:cs="Times New Roman"/>
                <w:sz w:val="20"/>
                <w:szCs w:val="20"/>
                <w:lang w:eastAsia="ru-RU"/>
              </w:rPr>
              <w:t xml:space="preserve"> на регулируемые опоры диаметром 50 мм. </w:t>
            </w:r>
          </w:p>
          <w:p w:rsidR="001E0E92" w:rsidRPr="001E0E92" w:rsidRDefault="001E0E92" w:rsidP="001E0E92">
            <w:pPr>
              <w:shd w:val="clear" w:color="auto" w:fill="FFFFFF"/>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 xml:space="preserve">Фурнитура: </w:t>
            </w:r>
            <w:proofErr w:type="spellStart"/>
            <w:r w:rsidRPr="001E0E92">
              <w:rPr>
                <w:rFonts w:ascii="Times New Roman" w:eastAsia="Times New Roman" w:hAnsi="Times New Roman" w:cs="Times New Roman"/>
                <w:sz w:val="20"/>
                <w:szCs w:val="20"/>
                <w:lang w:eastAsia="ru-RU"/>
              </w:rPr>
              <w:t>евровинт</w:t>
            </w:r>
            <w:proofErr w:type="spellEnd"/>
            <w:r w:rsidRPr="001E0E92">
              <w:rPr>
                <w:rFonts w:ascii="Times New Roman" w:eastAsia="Times New Roman" w:hAnsi="Times New Roman" w:cs="Times New Roman"/>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1275"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4546,36</w:t>
            </w:r>
          </w:p>
        </w:tc>
        <w:tc>
          <w:tcPr>
            <w:tcW w:w="1419"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63649,04</w:t>
            </w:r>
          </w:p>
        </w:tc>
      </w:tr>
      <w:tr w:rsidR="001E0E92" w:rsidRPr="001E0E92" w:rsidTr="001E0E92">
        <w:trPr>
          <w:trHeight w:val="304"/>
        </w:trPr>
        <w:tc>
          <w:tcPr>
            <w:tcW w:w="709" w:type="dxa"/>
            <w:shd w:val="clear" w:color="auto" w:fill="auto"/>
          </w:tcPr>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hd w:val="clear" w:color="auto" w:fill="FFFFFF"/>
              <w:spacing w:after="0" w:line="240" w:lineRule="auto"/>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3.</w:t>
            </w:r>
          </w:p>
        </w:tc>
        <w:tc>
          <w:tcPr>
            <w:tcW w:w="1985" w:type="dxa"/>
            <w:tcBorders>
              <w:right w:val="single" w:sz="4" w:space="0" w:color="auto"/>
            </w:tcBorders>
            <w:shd w:val="clear" w:color="auto" w:fill="auto"/>
          </w:tcPr>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kern w:val="1"/>
                <w:sz w:val="20"/>
                <w:szCs w:val="20"/>
                <w:lang w:eastAsia="ar-SA"/>
              </w:rPr>
              <w:t xml:space="preserve">Стол </w:t>
            </w:r>
            <w:proofErr w:type="spellStart"/>
            <w:r w:rsidRPr="001E0E92">
              <w:rPr>
                <w:rFonts w:ascii="Times New Roman" w:eastAsia="Times New Roman" w:hAnsi="Times New Roman" w:cs="Times New Roman"/>
                <w:kern w:val="1"/>
                <w:sz w:val="20"/>
                <w:szCs w:val="20"/>
                <w:lang w:eastAsia="ar-SA"/>
              </w:rPr>
              <w:t>двухтумбовый</w:t>
            </w:r>
            <w:proofErr w:type="spellEnd"/>
            <w:r w:rsidRPr="001E0E92">
              <w:rPr>
                <w:rFonts w:ascii="Times New Roman" w:eastAsia="Times New Roman" w:hAnsi="Times New Roman" w:cs="Times New Roman"/>
                <w:kern w:val="1"/>
                <w:sz w:val="20"/>
                <w:szCs w:val="20"/>
                <w:lang w:eastAsia="ar-SA"/>
              </w:rPr>
              <w:t>, шт.</w:t>
            </w:r>
          </w:p>
          <w:p w:rsidR="001E0E92" w:rsidRPr="001E0E92" w:rsidRDefault="001E0E92" w:rsidP="001E0E92">
            <w:pPr>
              <w:spacing w:after="0" w:line="240" w:lineRule="auto"/>
              <w:contextualSpacing/>
              <w:jc w:val="center"/>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1400*600 *750</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643 РОССИЯ</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 xml:space="preserve"> RU RUS  </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lang w:eastAsia="ru-RU"/>
              </w:rPr>
              <w:t>Российская Федерация</w:t>
            </w:r>
          </w:p>
          <w:p w:rsidR="001E0E92" w:rsidRPr="001E0E92" w:rsidRDefault="001E0E92" w:rsidP="001E0E92">
            <w:pPr>
              <w:spacing w:after="0" w:line="240" w:lineRule="auto"/>
              <w:rPr>
                <w:rFonts w:ascii="Times New Roman" w:eastAsia="Calibri" w:hAnsi="Times New Roman" w:cs="Times New Roman"/>
                <w:lang w:eastAsia="ru-RU"/>
              </w:rPr>
            </w:pPr>
          </w:p>
        </w:tc>
        <w:tc>
          <w:tcPr>
            <w:tcW w:w="992" w:type="dxa"/>
            <w:tcBorders>
              <w:right w:val="single" w:sz="4" w:space="0" w:color="auto"/>
            </w:tcBorders>
            <w:vAlign w:val="center"/>
          </w:tcPr>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Times New Roman" w:hAnsi="Times New Roman" w:cs="Times New Roman"/>
                <w:sz w:val="20"/>
                <w:szCs w:val="20"/>
                <w:lang w:eastAsia="ru-RU"/>
              </w:rPr>
              <w:t>14</w:t>
            </w:r>
          </w:p>
        </w:tc>
        <w:tc>
          <w:tcPr>
            <w:tcW w:w="3827" w:type="dxa"/>
            <w:tcBorders>
              <w:left w:val="single" w:sz="4" w:space="0" w:color="auto"/>
            </w:tcBorders>
            <w:shd w:val="clear" w:color="auto" w:fill="auto"/>
            <w:vAlign w:val="center"/>
          </w:tcPr>
          <w:p w:rsidR="001E0E92" w:rsidRPr="001E0E92" w:rsidRDefault="001E0E92" w:rsidP="001E0E92">
            <w:pPr>
              <w:spacing w:after="0" w:line="240" w:lineRule="auto"/>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1E0E92">
              <w:rPr>
                <w:rFonts w:ascii="Times New Roman" w:eastAsia="Times New Roman" w:hAnsi="Times New Roman" w:cs="Times New Roman"/>
                <w:sz w:val="20"/>
                <w:szCs w:val="20"/>
                <w:lang w:eastAsia="ru-RU"/>
              </w:rPr>
              <w:t>евровинт</w:t>
            </w:r>
            <w:proofErr w:type="spellEnd"/>
            <w:r w:rsidRPr="001E0E92">
              <w:rPr>
                <w:rFonts w:ascii="Times New Roman" w:eastAsia="Times New Roman" w:hAnsi="Times New Roman" w:cs="Times New Roman"/>
                <w:sz w:val="20"/>
                <w:szCs w:val="20"/>
                <w:lang w:eastAsia="ru-RU"/>
              </w:rPr>
              <w:t>, стяжка эксцентриковая 3-х элементная. Технологические отверстия для крепежа закрываются заглушками в цвет ЛДСП. Опора регулируемая.</w:t>
            </w:r>
          </w:p>
          <w:p w:rsidR="001E0E92" w:rsidRPr="001E0E92" w:rsidRDefault="001E0E92" w:rsidP="001E0E92">
            <w:pPr>
              <w:spacing w:after="0" w:line="240" w:lineRule="auto"/>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 xml:space="preserve">Стол имеет две тумбы. Ширина каждой тумбы размером 400 мм. Каждая тумба имеет две полки изготовленных из ЛДСП толщиной 16 мм, нагрузка на полку 25 кг и одну распашную створку, а также заднюю стенку из ЛДСП толщиной 16 мм. </w:t>
            </w:r>
          </w:p>
          <w:p w:rsidR="001E0E92" w:rsidRPr="001E0E92" w:rsidRDefault="001E0E92" w:rsidP="001E0E92">
            <w:pPr>
              <w:spacing w:after="0" w:line="240" w:lineRule="auto"/>
              <w:jc w:val="both"/>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Двери навешиваются на металлические навесы, регулируемые в трех плоскостях. Задняя стенка – ЛДСП толщиной 16 мм в тон основного цвета. Цвет - дуб выбеленный, оттенок по согласованию</w:t>
            </w:r>
          </w:p>
          <w:p w:rsidR="001E0E92" w:rsidRPr="001E0E92" w:rsidRDefault="001E0E92" w:rsidP="001E0E92">
            <w:pPr>
              <w:shd w:val="clear" w:color="auto" w:fill="FFFFFF"/>
              <w:spacing w:after="0" w:line="240" w:lineRule="auto"/>
              <w:jc w:val="center"/>
              <w:rPr>
                <w:rFonts w:ascii="Times New Roman" w:eastAsia="Calibri" w:hAnsi="Times New Roman" w:cs="Times New Roman"/>
                <w:b/>
                <w:color w:val="000000"/>
                <w:sz w:val="20"/>
                <w:szCs w:val="20"/>
                <w:lang w:eastAsia="ru-RU"/>
              </w:rPr>
            </w:pPr>
          </w:p>
        </w:tc>
        <w:tc>
          <w:tcPr>
            <w:tcW w:w="1275"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2037,3</w:t>
            </w:r>
          </w:p>
        </w:tc>
        <w:tc>
          <w:tcPr>
            <w:tcW w:w="1419"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28522,20</w:t>
            </w:r>
          </w:p>
        </w:tc>
      </w:tr>
      <w:tr w:rsidR="001E0E92" w:rsidRPr="001E0E92" w:rsidTr="001E0E92">
        <w:trPr>
          <w:trHeight w:val="304"/>
        </w:trPr>
        <w:tc>
          <w:tcPr>
            <w:tcW w:w="709" w:type="dxa"/>
            <w:shd w:val="clear" w:color="auto" w:fill="auto"/>
          </w:tcPr>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hd w:val="clear" w:color="auto" w:fill="FFFFFF"/>
              <w:spacing w:after="0" w:line="240" w:lineRule="auto"/>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4.</w:t>
            </w:r>
          </w:p>
        </w:tc>
        <w:tc>
          <w:tcPr>
            <w:tcW w:w="1985" w:type="dxa"/>
            <w:tcBorders>
              <w:right w:val="single" w:sz="4" w:space="0" w:color="auto"/>
            </w:tcBorders>
            <w:shd w:val="clear" w:color="auto" w:fill="auto"/>
          </w:tcPr>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Стол учебный</w:t>
            </w: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r w:rsidRPr="001E0E92">
              <w:rPr>
                <w:rFonts w:ascii="Times New Roman" w:eastAsia="Times New Roman" w:hAnsi="Times New Roman" w:cs="Times New Roman"/>
                <w:sz w:val="20"/>
                <w:szCs w:val="20"/>
                <w:lang w:eastAsia="ru-RU"/>
              </w:rPr>
              <w:t>1200*600*750</w:t>
            </w:r>
          </w:p>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643 РОССИЯ</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 xml:space="preserve"> RU RUS  </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lang w:eastAsia="ru-RU"/>
              </w:rPr>
              <w:t xml:space="preserve">Российская </w:t>
            </w:r>
            <w:r w:rsidRPr="001E0E92">
              <w:rPr>
                <w:rFonts w:ascii="Times New Roman" w:eastAsia="Times New Roman" w:hAnsi="Times New Roman" w:cs="Times New Roman"/>
                <w:lang w:eastAsia="ru-RU"/>
              </w:rPr>
              <w:lastRenderedPageBreak/>
              <w:t>Федерация</w:t>
            </w:r>
          </w:p>
          <w:p w:rsidR="001E0E92" w:rsidRPr="001E0E92" w:rsidRDefault="001E0E92" w:rsidP="001E0E92">
            <w:pPr>
              <w:spacing w:after="0" w:line="240" w:lineRule="auto"/>
              <w:rPr>
                <w:rFonts w:ascii="Times New Roman" w:eastAsia="Calibri" w:hAnsi="Times New Roman" w:cs="Times New Roman"/>
                <w:lang w:eastAsia="ru-RU"/>
              </w:rPr>
            </w:pPr>
          </w:p>
        </w:tc>
        <w:tc>
          <w:tcPr>
            <w:tcW w:w="992" w:type="dxa"/>
            <w:tcBorders>
              <w:right w:val="single" w:sz="4" w:space="0" w:color="auto"/>
            </w:tcBorders>
            <w:vAlign w:val="center"/>
          </w:tcPr>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Times New Roman" w:hAnsi="Times New Roman" w:cs="Times New Roman"/>
                <w:sz w:val="20"/>
                <w:szCs w:val="20"/>
                <w:lang w:eastAsia="ru-RU"/>
              </w:rPr>
              <w:lastRenderedPageBreak/>
              <w:t>14</w:t>
            </w:r>
          </w:p>
        </w:tc>
        <w:tc>
          <w:tcPr>
            <w:tcW w:w="3827" w:type="dxa"/>
            <w:tcBorders>
              <w:left w:val="single" w:sz="4" w:space="0" w:color="auto"/>
            </w:tcBorders>
            <w:shd w:val="clear" w:color="auto" w:fill="auto"/>
            <w:vAlign w:val="center"/>
          </w:tcPr>
          <w:p w:rsidR="001E0E92" w:rsidRPr="001E0E92" w:rsidRDefault="001E0E92" w:rsidP="001E0E92">
            <w:pPr>
              <w:shd w:val="clear" w:color="auto" w:fill="FFFFFF"/>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1E0E92">
              <w:rPr>
                <w:rFonts w:ascii="Times New Roman" w:eastAsia="Times New Roman" w:hAnsi="Times New Roman" w:cs="Times New Roman"/>
                <w:sz w:val="20"/>
                <w:szCs w:val="20"/>
                <w:lang w:eastAsia="ru-RU"/>
              </w:rPr>
              <w:lastRenderedPageBreak/>
              <w:t>евровинт</w:t>
            </w:r>
            <w:proofErr w:type="spellEnd"/>
            <w:r w:rsidRPr="001E0E92">
              <w:rPr>
                <w:rFonts w:ascii="Times New Roman" w:eastAsia="Times New Roman" w:hAnsi="Times New Roman" w:cs="Times New Roman"/>
                <w:sz w:val="20"/>
                <w:szCs w:val="20"/>
                <w:lang w:eastAsia="ru-RU"/>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tc>
        <w:tc>
          <w:tcPr>
            <w:tcW w:w="1275"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4076,68</w:t>
            </w:r>
          </w:p>
        </w:tc>
        <w:tc>
          <w:tcPr>
            <w:tcW w:w="1419"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57073,52</w:t>
            </w:r>
          </w:p>
        </w:tc>
      </w:tr>
      <w:tr w:rsidR="001E0E92" w:rsidRPr="001E0E92" w:rsidTr="001E0E92">
        <w:trPr>
          <w:trHeight w:val="304"/>
        </w:trPr>
        <w:tc>
          <w:tcPr>
            <w:tcW w:w="709" w:type="dxa"/>
            <w:shd w:val="clear" w:color="auto" w:fill="auto"/>
          </w:tcPr>
          <w:p w:rsidR="001E0E92" w:rsidRPr="001E0E92" w:rsidRDefault="001E0E92" w:rsidP="001E0E92">
            <w:pPr>
              <w:spacing w:after="0" w:line="240" w:lineRule="auto"/>
              <w:jc w:val="center"/>
              <w:rPr>
                <w:rFonts w:ascii="Times New Roman" w:eastAsia="Times New Roman" w:hAnsi="Times New Roman" w:cs="Times New Roman"/>
                <w:sz w:val="20"/>
                <w:szCs w:val="20"/>
                <w:lang w:eastAsia="ru-RU"/>
              </w:rPr>
            </w:pPr>
          </w:p>
          <w:p w:rsidR="001E0E92" w:rsidRPr="001E0E92" w:rsidRDefault="001E0E92" w:rsidP="001E0E92">
            <w:pPr>
              <w:shd w:val="clear" w:color="auto" w:fill="FFFFFF"/>
              <w:spacing w:after="0" w:line="240" w:lineRule="auto"/>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5.</w:t>
            </w:r>
          </w:p>
        </w:tc>
        <w:tc>
          <w:tcPr>
            <w:tcW w:w="1985" w:type="dxa"/>
            <w:tcBorders>
              <w:right w:val="single" w:sz="4" w:space="0" w:color="auto"/>
            </w:tcBorders>
            <w:shd w:val="clear" w:color="auto" w:fill="auto"/>
          </w:tcPr>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kern w:val="1"/>
                <w:sz w:val="20"/>
                <w:szCs w:val="20"/>
                <w:lang w:eastAsia="ar-SA"/>
              </w:rPr>
              <w:t>Стул металлический</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sz w:val="20"/>
                <w:szCs w:val="20"/>
                <w:lang w:eastAsia="ru-RU"/>
              </w:rPr>
              <w:t>470*540*800</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643 РОССИЯ</w:t>
            </w: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 xml:space="preserve"> RU RUS  </w:t>
            </w:r>
          </w:p>
          <w:p w:rsidR="001E0E92" w:rsidRPr="001E0E92" w:rsidRDefault="001E0E92" w:rsidP="001E0E92">
            <w:pPr>
              <w:spacing w:after="0" w:line="240" w:lineRule="auto"/>
              <w:contextualSpacing/>
              <w:jc w:val="center"/>
              <w:rPr>
                <w:rFonts w:ascii="Times New Roman" w:eastAsia="Times New Roman" w:hAnsi="Times New Roman" w:cs="Times New Roman"/>
                <w:kern w:val="1"/>
                <w:sz w:val="20"/>
                <w:szCs w:val="20"/>
                <w:lang w:eastAsia="ar-SA"/>
              </w:rPr>
            </w:pPr>
            <w:r w:rsidRPr="001E0E92">
              <w:rPr>
                <w:rFonts w:ascii="Times New Roman" w:eastAsia="Times New Roman" w:hAnsi="Times New Roman" w:cs="Times New Roman"/>
                <w:lang w:eastAsia="ru-RU"/>
              </w:rPr>
              <w:t>Российская Федерация</w:t>
            </w:r>
          </w:p>
          <w:p w:rsidR="001E0E92" w:rsidRPr="001E0E92" w:rsidRDefault="001E0E92" w:rsidP="001E0E92">
            <w:pPr>
              <w:spacing w:after="0" w:line="240" w:lineRule="auto"/>
              <w:rPr>
                <w:rFonts w:ascii="Times New Roman" w:eastAsia="Calibri" w:hAnsi="Times New Roman" w:cs="Times New Roman"/>
                <w:lang w:eastAsia="ru-RU"/>
              </w:rPr>
            </w:pPr>
          </w:p>
        </w:tc>
        <w:tc>
          <w:tcPr>
            <w:tcW w:w="992" w:type="dxa"/>
            <w:tcBorders>
              <w:right w:val="single" w:sz="4" w:space="0" w:color="auto"/>
            </w:tcBorders>
            <w:vAlign w:val="center"/>
          </w:tcPr>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Calibri" w:hAnsi="Times New Roman" w:cs="Times New Roman"/>
                <w:lang w:eastAsia="ru-RU"/>
              </w:rPr>
              <w:t>32</w:t>
            </w:r>
          </w:p>
          <w:p w:rsidR="001E0E92" w:rsidRPr="001E0E92" w:rsidRDefault="001E0E92" w:rsidP="001E0E92">
            <w:pPr>
              <w:spacing w:after="0" w:line="240" w:lineRule="auto"/>
              <w:rPr>
                <w:rFonts w:ascii="Times New Roman" w:eastAsia="Calibri" w:hAnsi="Times New Roman" w:cs="Times New Roman"/>
                <w:lang w:eastAsia="ru-RU"/>
              </w:rPr>
            </w:pPr>
          </w:p>
          <w:p w:rsidR="001E0E92" w:rsidRPr="001E0E92" w:rsidRDefault="001E0E92" w:rsidP="001E0E92">
            <w:pPr>
              <w:spacing w:after="0" w:line="240" w:lineRule="auto"/>
              <w:rPr>
                <w:rFonts w:ascii="Times New Roman" w:eastAsia="Calibri" w:hAnsi="Times New Roman" w:cs="Times New Roman"/>
                <w:lang w:eastAsia="ru-RU"/>
              </w:rPr>
            </w:pPr>
          </w:p>
          <w:p w:rsidR="001E0E92" w:rsidRPr="001E0E92" w:rsidRDefault="001E0E92" w:rsidP="001E0E92">
            <w:pPr>
              <w:spacing w:after="0" w:line="240" w:lineRule="auto"/>
              <w:rPr>
                <w:rFonts w:ascii="Times New Roman" w:eastAsia="Calibri" w:hAnsi="Times New Roman" w:cs="Times New Roman"/>
                <w:lang w:eastAsia="ru-RU"/>
              </w:rPr>
            </w:pPr>
            <w:r w:rsidRPr="001E0E92">
              <w:rPr>
                <w:rFonts w:ascii="Times New Roman" w:eastAsia="Calibri" w:hAnsi="Times New Roman" w:cs="Times New Roman"/>
                <w:lang w:eastAsia="ru-RU"/>
              </w:rPr>
              <w:t>1</w:t>
            </w:r>
          </w:p>
        </w:tc>
        <w:tc>
          <w:tcPr>
            <w:tcW w:w="3827" w:type="dxa"/>
            <w:tcBorders>
              <w:left w:val="single" w:sz="4" w:space="0" w:color="auto"/>
            </w:tcBorders>
            <w:shd w:val="clear" w:color="auto" w:fill="auto"/>
            <w:vAlign w:val="center"/>
          </w:tcPr>
          <w:p w:rsidR="001E0E92" w:rsidRPr="001E0E92" w:rsidRDefault="001E0E92" w:rsidP="001E0E92">
            <w:pPr>
              <w:shd w:val="clear" w:color="auto" w:fill="FFFFFF"/>
              <w:spacing w:after="0" w:line="240" w:lineRule="auto"/>
              <w:jc w:val="center"/>
              <w:rPr>
                <w:rFonts w:ascii="Times New Roman" w:eastAsia="Calibri" w:hAnsi="Times New Roman" w:cs="Times New Roman"/>
                <w:b/>
                <w:color w:val="000000"/>
                <w:sz w:val="20"/>
                <w:szCs w:val="20"/>
                <w:lang w:eastAsia="ru-RU"/>
              </w:rPr>
            </w:pPr>
            <w:r w:rsidRPr="001E0E92">
              <w:rPr>
                <w:rFonts w:ascii="Times New Roman" w:eastAsia="Times New Roman" w:hAnsi="Times New Roman" w:cs="Times New Roman"/>
                <w:sz w:val="20"/>
                <w:szCs w:val="20"/>
                <w:lang w:eastAsia="ru-RU"/>
              </w:rPr>
              <w:t xml:space="preserve">Метало-каркас из овальной трубы, </w:t>
            </w:r>
            <w:proofErr w:type="gramStart"/>
            <w:r w:rsidRPr="001E0E92">
              <w:rPr>
                <w:rFonts w:ascii="Times New Roman" w:eastAsia="Times New Roman" w:hAnsi="Times New Roman" w:cs="Times New Roman"/>
                <w:sz w:val="20"/>
                <w:szCs w:val="20"/>
                <w:lang w:eastAsia="ru-RU"/>
              </w:rPr>
              <w:t>покрыт</w:t>
            </w:r>
            <w:proofErr w:type="gramEnd"/>
            <w:r w:rsidRPr="001E0E92">
              <w:rPr>
                <w:rFonts w:ascii="Times New Roman" w:eastAsia="Times New Roman" w:hAnsi="Times New Roman" w:cs="Times New Roman"/>
                <w:sz w:val="20"/>
                <w:szCs w:val="20"/>
                <w:lang w:eastAsia="ru-RU"/>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c>
          <w:tcPr>
            <w:tcW w:w="1275"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913,55</w:t>
            </w: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907,14</w:t>
            </w:r>
          </w:p>
        </w:tc>
        <w:tc>
          <w:tcPr>
            <w:tcW w:w="1419" w:type="dxa"/>
          </w:tcPr>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29233,60</w:t>
            </w: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p>
          <w:p w:rsidR="001E0E92" w:rsidRPr="001E0E92" w:rsidRDefault="001E0E92" w:rsidP="001E0E92">
            <w:pPr>
              <w:spacing w:after="0" w:line="240" w:lineRule="auto"/>
              <w:jc w:val="center"/>
              <w:rPr>
                <w:rFonts w:ascii="Times New Roman" w:eastAsia="Times New Roman" w:hAnsi="Times New Roman" w:cs="Times New Roman"/>
                <w:lang w:eastAsia="ru-RU"/>
              </w:rPr>
            </w:pPr>
            <w:r w:rsidRPr="001E0E92">
              <w:rPr>
                <w:rFonts w:ascii="Times New Roman" w:eastAsia="Times New Roman" w:hAnsi="Times New Roman" w:cs="Times New Roman"/>
                <w:lang w:eastAsia="ru-RU"/>
              </w:rPr>
              <w:t>907,14</w:t>
            </w:r>
          </w:p>
        </w:tc>
      </w:tr>
    </w:tbl>
    <w:p w:rsidR="001E0E92" w:rsidRPr="001E0E92" w:rsidRDefault="001E0E92" w:rsidP="001E0E92">
      <w:pPr>
        <w:keepNext/>
        <w:keepLines/>
        <w:suppressAutoHyphens/>
        <w:spacing w:after="0" w:line="240" w:lineRule="auto"/>
        <w:rPr>
          <w:rFonts w:ascii="Times New Roman" w:eastAsia="Times New Roman" w:hAnsi="Times New Roman" w:cs="Times New Roman"/>
          <w:bCs/>
          <w:sz w:val="24"/>
          <w:szCs w:val="24"/>
          <w:lang w:eastAsia="ru-RU"/>
        </w:rPr>
      </w:pPr>
      <w:r w:rsidRPr="001E0E92">
        <w:rPr>
          <w:rFonts w:ascii="Times New Roman" w:eastAsia="Times New Roman" w:hAnsi="Times New Roman" w:cs="Times New Roman"/>
          <w:bCs/>
          <w:sz w:val="24"/>
          <w:szCs w:val="24"/>
          <w:lang w:eastAsia="ru-RU"/>
        </w:rPr>
        <w:t>Итого  436 510,94 рубля (четыреста тридцать шесть тысяч пятьсот десять руб. 94 коп.) без учета НДС (упрощенная система налогообложения)</w:t>
      </w:r>
    </w:p>
    <w:p w:rsidR="001E0E92" w:rsidRPr="001E0E92" w:rsidRDefault="001E0E92" w:rsidP="001E0E92">
      <w:pPr>
        <w:keepNext/>
        <w:keepLines/>
        <w:suppressAutoHyphens/>
        <w:spacing w:after="0" w:line="240" w:lineRule="auto"/>
        <w:jc w:val="center"/>
        <w:rPr>
          <w:rFonts w:ascii="Times New Roman" w:eastAsia="Times New Roman" w:hAnsi="Times New Roman" w:cs="Times New Roman"/>
          <w:bCs/>
          <w:sz w:val="24"/>
          <w:szCs w:val="24"/>
          <w:lang w:eastAsia="ru-RU"/>
        </w:rPr>
      </w:pPr>
    </w:p>
    <w:p w:rsidR="001E0E92" w:rsidRPr="001E0E92" w:rsidRDefault="001E0E92" w:rsidP="001E0E92">
      <w:pPr>
        <w:spacing w:after="0" w:line="240" w:lineRule="auto"/>
        <w:rPr>
          <w:rFonts w:ascii="Times New Roman" w:eastAsia="Times New Roman"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1E0E92" w:rsidRPr="00F96888" w:rsidTr="00607478">
        <w:tc>
          <w:tcPr>
            <w:tcW w:w="4923" w:type="dxa"/>
          </w:tcPr>
          <w:p w:rsidR="001E0E92" w:rsidRPr="004A2A81" w:rsidRDefault="001E0E92" w:rsidP="006074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1E0E92" w:rsidRPr="004C5EF5" w:rsidRDefault="001E0E92" w:rsidP="00607478">
            <w:pPr>
              <w:suppressAutoHyphens/>
              <w:spacing w:after="0"/>
              <w:rPr>
                <w:rFonts w:ascii="Times New Roman" w:eastAsia="Times New Roman" w:hAnsi="Times New Roman" w:cs="Times New Roman"/>
                <w:kern w:val="1"/>
                <w:sz w:val="20"/>
                <w:szCs w:val="20"/>
                <w:lang w:eastAsia="ar-SA"/>
              </w:rPr>
            </w:pPr>
          </w:p>
          <w:p w:rsidR="001E0E92" w:rsidRPr="004C5EF5" w:rsidRDefault="001E0E92" w:rsidP="00607478">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1E0E92" w:rsidRPr="004C5EF5" w:rsidRDefault="001E0E92" w:rsidP="00607478">
            <w:pPr>
              <w:suppressAutoHyphens/>
              <w:spacing w:after="0"/>
              <w:rPr>
                <w:rFonts w:ascii="Times New Roman" w:eastAsia="Times New Roman" w:hAnsi="Times New Roman" w:cs="Times New Roman"/>
                <w:kern w:val="1"/>
                <w:sz w:val="20"/>
                <w:szCs w:val="20"/>
                <w:lang w:eastAsia="ar-SA"/>
              </w:rPr>
            </w:pPr>
          </w:p>
          <w:p w:rsidR="001E0E92" w:rsidRPr="004C5EF5"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1E0E92" w:rsidRPr="004C5EF5"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1E0E92" w:rsidRPr="004A2A81" w:rsidRDefault="001E0E92" w:rsidP="006074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1E0E92"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p>
          <w:p w:rsidR="001E0E92"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bookmarkStart w:id="1" w:name="_GoBack"/>
            <w:bookmarkEnd w:id="1"/>
            <w:r>
              <w:rPr>
                <w:rFonts w:ascii="Times New Roman" w:eastAsia="DejaVu Sans" w:hAnsi="Times New Roman" w:cs="Times New Roman"/>
                <w:kern w:val="1"/>
                <w:sz w:val="20"/>
                <w:szCs w:val="20"/>
                <w:lang w:eastAsia="ar-SA"/>
              </w:rPr>
              <w:t>Директор ООО «Империя мебели»</w:t>
            </w:r>
          </w:p>
          <w:p w:rsidR="001E0E92"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p>
          <w:p w:rsidR="001E0E92"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А.А.Брезгина</w:t>
            </w:r>
            <w:proofErr w:type="spellEnd"/>
          </w:p>
          <w:p w:rsidR="001E0E92"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1E0E92" w:rsidRPr="00F96888" w:rsidRDefault="001E0E92" w:rsidP="00607478">
            <w:pPr>
              <w:widowControl w:val="0"/>
              <w:suppressAutoHyphens/>
              <w:spacing w:after="0" w:line="240" w:lineRule="auto"/>
              <w:rPr>
                <w:rFonts w:ascii="Times New Roman" w:eastAsia="DejaVu Sans" w:hAnsi="Times New Roman" w:cs="Times New Roman"/>
                <w:kern w:val="1"/>
                <w:sz w:val="20"/>
                <w:szCs w:val="20"/>
                <w:lang w:eastAsia="ar-SA"/>
              </w:rPr>
            </w:pPr>
          </w:p>
        </w:tc>
      </w:tr>
    </w:tbl>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F96888"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F96888"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97A82"/>
    <w:rsid w:val="00142F30"/>
    <w:rsid w:val="001957BC"/>
    <w:rsid w:val="001E0E92"/>
    <w:rsid w:val="002029F8"/>
    <w:rsid w:val="002E292B"/>
    <w:rsid w:val="00357127"/>
    <w:rsid w:val="00361EE7"/>
    <w:rsid w:val="003D5BD2"/>
    <w:rsid w:val="003F6FAD"/>
    <w:rsid w:val="004A2A81"/>
    <w:rsid w:val="004F2274"/>
    <w:rsid w:val="005C6A91"/>
    <w:rsid w:val="00627037"/>
    <w:rsid w:val="00646875"/>
    <w:rsid w:val="00766EA8"/>
    <w:rsid w:val="00796897"/>
    <w:rsid w:val="008202CF"/>
    <w:rsid w:val="00881FF8"/>
    <w:rsid w:val="00882423"/>
    <w:rsid w:val="00B13E66"/>
    <w:rsid w:val="00C17FE9"/>
    <w:rsid w:val="00D7224E"/>
    <w:rsid w:val="00D85226"/>
    <w:rsid w:val="00DF0131"/>
    <w:rsid w:val="00F9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4924</Words>
  <Characters>28071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2021-07-06T09:08:00Z</dcterms:created>
  <dcterms:modified xsi:type="dcterms:W3CDTF">2021-07-30T04:56:00Z</dcterms:modified>
</cp:coreProperties>
</file>