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920FE" w:rsidP="009F7D8A">
      <w:pPr>
        <w:pStyle w:val="1"/>
        <w:tabs>
          <w:tab w:val="clear" w:pos="432"/>
        </w:tabs>
        <w:spacing w:before="0" w:after="0"/>
        <w:ind w:left="0" w:firstLine="0"/>
        <w:rPr>
          <w:sz w:val="20"/>
          <w:szCs w:val="20"/>
        </w:rPr>
      </w:pPr>
      <w:r>
        <w:rPr>
          <w:sz w:val="20"/>
          <w:szCs w:val="20"/>
        </w:rPr>
        <w:t xml:space="preserve">ДОГОВОР № </w:t>
      </w:r>
      <w:r w:rsidR="009236FB">
        <w:rPr>
          <w:sz w:val="20"/>
          <w:szCs w:val="20"/>
        </w:rPr>
        <w:t>24-310/Д-21</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4D124A" w:rsidRPr="005E6C39" w:rsidRDefault="004D124A" w:rsidP="00D30FC3">
      <w:pPr>
        <w:jc w:val="center"/>
        <w:rPr>
          <w:rFonts w:ascii="Times New Roman" w:hAnsi="Times New Roman"/>
          <w:sz w:val="20"/>
          <w:szCs w:val="20"/>
        </w:rPr>
      </w:pPr>
      <w:r>
        <w:rPr>
          <w:rFonts w:ascii="Times New Roman" w:hAnsi="Times New Roman"/>
          <w:sz w:val="20"/>
          <w:szCs w:val="20"/>
        </w:rPr>
        <w:t>Реестровый №____________________________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2021</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9F55C7">
        <w:rPr>
          <w:rFonts w:ascii="Times New Roman" w:hAnsi="Times New Roman"/>
          <w:b/>
          <w:sz w:val="20"/>
          <w:szCs w:val="20"/>
        </w:rPr>
        <w:t xml:space="preserve"> </w:t>
      </w:r>
      <w:r w:rsidR="004D124A" w:rsidRPr="004D124A">
        <w:rPr>
          <w:rFonts w:ascii="Times New Roman" w:hAnsi="Times New Roman"/>
          <w:b/>
          <w:sz w:val="20"/>
          <w:szCs w:val="20"/>
        </w:rPr>
        <w:t>211540211315554020100100990013299244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F82F1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F82F1B">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65272A" w:rsidRPr="0065272A">
        <w:rPr>
          <w:rFonts w:ascii="Times New Roman" w:hAnsi="Times New Roman"/>
          <w:b/>
          <w:sz w:val="20"/>
          <w:szCs w:val="20"/>
        </w:rPr>
        <w:t xml:space="preserve"> </w:t>
      </w:r>
      <w:r w:rsidR="003A0E6D">
        <w:rPr>
          <w:rFonts w:ascii="Times New Roman" w:hAnsi="Times New Roman"/>
          <w:b/>
          <w:sz w:val="20"/>
          <w:szCs w:val="20"/>
        </w:rPr>
        <w:t xml:space="preserve">Общество с ограниченной ответственностью «Нью </w:t>
      </w:r>
      <w:proofErr w:type="spellStart"/>
      <w:r w:rsidR="003A0E6D">
        <w:rPr>
          <w:rFonts w:ascii="Times New Roman" w:hAnsi="Times New Roman"/>
          <w:b/>
          <w:sz w:val="20"/>
          <w:szCs w:val="20"/>
        </w:rPr>
        <w:t>Вижн</w:t>
      </w:r>
      <w:proofErr w:type="spellEnd"/>
      <w:r w:rsidR="003A0E6D">
        <w:rPr>
          <w:rFonts w:ascii="Times New Roman" w:hAnsi="Times New Roman"/>
          <w:b/>
          <w:sz w:val="20"/>
          <w:szCs w:val="20"/>
        </w:rPr>
        <w:t xml:space="preserve"> Групп» (ООО «Нью </w:t>
      </w:r>
      <w:proofErr w:type="spellStart"/>
      <w:r w:rsidR="003A0E6D">
        <w:rPr>
          <w:rFonts w:ascii="Times New Roman" w:hAnsi="Times New Roman"/>
          <w:b/>
          <w:sz w:val="20"/>
          <w:szCs w:val="20"/>
        </w:rPr>
        <w:t>Вижн</w:t>
      </w:r>
      <w:proofErr w:type="spellEnd"/>
      <w:r w:rsidR="003A0E6D">
        <w:rPr>
          <w:rFonts w:ascii="Times New Roman" w:hAnsi="Times New Roman"/>
          <w:b/>
          <w:sz w:val="20"/>
          <w:szCs w:val="20"/>
        </w:rPr>
        <w:t xml:space="preserve"> Групп»)</w:t>
      </w:r>
      <w:r w:rsidR="00436EAD" w:rsidRPr="00436EAD">
        <w:rPr>
          <w:rFonts w:ascii="Times New Roman" w:hAnsi="Times New Roman"/>
          <w:b/>
          <w:sz w:val="20"/>
          <w:szCs w:val="20"/>
        </w:rPr>
        <w:t xml:space="preserve">, </w:t>
      </w:r>
      <w:r w:rsidR="00436EAD" w:rsidRPr="00436EAD">
        <w:rPr>
          <w:rFonts w:ascii="Times New Roman" w:hAnsi="Times New Roman"/>
          <w:sz w:val="20"/>
          <w:szCs w:val="20"/>
        </w:rPr>
        <w:t xml:space="preserve">именуемое в дальнейшем Поставщик, в лице  </w:t>
      </w:r>
      <w:r w:rsidR="008D00FC">
        <w:rPr>
          <w:rFonts w:ascii="Times New Roman" w:hAnsi="Times New Roman"/>
          <w:sz w:val="20"/>
          <w:szCs w:val="20"/>
        </w:rPr>
        <w:t>генерального директора Лесниченко Алексея Юрьевича</w:t>
      </w:r>
      <w:r w:rsidR="00436EAD">
        <w:rPr>
          <w:rFonts w:ascii="Times New Roman" w:hAnsi="Times New Roman"/>
          <w:sz w:val="20"/>
          <w:szCs w:val="20"/>
        </w:rPr>
        <w:t>,</w:t>
      </w:r>
      <w:r w:rsidR="008247CA">
        <w:rPr>
          <w:rFonts w:ascii="Times New Roman" w:hAnsi="Times New Roman"/>
          <w:sz w:val="20"/>
          <w:szCs w:val="20"/>
        </w:rPr>
        <w:t xml:space="preserve"> де</w:t>
      </w:r>
      <w:r w:rsidR="008D00FC">
        <w:rPr>
          <w:rFonts w:ascii="Times New Roman" w:hAnsi="Times New Roman"/>
          <w:sz w:val="20"/>
          <w:szCs w:val="20"/>
        </w:rPr>
        <w:t>йствующего</w:t>
      </w:r>
      <w:r w:rsidR="00361214" w:rsidRPr="005E6C39">
        <w:rPr>
          <w:rFonts w:ascii="Times New Roman" w:hAnsi="Times New Roman"/>
          <w:sz w:val="20"/>
          <w:szCs w:val="20"/>
        </w:rPr>
        <w:t xml:space="preserve">  на основании</w:t>
      </w:r>
      <w:proofErr w:type="gramEnd"/>
      <w:r w:rsidR="00361214" w:rsidRPr="005E6C39">
        <w:rPr>
          <w:rFonts w:ascii="Times New Roman" w:hAnsi="Times New Roman"/>
          <w:sz w:val="20"/>
          <w:szCs w:val="20"/>
        </w:rPr>
        <w:t xml:space="preserve">  </w:t>
      </w:r>
      <w:proofErr w:type="gramStart"/>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8D00FC">
        <w:rPr>
          <w:rFonts w:ascii="Times New Roman" w:hAnsi="Times New Roman"/>
          <w:sz w:val="20"/>
          <w:szCs w:val="20"/>
        </w:rPr>
        <w:t xml:space="preserve">86/ 0351100001721000083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8D00FC">
        <w:rPr>
          <w:rFonts w:ascii="Times New Roman" w:hAnsi="Times New Roman"/>
          <w:sz w:val="20"/>
          <w:szCs w:val="20"/>
        </w:rPr>
        <w:t xml:space="preserve"> рассмотрения единственной заявки на участие в электронном аукционе от 06.10.2021г.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гражданско-правовой договор бюджетного учреждения – настоящий договор поставки товаров (далее</w:t>
      </w:r>
      <w:proofErr w:type="gramEnd"/>
      <w:r w:rsidRPr="005E6C39">
        <w:rPr>
          <w:rFonts w:ascii="Times New Roman" w:hAnsi="Times New Roman"/>
          <w:sz w:val="20"/>
          <w:szCs w:val="20"/>
        </w:rPr>
        <w:t xml:space="preserve">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9F55C7">
        <w:rPr>
          <w:rFonts w:ascii="Times New Roman" w:hAnsi="Times New Roman"/>
          <w:sz w:val="20"/>
          <w:szCs w:val="20"/>
        </w:rPr>
        <w:t xml:space="preserve"> </w:t>
      </w:r>
      <w:r w:rsidR="00A05E59">
        <w:rPr>
          <w:rFonts w:ascii="Times New Roman" w:hAnsi="Times New Roman"/>
          <w:sz w:val="20"/>
          <w:szCs w:val="20"/>
        </w:rPr>
        <w:t>системы виртуальной реальности</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9F55C7">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7F3438">
        <w:rPr>
          <w:rFonts w:ascii="Times New Roman" w:hAnsi="Times New Roman"/>
          <w:sz w:val="20"/>
          <w:szCs w:val="20"/>
        </w:rPr>
        <w:t>систему виртуальной реальности</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приведены в спецификации, являющейся приложением №1 к настоящему договору.</w:t>
      </w:r>
    </w:p>
    <w:p w:rsidR="00A62368"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8D00FC">
        <w:rPr>
          <w:rFonts w:ascii="Times New Roman" w:hAnsi="Times New Roman"/>
          <w:sz w:val="20"/>
          <w:szCs w:val="20"/>
        </w:rPr>
        <w:t xml:space="preserve"> 119 129,67 рублей </w:t>
      </w:r>
      <w:proofErr w:type="gramStart"/>
      <w:r w:rsidR="008D00FC">
        <w:rPr>
          <w:rFonts w:ascii="Times New Roman" w:hAnsi="Times New Roman"/>
          <w:sz w:val="20"/>
          <w:szCs w:val="20"/>
        </w:rPr>
        <w:t xml:space="preserve">( </w:t>
      </w:r>
      <w:proofErr w:type="gramEnd"/>
      <w:r w:rsidR="008D00FC">
        <w:rPr>
          <w:rFonts w:ascii="Times New Roman" w:hAnsi="Times New Roman"/>
          <w:sz w:val="20"/>
          <w:szCs w:val="20"/>
        </w:rPr>
        <w:t xml:space="preserve">сто девятнадцать тысяч сто двадцать девять рублей 67 копеек),  </w:t>
      </w:r>
      <w:r w:rsidR="007F3438">
        <w:rPr>
          <w:rFonts w:ascii="Times New Roman" w:hAnsi="Times New Roman"/>
          <w:sz w:val="20"/>
          <w:szCs w:val="20"/>
        </w:rPr>
        <w:t xml:space="preserve"> без учета НДС</w:t>
      </w:r>
      <w:r w:rsidR="00BB5E25" w:rsidRPr="00BB5E25">
        <w:rPr>
          <w:rFonts w:ascii="Times New Roman" w:hAnsi="Times New Roman"/>
          <w:sz w:val="20"/>
          <w:szCs w:val="20"/>
        </w:rPr>
        <w:t xml:space="preserve"> </w:t>
      </w:r>
      <w:r w:rsidR="00BB5E25">
        <w:rPr>
          <w:rFonts w:ascii="Times New Roman" w:hAnsi="Times New Roman"/>
          <w:sz w:val="20"/>
          <w:szCs w:val="20"/>
        </w:rPr>
        <w:t>( упрощенная система налогообложения)</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1D1316">
        <w:rPr>
          <w:rFonts w:ascii="Times New Roman" w:hAnsi="Times New Roman"/>
          <w:sz w:val="20"/>
          <w:szCs w:val="20"/>
        </w:rPr>
        <w:t>)  или УПД (при подписании документов о приемке в  форме электронного документа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7F3438">
        <w:rPr>
          <w:rFonts w:ascii="Times New Roman" w:hAnsi="Times New Roman"/>
          <w:sz w:val="20"/>
          <w:szCs w:val="20"/>
        </w:rPr>
        <w:t>14 (четырна</w:t>
      </w:r>
      <w:r w:rsidR="004D124A">
        <w:rPr>
          <w:rFonts w:ascii="Times New Roman" w:hAnsi="Times New Roman"/>
          <w:sz w:val="20"/>
          <w:szCs w:val="20"/>
        </w:rPr>
        <w:t>д</w:t>
      </w:r>
      <w:r w:rsidR="00ED2F99">
        <w:rPr>
          <w:rFonts w:ascii="Times New Roman" w:hAnsi="Times New Roman"/>
          <w:sz w:val="20"/>
          <w:szCs w:val="20"/>
        </w:rPr>
        <w:t>цати</w:t>
      </w:r>
      <w:r w:rsidR="004066E9" w:rsidRPr="005E6C39">
        <w:rPr>
          <w:rFonts w:ascii="Times New Roman" w:hAnsi="Times New Roman"/>
          <w:sz w:val="20"/>
          <w:szCs w:val="20"/>
        </w:rPr>
        <w:t>)</w:t>
      </w:r>
      <w:r w:rsidR="00F850A1">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 xml:space="preserve">тся </w:t>
      </w:r>
      <w:r w:rsidR="001613C8">
        <w:rPr>
          <w:rFonts w:ascii="Times New Roman" w:hAnsi="Times New Roman"/>
          <w:sz w:val="20"/>
          <w:szCs w:val="20"/>
        </w:rPr>
        <w:t xml:space="preserve"> Поставщиком</w:t>
      </w:r>
      <w:r w:rsidR="00426A44" w:rsidRPr="005E6C39">
        <w:rPr>
          <w:rFonts w:ascii="Times New Roman" w:hAnsi="Times New Roman"/>
          <w:sz w:val="20"/>
          <w:szCs w:val="20"/>
        </w:rPr>
        <w:t xml:space="preserve"> путем</w:t>
      </w:r>
      <w:r w:rsidR="001613C8">
        <w:rPr>
          <w:rFonts w:ascii="Times New Roman" w:hAnsi="Times New Roman"/>
          <w:sz w:val="20"/>
          <w:szCs w:val="20"/>
        </w:rPr>
        <w:t xml:space="preserve"> транспортировки, разгрузки, доставки и </w:t>
      </w:r>
      <w:r w:rsidR="00426A44" w:rsidRPr="005E6C39">
        <w:rPr>
          <w:rFonts w:ascii="Times New Roman" w:hAnsi="Times New Roman"/>
          <w:sz w:val="20"/>
          <w:szCs w:val="20"/>
        </w:rPr>
        <w:t xml:space="preserve"> передачи т</w:t>
      </w:r>
      <w:r w:rsidR="00CF0BF3" w:rsidRPr="005E6C39">
        <w:rPr>
          <w:rFonts w:ascii="Times New Roman" w:hAnsi="Times New Roman"/>
          <w:sz w:val="20"/>
          <w:szCs w:val="20"/>
        </w:rPr>
        <w:t>овара</w:t>
      </w:r>
      <w:r w:rsidR="001613C8">
        <w:rPr>
          <w:rFonts w:ascii="Times New Roman" w:hAnsi="Times New Roman"/>
          <w:sz w:val="20"/>
          <w:szCs w:val="20"/>
        </w:rPr>
        <w:t xml:space="preserve"> на складе Заказчика</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r w:rsidR="001613C8">
        <w:rPr>
          <w:rFonts w:ascii="Times New Roman" w:hAnsi="Times New Roman"/>
          <w:kern w:val="0"/>
          <w:sz w:val="20"/>
          <w:szCs w:val="20"/>
          <w:lang w:eastAsia="ru-RU"/>
        </w:rPr>
        <w:t xml:space="preserve"> </w:t>
      </w:r>
      <w:r w:rsidR="00426A44" w:rsidRPr="005E6C39">
        <w:rPr>
          <w:rFonts w:ascii="Times New Roman" w:hAnsi="Times New Roman"/>
          <w:kern w:val="0"/>
          <w:sz w:val="20"/>
          <w:szCs w:val="20"/>
          <w:lang w:eastAsia="ru-RU"/>
        </w:rPr>
        <w:t>Новосибир</w:t>
      </w:r>
      <w:r w:rsidR="001613C8">
        <w:rPr>
          <w:rFonts w:ascii="Times New Roman" w:hAnsi="Times New Roman"/>
          <w:kern w:val="0"/>
          <w:sz w:val="20"/>
          <w:szCs w:val="20"/>
          <w:lang w:eastAsia="ru-RU"/>
        </w:rPr>
        <w:t>ск,49 ул. Дуси Ковальчук д.191</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w:t>
      </w:r>
      <w:r w:rsidR="00C71373" w:rsidRPr="005E6C39">
        <w:rPr>
          <w:rFonts w:ascii="Times New Roman" w:hAnsi="Times New Roman"/>
          <w:kern w:val="0"/>
          <w:sz w:val="20"/>
          <w:szCs w:val="20"/>
          <w:lang w:eastAsia="ru-RU"/>
        </w:rPr>
        <w:lastRenderedPageBreak/>
        <w:t xml:space="preserve">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D1316" w:rsidRPr="005E6C39" w:rsidRDefault="001D131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Pr="001D1316">
        <w:rPr>
          <w:rFonts w:ascii="Times New Roman" w:hAnsi="Times New Roman"/>
          <w:sz w:val="20"/>
          <w:szCs w:val="20"/>
        </w:rPr>
        <w:t>При этом стороны договорились о возможности формирования и подписания документов о приемке товаров</w:t>
      </w:r>
      <w:r>
        <w:rPr>
          <w:rFonts w:ascii="Times New Roman" w:hAnsi="Times New Roman"/>
          <w:sz w:val="20"/>
          <w:szCs w:val="20"/>
        </w:rPr>
        <w:t xml:space="preserve"> (универсальный передаточный документ УПД)</w:t>
      </w:r>
      <w:r w:rsidRPr="001D1316">
        <w:rPr>
          <w:rFonts w:ascii="Times New Roman" w:hAnsi="Times New Roman"/>
          <w:sz w:val="20"/>
          <w:szCs w:val="20"/>
        </w:rPr>
        <w:t>, а также отдельных этапов исполнения контракта в форме электронного документа в единой информационной системе в сфере закупок</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00D370D0" w:rsidRPr="00422CDA">
        <w:rPr>
          <w:rFonts w:ascii="Times New Roman" w:eastAsiaTheme="minorEastAsia" w:hAnsi="Times New Roman"/>
          <w:b/>
          <w:kern w:val="0"/>
          <w:sz w:val="20"/>
          <w:szCs w:val="20"/>
          <w:lang w:eastAsia="ru-RU"/>
        </w:rPr>
        <w:t>Для подтверждения соответствия товара ограничению</w:t>
      </w:r>
      <w:r w:rsidR="00D370D0" w:rsidRPr="00422CDA">
        <w:rPr>
          <w:rFonts w:ascii="Times New Roman" w:eastAsiaTheme="minorEastAsia" w:hAnsi="Times New Roman"/>
          <w:kern w:val="0"/>
          <w:sz w:val="20"/>
          <w:szCs w:val="20"/>
          <w:lang w:eastAsia="ru-RU"/>
        </w:rPr>
        <w:t>, установленному Постановлением Правительства РФ от 30.04.2020 №617</w:t>
      </w:r>
      <w:r w:rsidR="004D124A">
        <w:rPr>
          <w:rFonts w:ascii="Times New Roman" w:eastAsiaTheme="minorEastAsia" w:hAnsi="Times New Roman"/>
          <w:kern w:val="0"/>
          <w:sz w:val="20"/>
          <w:szCs w:val="20"/>
          <w:lang w:eastAsia="ru-RU"/>
        </w:rPr>
        <w:t xml:space="preserve"> </w:t>
      </w:r>
      <w:proofErr w:type="gramStart"/>
      <w:r w:rsidR="004D124A">
        <w:rPr>
          <w:rFonts w:ascii="Times New Roman" w:eastAsiaTheme="minorEastAsia" w:hAnsi="Times New Roman"/>
          <w:kern w:val="0"/>
          <w:sz w:val="20"/>
          <w:szCs w:val="20"/>
          <w:lang w:eastAsia="ru-RU"/>
        </w:rPr>
        <w:t xml:space="preserve">( </w:t>
      </w:r>
      <w:proofErr w:type="gramEnd"/>
      <w:r w:rsidR="004D124A">
        <w:rPr>
          <w:rFonts w:ascii="Times New Roman" w:eastAsiaTheme="minorEastAsia" w:hAnsi="Times New Roman"/>
          <w:kern w:val="0"/>
          <w:sz w:val="20"/>
          <w:szCs w:val="20"/>
          <w:lang w:eastAsia="ru-RU"/>
        </w:rPr>
        <w:t>в случае, если данное ограничение применялось в ходе проведения аукциона, по результатам которого заключен данный договор)</w:t>
      </w:r>
      <w:r w:rsidR="00D370D0" w:rsidRPr="00422CDA">
        <w:rPr>
          <w:rFonts w:ascii="Times New Roman" w:eastAsiaTheme="minorEastAsia" w:hAnsi="Times New Roman"/>
          <w:kern w:val="0"/>
          <w:sz w:val="20"/>
          <w:szCs w:val="20"/>
          <w:lang w:eastAsia="ru-RU"/>
        </w:rPr>
        <w:t xml:space="preserve">, Поставщик обязан в ходе выполнения договора предоставить выписку из Реестра российской промышленной продукции или копию </w:t>
      </w:r>
      <w:r w:rsidR="00D370D0" w:rsidRPr="00034A85">
        <w:rPr>
          <w:rFonts w:ascii="Times New Roman" w:eastAsiaTheme="minorEastAsia" w:hAnsi="Times New Roman"/>
          <w:bCs/>
          <w:kern w:val="0"/>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00D370D0" w:rsidRPr="00422CDA">
        <w:rPr>
          <w:rFonts w:ascii="Times New Roman" w:eastAsiaTheme="minorEastAsia" w:hAnsi="Times New Roman"/>
          <w:kern w:val="0"/>
          <w:sz w:val="20"/>
          <w:szCs w:val="20"/>
          <w:lang w:eastAsia="ru-RU"/>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D370D0">
        <w:rPr>
          <w:rFonts w:ascii="Times New Roman" w:hAnsi="Times New Roman"/>
          <w:sz w:val="20"/>
          <w:szCs w:val="20"/>
        </w:rPr>
        <w:t>на поставляемый товар согласно сроку гарантии, установленному производителем</w:t>
      </w:r>
      <w:r w:rsidR="00F850A1">
        <w:rPr>
          <w:rFonts w:ascii="Times New Roman" w:hAnsi="Times New Roman"/>
          <w:sz w:val="20"/>
          <w:szCs w:val="20"/>
        </w:rPr>
        <w:t xml:space="preserve"> – 12 месяцев</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lastRenderedPageBreak/>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w:t>
      </w:r>
      <w:r w:rsidR="00AD5C5A" w:rsidRPr="005E6C39">
        <w:rPr>
          <w:rFonts w:ascii="Times New Roman" w:hAnsi="Times New Roman"/>
          <w:bCs/>
          <w:sz w:val="20"/>
          <w:szCs w:val="20"/>
        </w:rPr>
        <w:lastRenderedPageBreak/>
        <w:t>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F82F1B">
              <w:rPr>
                <w:rFonts w:ascii="Times New Roman" w:hAnsi="Times New Roman" w:cs="Times New Roman"/>
                <w:sz w:val="20"/>
                <w:szCs w:val="20"/>
              </w:rPr>
              <w:t xml:space="preserve"> </w:t>
            </w:r>
            <w:proofErr w:type="spellStart"/>
            <w:r w:rsidR="00F82F1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65272A" w:rsidRPr="00D0632A" w:rsidRDefault="008D00FC" w:rsidP="004D124A">
            <w:pPr>
              <w:pStyle w:val="20"/>
              <w:spacing w:after="0" w:line="240" w:lineRule="auto"/>
              <w:ind w:left="522"/>
              <w:jc w:val="both"/>
              <w:rPr>
                <w:rFonts w:ascii="Times New Roman" w:hAnsi="Times New Roman" w:cs="Times New Roman"/>
                <w:b/>
                <w:sz w:val="20"/>
                <w:szCs w:val="20"/>
              </w:rPr>
            </w:pPr>
            <w:r w:rsidRPr="00D0632A">
              <w:rPr>
                <w:rFonts w:ascii="Times New Roman" w:hAnsi="Times New Roman" w:cs="Times New Roman"/>
                <w:b/>
                <w:sz w:val="20"/>
                <w:szCs w:val="20"/>
              </w:rPr>
              <w:t xml:space="preserve">ООО «Нью </w:t>
            </w:r>
            <w:proofErr w:type="spellStart"/>
            <w:r w:rsidRPr="00D0632A">
              <w:rPr>
                <w:rFonts w:ascii="Times New Roman" w:hAnsi="Times New Roman" w:cs="Times New Roman"/>
                <w:b/>
                <w:sz w:val="20"/>
                <w:szCs w:val="20"/>
              </w:rPr>
              <w:t>Вижн</w:t>
            </w:r>
            <w:proofErr w:type="spellEnd"/>
            <w:r w:rsidRPr="00D0632A">
              <w:rPr>
                <w:rFonts w:ascii="Times New Roman" w:hAnsi="Times New Roman" w:cs="Times New Roman"/>
                <w:b/>
                <w:sz w:val="20"/>
                <w:szCs w:val="20"/>
              </w:rPr>
              <w:t xml:space="preserve"> Групп»</w:t>
            </w:r>
          </w:p>
          <w:p w:rsidR="008D00FC" w:rsidRDefault="008D00FC" w:rsidP="004D124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Юридический адрес:117105г</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осква,вн.тер.г. Муниципальный округ </w:t>
            </w:r>
            <w:proofErr w:type="spellStart"/>
            <w:r>
              <w:rPr>
                <w:rFonts w:ascii="Times New Roman" w:hAnsi="Times New Roman" w:cs="Times New Roman"/>
                <w:sz w:val="20"/>
                <w:szCs w:val="20"/>
              </w:rPr>
              <w:t>Нагатино</w:t>
            </w:r>
            <w:proofErr w:type="spellEnd"/>
            <w:r>
              <w:rPr>
                <w:rFonts w:ascii="Times New Roman" w:hAnsi="Times New Roman" w:cs="Times New Roman"/>
                <w:sz w:val="20"/>
                <w:szCs w:val="20"/>
              </w:rPr>
              <w:t xml:space="preserve">-Садовники, </w:t>
            </w:r>
            <w:proofErr w:type="spellStart"/>
            <w:r>
              <w:rPr>
                <w:rFonts w:ascii="Times New Roman" w:hAnsi="Times New Roman" w:cs="Times New Roman"/>
                <w:sz w:val="20"/>
                <w:szCs w:val="20"/>
              </w:rPr>
              <w:t>презд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Нагатинский</w:t>
            </w:r>
            <w:proofErr w:type="spellEnd"/>
            <w:r>
              <w:rPr>
                <w:rFonts w:ascii="Times New Roman" w:hAnsi="Times New Roman" w:cs="Times New Roman"/>
                <w:sz w:val="20"/>
                <w:szCs w:val="20"/>
              </w:rPr>
              <w:t xml:space="preserve"> 1-й, д.2, стр.7,этаж 4, ком.15</w:t>
            </w:r>
          </w:p>
          <w:p w:rsidR="008D00FC" w:rsidRDefault="008D00FC" w:rsidP="004D124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117105 г. Москва, 1-й </w:t>
            </w:r>
            <w:proofErr w:type="spellStart"/>
            <w:r>
              <w:rPr>
                <w:rFonts w:ascii="Times New Roman" w:hAnsi="Times New Roman" w:cs="Times New Roman"/>
                <w:sz w:val="20"/>
                <w:szCs w:val="20"/>
              </w:rPr>
              <w:t>Нагатинский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w:t>
            </w:r>
            <w:proofErr w:type="spellEnd"/>
            <w:r>
              <w:rPr>
                <w:rFonts w:ascii="Times New Roman" w:hAnsi="Times New Roman" w:cs="Times New Roman"/>
                <w:sz w:val="20"/>
                <w:szCs w:val="20"/>
              </w:rPr>
              <w:t>-д, д.2, стр.7, офис 416</w:t>
            </w:r>
          </w:p>
          <w:p w:rsidR="008D00FC" w:rsidRDefault="008D00FC" w:rsidP="004D124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89264147681</w:t>
            </w:r>
          </w:p>
          <w:p w:rsidR="008D00FC" w:rsidRDefault="008D00FC" w:rsidP="004D124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355D2A">
                <w:rPr>
                  <w:rStyle w:val="a6"/>
                  <w:rFonts w:ascii="Times New Roman" w:hAnsi="Times New Roman" w:cs="Times New Roman"/>
                  <w:sz w:val="20"/>
                  <w:szCs w:val="20"/>
                  <w:lang w:val="en-US"/>
                </w:rPr>
                <w:t>welcome</w:t>
              </w:r>
              <w:r w:rsidRPr="008D00FC">
                <w:rPr>
                  <w:rStyle w:val="a6"/>
                  <w:rFonts w:ascii="Times New Roman" w:hAnsi="Times New Roman" w:cs="Times New Roman"/>
                  <w:sz w:val="20"/>
                  <w:szCs w:val="20"/>
                </w:rPr>
                <w:t>@</w:t>
              </w:r>
              <w:proofErr w:type="spellStart"/>
              <w:r w:rsidRPr="00355D2A">
                <w:rPr>
                  <w:rStyle w:val="a6"/>
                  <w:rFonts w:ascii="Times New Roman" w:hAnsi="Times New Roman" w:cs="Times New Roman"/>
                  <w:sz w:val="20"/>
                  <w:szCs w:val="20"/>
                  <w:lang w:val="en-US"/>
                </w:rPr>
                <w:t>vizzion</w:t>
              </w:r>
              <w:proofErr w:type="spellEnd"/>
              <w:r w:rsidRPr="008D00FC">
                <w:rPr>
                  <w:rStyle w:val="a6"/>
                  <w:rFonts w:ascii="Times New Roman" w:hAnsi="Times New Roman" w:cs="Times New Roman"/>
                  <w:sz w:val="20"/>
                  <w:szCs w:val="20"/>
                </w:rPr>
                <w:t>.</w:t>
              </w:r>
              <w:proofErr w:type="spellStart"/>
              <w:r w:rsidRPr="00355D2A">
                <w:rPr>
                  <w:rStyle w:val="a6"/>
                  <w:rFonts w:ascii="Times New Roman" w:hAnsi="Times New Roman" w:cs="Times New Roman"/>
                  <w:sz w:val="20"/>
                  <w:szCs w:val="20"/>
                  <w:lang w:val="en-US"/>
                </w:rPr>
                <w:t>ru</w:t>
              </w:r>
              <w:proofErr w:type="spellEnd"/>
            </w:hyperlink>
            <w:r w:rsidRPr="008D00FC">
              <w:rPr>
                <w:rFonts w:ascii="Times New Roman" w:hAnsi="Times New Roman" w:cs="Times New Roman"/>
                <w:sz w:val="20"/>
                <w:szCs w:val="20"/>
              </w:rPr>
              <w:t xml:space="preserve"> </w:t>
            </w:r>
          </w:p>
          <w:p w:rsidR="008D00FC" w:rsidRDefault="008D00FC" w:rsidP="004D124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7725491790   КПП  772401001</w:t>
            </w:r>
          </w:p>
          <w:p w:rsidR="008D00FC" w:rsidRDefault="008D00FC" w:rsidP="004D124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1187746452332 дата н/учет 14.07.2021</w:t>
            </w:r>
          </w:p>
          <w:p w:rsidR="008D00FC" w:rsidRDefault="008D00FC" w:rsidP="004D124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28450609   ОКТМО</w:t>
            </w:r>
            <w:r w:rsidR="00BB5E25">
              <w:rPr>
                <w:rFonts w:ascii="Times New Roman" w:hAnsi="Times New Roman" w:cs="Times New Roman"/>
                <w:sz w:val="20"/>
                <w:szCs w:val="20"/>
              </w:rPr>
              <w:t xml:space="preserve"> </w:t>
            </w:r>
            <w:r w:rsidR="00BB5E25" w:rsidRPr="00BB5E25">
              <w:rPr>
                <w:rFonts w:ascii="Times New Roman" w:hAnsi="Times New Roman" w:cs="Times New Roman"/>
                <w:sz w:val="20"/>
                <w:szCs w:val="20"/>
              </w:rPr>
              <w:t>45918000000</w:t>
            </w:r>
          </w:p>
          <w:p w:rsidR="008D00FC" w:rsidRDefault="008D00FC" w:rsidP="004D124A">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40702810002360002194</w:t>
            </w:r>
          </w:p>
          <w:p w:rsidR="008D00FC" w:rsidRDefault="008D00FC" w:rsidP="004D124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АО «АЛЬФА-БАНК»</w:t>
            </w:r>
          </w:p>
          <w:p w:rsidR="00D0632A" w:rsidRDefault="00D0632A" w:rsidP="004D124A">
            <w:pPr>
              <w:pStyle w:val="20"/>
              <w:spacing w:after="0" w:line="240" w:lineRule="auto"/>
              <w:ind w:left="522"/>
              <w:jc w:val="both"/>
              <w:rPr>
                <w:rFonts w:ascii="Times New Roman" w:hAnsi="Times New Roman" w:cs="Times New Roman"/>
                <w:sz w:val="20"/>
                <w:szCs w:val="20"/>
              </w:rPr>
            </w:pPr>
            <w:proofErr w:type="spellStart"/>
            <w:r>
              <w:rPr>
                <w:rFonts w:ascii="Times New Roman" w:hAnsi="Times New Roman" w:cs="Times New Roman"/>
                <w:sz w:val="20"/>
                <w:szCs w:val="20"/>
              </w:rPr>
              <w:t>Кор</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чет</w:t>
            </w:r>
            <w:proofErr w:type="spellEnd"/>
            <w:r>
              <w:rPr>
                <w:rFonts w:ascii="Times New Roman" w:hAnsi="Times New Roman" w:cs="Times New Roman"/>
                <w:sz w:val="20"/>
                <w:szCs w:val="20"/>
              </w:rPr>
              <w:t xml:space="preserve"> 30101810200000000593</w:t>
            </w:r>
          </w:p>
          <w:p w:rsidR="00D0632A" w:rsidRDefault="00D0632A" w:rsidP="004D124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044525593</w:t>
            </w:r>
          </w:p>
          <w:p w:rsidR="00D0632A" w:rsidRDefault="00D0632A" w:rsidP="004D124A">
            <w:pPr>
              <w:pStyle w:val="20"/>
              <w:spacing w:after="0" w:line="240" w:lineRule="auto"/>
              <w:ind w:left="522"/>
              <w:jc w:val="both"/>
              <w:rPr>
                <w:rFonts w:ascii="Times New Roman" w:hAnsi="Times New Roman" w:cs="Times New Roman"/>
                <w:sz w:val="20"/>
                <w:szCs w:val="20"/>
              </w:rPr>
            </w:pPr>
          </w:p>
          <w:p w:rsidR="00D0632A" w:rsidRDefault="00D0632A" w:rsidP="004D124A">
            <w:pPr>
              <w:pStyle w:val="20"/>
              <w:spacing w:after="0" w:line="240" w:lineRule="auto"/>
              <w:ind w:left="522"/>
              <w:jc w:val="both"/>
              <w:rPr>
                <w:rFonts w:ascii="Times New Roman" w:hAnsi="Times New Roman" w:cs="Times New Roman"/>
                <w:sz w:val="20"/>
                <w:szCs w:val="20"/>
              </w:rPr>
            </w:pPr>
          </w:p>
          <w:p w:rsidR="00D0632A" w:rsidRDefault="00D0632A" w:rsidP="004D124A">
            <w:pPr>
              <w:pStyle w:val="20"/>
              <w:spacing w:after="0" w:line="240" w:lineRule="auto"/>
              <w:ind w:left="522"/>
              <w:jc w:val="both"/>
              <w:rPr>
                <w:rFonts w:ascii="Times New Roman" w:hAnsi="Times New Roman" w:cs="Times New Roman"/>
                <w:sz w:val="20"/>
                <w:szCs w:val="20"/>
              </w:rPr>
            </w:pPr>
          </w:p>
          <w:p w:rsidR="00D0632A" w:rsidRDefault="00D0632A" w:rsidP="004D124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D0632A" w:rsidRDefault="00D0632A" w:rsidP="004D124A">
            <w:pPr>
              <w:pStyle w:val="20"/>
              <w:spacing w:after="0" w:line="240" w:lineRule="auto"/>
              <w:ind w:left="522"/>
              <w:jc w:val="both"/>
              <w:rPr>
                <w:rFonts w:ascii="Times New Roman" w:hAnsi="Times New Roman" w:cs="Times New Roman"/>
                <w:sz w:val="20"/>
                <w:szCs w:val="20"/>
              </w:rPr>
            </w:pPr>
          </w:p>
          <w:p w:rsidR="00D0632A" w:rsidRDefault="00D0632A" w:rsidP="004D124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____________________ </w:t>
            </w:r>
            <w:proofErr w:type="spellStart"/>
            <w:r>
              <w:rPr>
                <w:rFonts w:ascii="Times New Roman" w:hAnsi="Times New Roman" w:cs="Times New Roman"/>
                <w:sz w:val="20"/>
                <w:szCs w:val="20"/>
              </w:rPr>
              <w:t>А.Ю.Лесниченко</w:t>
            </w:r>
            <w:proofErr w:type="spellEnd"/>
          </w:p>
          <w:p w:rsidR="00D0632A" w:rsidRPr="008D00FC" w:rsidRDefault="00D0632A" w:rsidP="004D124A">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D0632A" w:rsidRDefault="00D0632A" w:rsidP="00D0632A">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tbl>
      <w:tblPr>
        <w:tblStyle w:val="a9"/>
        <w:tblW w:w="0" w:type="auto"/>
        <w:tblLook w:val="04A0" w:firstRow="1" w:lastRow="0" w:firstColumn="1" w:lastColumn="0" w:noHBand="0" w:noVBand="1"/>
      </w:tblPr>
      <w:tblGrid>
        <w:gridCol w:w="8044"/>
        <w:gridCol w:w="1004"/>
        <w:gridCol w:w="1373"/>
      </w:tblGrid>
      <w:tr w:rsidR="00D0632A" w:rsidTr="00D0632A">
        <w:tc>
          <w:tcPr>
            <w:tcW w:w="8188" w:type="dxa"/>
          </w:tcPr>
          <w:p w:rsidR="00D0632A" w:rsidRDefault="00D0632A" w:rsidP="00D0632A">
            <w:pPr>
              <w:suppressAutoHyphens w:val="0"/>
              <w:jc w:val="center"/>
              <w:rPr>
                <w:rFonts w:ascii="Times New Roman" w:hAnsi="Times New Roman"/>
              </w:rPr>
            </w:pPr>
            <w:r>
              <w:rPr>
                <w:rFonts w:ascii="Times New Roman" w:hAnsi="Times New Roman"/>
              </w:rPr>
              <w:t>Наименование товара, его технические и качественные характеристики, комплектация и страна происхождения</w:t>
            </w:r>
          </w:p>
        </w:tc>
        <w:tc>
          <w:tcPr>
            <w:tcW w:w="851" w:type="dxa"/>
          </w:tcPr>
          <w:p w:rsidR="00D0632A" w:rsidRDefault="00D0632A" w:rsidP="002967F1">
            <w:pPr>
              <w:suppressAutoHyphens w:val="0"/>
              <w:rPr>
                <w:rFonts w:ascii="Times New Roman" w:hAnsi="Times New Roman"/>
              </w:rPr>
            </w:pPr>
            <w:r>
              <w:rPr>
                <w:rFonts w:ascii="Times New Roman" w:hAnsi="Times New Roman"/>
              </w:rPr>
              <w:t>Кол-во</w:t>
            </w:r>
          </w:p>
        </w:tc>
        <w:tc>
          <w:tcPr>
            <w:tcW w:w="1382" w:type="dxa"/>
          </w:tcPr>
          <w:p w:rsidR="00D0632A" w:rsidRDefault="00D0632A" w:rsidP="002967F1">
            <w:pPr>
              <w:suppressAutoHyphens w:val="0"/>
              <w:rPr>
                <w:rFonts w:ascii="Times New Roman" w:hAnsi="Times New Roman"/>
              </w:rPr>
            </w:pPr>
            <w:r>
              <w:rPr>
                <w:rFonts w:ascii="Times New Roman" w:hAnsi="Times New Roman"/>
              </w:rPr>
              <w:t>Цена</w:t>
            </w:r>
            <w:r w:rsidR="00BB5E25">
              <w:rPr>
                <w:rFonts w:ascii="Times New Roman" w:hAnsi="Times New Roman"/>
              </w:rPr>
              <w:t>, руб. без НДС</w:t>
            </w:r>
          </w:p>
        </w:tc>
      </w:tr>
      <w:tr w:rsidR="00D0632A" w:rsidTr="00D0632A">
        <w:tc>
          <w:tcPr>
            <w:tcW w:w="8188" w:type="dxa"/>
          </w:tcPr>
          <w:p w:rsidR="00D0632A" w:rsidRPr="00D0632A" w:rsidRDefault="00D0632A" w:rsidP="00D0632A">
            <w:pPr>
              <w:suppressAutoHyphens w:val="0"/>
              <w:rPr>
                <w:rFonts w:ascii="Times New Roman" w:hAnsi="Times New Roman"/>
              </w:rPr>
            </w:pPr>
          </w:p>
          <w:p w:rsidR="00D0632A" w:rsidRPr="00D0632A" w:rsidRDefault="00D0632A" w:rsidP="00D0632A">
            <w:pPr>
              <w:suppressAutoHyphens w:val="0"/>
              <w:rPr>
                <w:rFonts w:ascii="Times New Roman" w:hAnsi="Times New Roman"/>
                <w:b/>
                <w:bCs/>
              </w:rPr>
            </w:pPr>
            <w:r w:rsidRPr="00D0632A">
              <w:rPr>
                <w:rFonts w:ascii="Times New Roman" w:hAnsi="Times New Roman"/>
                <w:b/>
                <w:bCs/>
              </w:rPr>
              <w:t xml:space="preserve">Система виртуальной реальности HTC </w:t>
            </w:r>
            <w:proofErr w:type="spellStart"/>
            <w:r w:rsidRPr="00D0632A">
              <w:rPr>
                <w:rFonts w:ascii="Times New Roman" w:hAnsi="Times New Roman"/>
                <w:b/>
                <w:bCs/>
              </w:rPr>
              <w:t>Vive</w:t>
            </w:r>
            <w:proofErr w:type="spellEnd"/>
            <w:r w:rsidRPr="00D0632A">
              <w:rPr>
                <w:rFonts w:ascii="Times New Roman" w:hAnsi="Times New Roman"/>
                <w:b/>
                <w:bCs/>
              </w:rPr>
              <w:t xml:space="preserve"> </w:t>
            </w:r>
            <w:proofErr w:type="spellStart"/>
            <w:r w:rsidRPr="00D0632A">
              <w:rPr>
                <w:rFonts w:ascii="Times New Roman" w:hAnsi="Times New Roman"/>
                <w:b/>
                <w:bCs/>
              </w:rPr>
              <w:t>Pro</w:t>
            </w:r>
            <w:proofErr w:type="spellEnd"/>
            <w:r w:rsidRPr="00D0632A">
              <w:rPr>
                <w:rFonts w:ascii="Times New Roman" w:hAnsi="Times New Roman"/>
                <w:b/>
                <w:bCs/>
              </w:rPr>
              <w:t xml:space="preserve"> </w:t>
            </w:r>
          </w:p>
          <w:p w:rsidR="00D0632A" w:rsidRPr="00D0632A" w:rsidRDefault="00D0632A" w:rsidP="00D0632A">
            <w:pPr>
              <w:suppressAutoHyphens w:val="0"/>
              <w:rPr>
                <w:rFonts w:ascii="Times New Roman" w:hAnsi="Times New Roman"/>
              </w:rPr>
            </w:pPr>
            <w:r w:rsidRPr="00D0632A">
              <w:rPr>
                <w:rFonts w:ascii="Times New Roman" w:hAnsi="Times New Roman"/>
              </w:rPr>
              <w:t>Страна происхождения: Тайвань (Китай)</w:t>
            </w:r>
          </w:p>
          <w:p w:rsidR="00D0632A" w:rsidRPr="00D0632A" w:rsidRDefault="00D0632A" w:rsidP="00D0632A">
            <w:pPr>
              <w:suppressAutoHyphens w:val="0"/>
              <w:rPr>
                <w:rFonts w:ascii="Times New Roman" w:hAnsi="Times New Roman"/>
                <w:b/>
                <w:bCs/>
              </w:rPr>
            </w:pPr>
            <w:r w:rsidRPr="00D0632A">
              <w:rPr>
                <w:rFonts w:ascii="Times New Roman" w:hAnsi="Times New Roman"/>
                <w:b/>
                <w:bCs/>
              </w:rPr>
              <w:t>Назначение</w:t>
            </w:r>
          </w:p>
          <w:p w:rsidR="00D0632A" w:rsidRPr="00D0632A" w:rsidRDefault="00D0632A" w:rsidP="00D0632A">
            <w:pPr>
              <w:suppressAutoHyphens w:val="0"/>
              <w:rPr>
                <w:rFonts w:ascii="Times New Roman" w:hAnsi="Times New Roman"/>
              </w:rPr>
            </w:pPr>
            <w:r w:rsidRPr="00D0632A">
              <w:rPr>
                <w:rFonts w:ascii="Times New Roman" w:hAnsi="Times New Roman"/>
              </w:rPr>
              <w:t>Система виртуальной реальности (</w:t>
            </w:r>
            <w:r w:rsidRPr="00D0632A">
              <w:rPr>
                <w:rFonts w:ascii="Times New Roman" w:hAnsi="Times New Roman"/>
                <w:lang w:val="en-US"/>
              </w:rPr>
              <w:t>VR</w:t>
            </w:r>
            <w:r w:rsidRPr="00D0632A">
              <w:rPr>
                <w:rFonts w:ascii="Times New Roman" w:hAnsi="Times New Roman"/>
              </w:rPr>
              <w:t xml:space="preserve">-система) предназначена для интерактивного </w:t>
            </w:r>
            <w:proofErr w:type="gramStart"/>
            <w:r w:rsidRPr="00D0632A">
              <w:rPr>
                <w:rFonts w:ascii="Times New Roman" w:hAnsi="Times New Roman"/>
              </w:rPr>
              <w:t>взаимодействия</w:t>
            </w:r>
            <w:proofErr w:type="gramEnd"/>
            <w:r w:rsidRPr="00D0632A">
              <w:rPr>
                <w:rFonts w:ascii="Times New Roman" w:hAnsi="Times New Roman"/>
              </w:rPr>
              <w:t xml:space="preserve"> обучающегося с объектами виртуальной (компьютерной) действительности. Система виртуальной реальности представляет собой техническое устройство, создающие для обучающегося ощущение присутствия в виртуальном мире и позволяющие манипулировать его объектами. VR-система дает стереоскопическое изображение, обеспечивающее ощущение глубины пространства, дает возможность оглядываться вокруг и перемещаться в любых направлениях внутри виртуальной среды.</w:t>
            </w:r>
          </w:p>
          <w:p w:rsidR="00D0632A" w:rsidRPr="00D0632A" w:rsidRDefault="00D0632A" w:rsidP="00D0632A">
            <w:pPr>
              <w:suppressAutoHyphens w:val="0"/>
              <w:rPr>
                <w:rFonts w:ascii="Times New Roman" w:hAnsi="Times New Roman"/>
                <w:b/>
                <w:bCs/>
              </w:rPr>
            </w:pPr>
            <w:r w:rsidRPr="00D0632A">
              <w:rPr>
                <w:rFonts w:ascii="Times New Roman" w:hAnsi="Times New Roman"/>
                <w:b/>
                <w:bCs/>
              </w:rPr>
              <w:t>Основные технические характеристики</w:t>
            </w:r>
          </w:p>
          <w:tbl>
            <w:tblPr>
              <w:tblStyle w:val="a9"/>
              <w:tblW w:w="0" w:type="auto"/>
              <w:tblLook w:val="04A0" w:firstRow="1" w:lastRow="0" w:firstColumn="1" w:lastColumn="0" w:noHBand="0" w:noVBand="1"/>
            </w:tblPr>
            <w:tblGrid>
              <w:gridCol w:w="3926"/>
              <w:gridCol w:w="3892"/>
            </w:tblGrid>
            <w:tr w:rsidR="00D0632A" w:rsidRPr="00D0632A" w:rsidTr="0022190F">
              <w:trPr>
                <w:trHeight w:val="520"/>
                <w:tblHeader/>
              </w:trPr>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Характеристика</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 xml:space="preserve">Значение </w:t>
                  </w:r>
                </w:p>
              </w:tc>
            </w:tr>
            <w:tr w:rsidR="00D0632A" w:rsidRPr="00D0632A" w:rsidTr="0022190F">
              <w:tc>
                <w:tcPr>
                  <w:tcW w:w="4885" w:type="dxa"/>
                </w:tcPr>
                <w:p w:rsidR="00D0632A" w:rsidRPr="00D0632A" w:rsidRDefault="00D0632A" w:rsidP="00D0632A">
                  <w:pPr>
                    <w:suppressAutoHyphens w:val="0"/>
                    <w:rPr>
                      <w:rFonts w:ascii="Times New Roman" w:hAnsi="Times New Roman"/>
                      <w:lang w:val="en-US"/>
                    </w:rPr>
                  </w:pPr>
                  <w:r w:rsidRPr="00D0632A">
                    <w:rPr>
                      <w:rFonts w:ascii="Times New Roman" w:hAnsi="Times New Roman"/>
                    </w:rPr>
                    <w:t xml:space="preserve">Число шлемов </w:t>
                  </w:r>
                  <w:r w:rsidRPr="00D0632A">
                    <w:rPr>
                      <w:rFonts w:ascii="Times New Roman" w:hAnsi="Times New Roman"/>
                      <w:lang w:val="en-US"/>
                    </w:rPr>
                    <w:t>VR</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1</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 xml:space="preserve">Число встроенных в шлем </w:t>
                  </w:r>
                  <w:r w:rsidRPr="00D0632A">
                    <w:rPr>
                      <w:rFonts w:ascii="Times New Roman" w:hAnsi="Times New Roman"/>
                      <w:lang w:val="en-US"/>
                    </w:rPr>
                    <w:t>VR</w:t>
                  </w:r>
                  <w:r w:rsidRPr="00D0632A">
                    <w:rPr>
                      <w:rFonts w:ascii="Times New Roman" w:hAnsi="Times New Roman"/>
                    </w:rPr>
                    <w:t xml:space="preserve"> независимых экранов</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2</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 xml:space="preserve">Диагональ экранов в шлеме </w:t>
                  </w:r>
                  <w:r w:rsidRPr="00D0632A">
                    <w:rPr>
                      <w:rFonts w:ascii="Times New Roman" w:hAnsi="Times New Roman"/>
                      <w:lang w:val="en-US"/>
                    </w:rPr>
                    <w:t>VR</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3.5’’ каждый</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Разрешение экранов в шлеме VR</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2880 x 1600 пикселей (1440 х 1600 пикселей на каждый глаз)</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Частота обновления кадров для экрана в шлеме VR</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90 Гц</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Угол обзора экранов в шлеме VR по горизонтали</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110 градусов</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 xml:space="preserve">Наличие встроенных в шлем </w:t>
                  </w:r>
                  <w:r w:rsidRPr="00D0632A">
                    <w:rPr>
                      <w:rFonts w:ascii="Times New Roman" w:hAnsi="Times New Roman"/>
                      <w:lang w:val="en-US"/>
                    </w:rPr>
                    <w:t>VR</w:t>
                  </w:r>
                  <w:r w:rsidRPr="00D0632A">
                    <w:rPr>
                      <w:rFonts w:ascii="Times New Roman" w:hAnsi="Times New Roman"/>
                    </w:rPr>
                    <w:t xml:space="preserve"> наушников</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Да</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Подстройка оголовья для регулировки шлема под объем головы</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Да</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Регулировка встроенных в шлем линз</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Да</w:t>
                  </w:r>
                </w:p>
              </w:tc>
            </w:tr>
            <w:tr w:rsidR="00D0632A" w:rsidRPr="00D0632A" w:rsidTr="0022190F">
              <w:tc>
                <w:tcPr>
                  <w:tcW w:w="4885" w:type="dxa"/>
                </w:tcPr>
                <w:p w:rsidR="00D0632A" w:rsidRPr="00D0632A" w:rsidRDefault="00D0632A" w:rsidP="00D0632A">
                  <w:pPr>
                    <w:suppressAutoHyphens w:val="0"/>
                    <w:rPr>
                      <w:rFonts w:ascii="Times New Roman" w:hAnsi="Times New Roman"/>
                      <w:lang w:val="en-US"/>
                    </w:rPr>
                  </w:pPr>
                  <w:r w:rsidRPr="00D0632A">
                    <w:rPr>
                      <w:rFonts w:ascii="Times New Roman" w:hAnsi="Times New Roman"/>
                    </w:rPr>
                    <w:t xml:space="preserve">Длина кабеля шлема </w:t>
                  </w:r>
                  <w:r w:rsidRPr="00D0632A">
                    <w:rPr>
                      <w:rFonts w:ascii="Times New Roman" w:hAnsi="Times New Roman"/>
                      <w:lang w:val="en-US"/>
                    </w:rPr>
                    <w:t>VR</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5 м</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Совместимость шлема с игровыми платформами</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Наличие совместимости с PC</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lastRenderedPageBreak/>
                    <w:t>Наличие подстройки межзрачкового расстояния</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Да</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Наличие встроенных датчиков</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Угловой акселерометр, гироскоп, датчик приближения, сенсор для подстройки межзрачкового расстояния</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Наличие порта USB-C для внешних устройств</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Да</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Наличие встроенного микрофона</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Да</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 xml:space="preserve">Наличие соединения по </w:t>
                  </w:r>
                  <w:proofErr w:type="spellStart"/>
                  <w:r w:rsidRPr="00D0632A">
                    <w:rPr>
                      <w:rFonts w:ascii="Times New Roman" w:hAnsi="Times New Roman"/>
                    </w:rPr>
                    <w:t>Bluetooth</w:t>
                  </w:r>
                  <w:proofErr w:type="spellEnd"/>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Да</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 xml:space="preserve">Наличие пространственного отслеживания шлема </w:t>
                  </w:r>
                  <w:r w:rsidRPr="00D0632A">
                    <w:rPr>
                      <w:rFonts w:ascii="Times New Roman" w:hAnsi="Times New Roman"/>
                      <w:lang w:val="en-US"/>
                    </w:rPr>
                    <w:t>VR</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Да</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Отслеживание шлема в пространстве</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Да</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 xml:space="preserve">Поддержка среды выполнения </w:t>
                  </w:r>
                  <w:proofErr w:type="spellStart"/>
                  <w:r w:rsidRPr="00D0632A">
                    <w:rPr>
                      <w:rFonts w:ascii="Times New Roman" w:hAnsi="Times New Roman"/>
                    </w:rPr>
                    <w:t>StreamVR</w:t>
                  </w:r>
                  <w:proofErr w:type="spellEnd"/>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Да</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Технология отслеживания шлема в пространстве</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 xml:space="preserve">Внешний трекинг при помощи лазерного сканирования и маяков (базовых станций, располагающихся друг </w:t>
                  </w:r>
                  <w:proofErr w:type="gramStart"/>
                  <w:r w:rsidRPr="00D0632A">
                    <w:rPr>
                      <w:rFonts w:ascii="Times New Roman" w:hAnsi="Times New Roman"/>
                    </w:rPr>
                    <w:t>на против</w:t>
                  </w:r>
                  <w:proofErr w:type="gramEnd"/>
                  <w:r w:rsidRPr="00D0632A">
                    <w:rPr>
                      <w:rFonts w:ascii="Times New Roman" w:hAnsi="Times New Roman"/>
                    </w:rPr>
                    <w:t xml:space="preserve"> друга)</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Число базовых станций при лазерном отслеживании шлема в пространстве</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2</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Наличие контроллеров (джойстиков)</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2</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Отслеживание положения рук в пространстве</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Да</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Поддерживаемые операционные системы</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lang w:val="en-US"/>
                    </w:rPr>
                    <w:t>Windows</w:t>
                  </w:r>
                  <w:r w:rsidRPr="00D0632A">
                    <w:rPr>
                      <w:rFonts w:ascii="Times New Roman" w:hAnsi="Times New Roman"/>
                    </w:rPr>
                    <w:t xml:space="preserve"> 7, 8, 10</w:t>
                  </w:r>
                </w:p>
              </w:tc>
            </w:tr>
            <w:tr w:rsidR="00D0632A" w:rsidRPr="00D0632A" w:rsidTr="0022190F">
              <w:tc>
                <w:tcPr>
                  <w:tcW w:w="4885" w:type="dxa"/>
                </w:tcPr>
                <w:p w:rsidR="00D0632A" w:rsidRPr="00D0632A" w:rsidRDefault="00D0632A" w:rsidP="00D0632A">
                  <w:pPr>
                    <w:suppressAutoHyphens w:val="0"/>
                    <w:rPr>
                      <w:rFonts w:ascii="Times New Roman" w:hAnsi="Times New Roman"/>
                      <w:lang w:val="en-US"/>
                    </w:rPr>
                  </w:pPr>
                  <w:r w:rsidRPr="00D0632A">
                    <w:rPr>
                      <w:rFonts w:ascii="Times New Roman" w:hAnsi="Times New Roman"/>
                    </w:rPr>
                    <w:t xml:space="preserve">Совместимость со </w:t>
                  </w:r>
                  <w:proofErr w:type="spellStart"/>
                  <w:r w:rsidRPr="00D0632A">
                    <w:rPr>
                      <w:rFonts w:ascii="Times New Roman" w:hAnsi="Times New Roman"/>
                      <w:lang w:val="en-US"/>
                    </w:rPr>
                    <w:t>StreamVR</w:t>
                  </w:r>
                  <w:proofErr w:type="spellEnd"/>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Да</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 xml:space="preserve">Кабель для вывода изображения на отдельный монитор, подключаемый параллельно с системой </w:t>
                  </w:r>
                  <w:r w:rsidRPr="00D0632A">
                    <w:rPr>
                      <w:rFonts w:ascii="Times New Roman" w:hAnsi="Times New Roman"/>
                      <w:lang w:val="en-US"/>
                    </w:rPr>
                    <w:t>VR</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Да, длина кабеля 1 м</w:t>
                  </w:r>
                </w:p>
              </w:tc>
            </w:tr>
            <w:tr w:rsidR="00D0632A" w:rsidRPr="00D0632A" w:rsidTr="0022190F">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 xml:space="preserve">Кабель для подключения системы </w:t>
                  </w:r>
                  <w:r w:rsidRPr="00D0632A">
                    <w:rPr>
                      <w:rFonts w:ascii="Times New Roman" w:hAnsi="Times New Roman"/>
                      <w:lang w:val="en-US"/>
                    </w:rPr>
                    <w:t>VR</w:t>
                  </w:r>
                  <w:r w:rsidRPr="00D0632A">
                    <w:rPr>
                      <w:rFonts w:ascii="Times New Roman" w:hAnsi="Times New Roman"/>
                    </w:rPr>
                    <w:t xml:space="preserve"> к компьютеру с разъемом </w:t>
                  </w:r>
                  <w:r w:rsidRPr="00D0632A">
                    <w:rPr>
                      <w:rFonts w:ascii="Times New Roman" w:hAnsi="Times New Roman"/>
                      <w:lang w:val="en-US"/>
                    </w:rPr>
                    <w:t>USB</w:t>
                  </w:r>
                  <w:r w:rsidRPr="00D0632A">
                    <w:rPr>
                      <w:rFonts w:ascii="Times New Roman" w:hAnsi="Times New Roman"/>
                    </w:rPr>
                    <w:t xml:space="preserve"> 3.0</w:t>
                  </w:r>
                </w:p>
              </w:tc>
              <w:tc>
                <w:tcPr>
                  <w:tcW w:w="4885" w:type="dxa"/>
                </w:tcPr>
                <w:p w:rsidR="00D0632A" w:rsidRPr="00D0632A" w:rsidRDefault="00D0632A" w:rsidP="00D0632A">
                  <w:pPr>
                    <w:suppressAutoHyphens w:val="0"/>
                    <w:rPr>
                      <w:rFonts w:ascii="Times New Roman" w:hAnsi="Times New Roman"/>
                    </w:rPr>
                  </w:pPr>
                  <w:r w:rsidRPr="00D0632A">
                    <w:rPr>
                      <w:rFonts w:ascii="Times New Roman" w:hAnsi="Times New Roman"/>
                    </w:rPr>
                    <w:t>Да, длина кабеля 1 м</w:t>
                  </w:r>
                </w:p>
              </w:tc>
            </w:tr>
          </w:tbl>
          <w:p w:rsidR="00D0632A" w:rsidRPr="00D0632A" w:rsidRDefault="00D0632A" w:rsidP="00D0632A">
            <w:pPr>
              <w:suppressAutoHyphens w:val="0"/>
              <w:rPr>
                <w:rFonts w:ascii="Times New Roman" w:hAnsi="Times New Roman"/>
                <w:b/>
                <w:bCs/>
              </w:rPr>
            </w:pPr>
            <w:r w:rsidRPr="00D0632A">
              <w:rPr>
                <w:rFonts w:ascii="Times New Roman" w:hAnsi="Times New Roman"/>
                <w:b/>
                <w:bCs/>
              </w:rPr>
              <w:t>Интерактивный функционал</w:t>
            </w:r>
          </w:p>
          <w:p w:rsidR="00D0632A" w:rsidRPr="00D0632A" w:rsidRDefault="00D0632A" w:rsidP="00D0632A">
            <w:pPr>
              <w:suppressAutoHyphens w:val="0"/>
              <w:rPr>
                <w:rFonts w:ascii="Times New Roman" w:hAnsi="Times New Roman"/>
              </w:rPr>
            </w:pPr>
            <w:r w:rsidRPr="00D0632A">
              <w:rPr>
                <w:rFonts w:ascii="Times New Roman" w:hAnsi="Times New Roman"/>
              </w:rPr>
              <w:t xml:space="preserve">Закупаемое оборудование совместимо с установленной у заказчика платформой </w:t>
            </w:r>
            <w:proofErr w:type="spellStart"/>
            <w:r w:rsidRPr="00D0632A">
              <w:rPr>
                <w:rFonts w:ascii="Times New Roman" w:hAnsi="Times New Roman"/>
              </w:rPr>
              <w:t>StreamVR</w:t>
            </w:r>
            <w:proofErr w:type="spellEnd"/>
            <w:r w:rsidRPr="00D0632A">
              <w:rPr>
                <w:rFonts w:ascii="Times New Roman" w:hAnsi="Times New Roman"/>
              </w:rPr>
              <w:t>, предназначенной для дополнений, расширений и управления настройками системы виртуальной реальности (настройка комнаты, обозначение игровой зоны, обновление прошивки, привязку новых устройств, настройки звука, режим отражения, сглаживание движений).</w:t>
            </w:r>
          </w:p>
          <w:p w:rsidR="00D0632A" w:rsidRPr="00D0632A" w:rsidRDefault="00D0632A" w:rsidP="00D0632A">
            <w:pPr>
              <w:suppressAutoHyphens w:val="0"/>
              <w:rPr>
                <w:rFonts w:ascii="Times New Roman" w:hAnsi="Times New Roman"/>
                <w:b/>
                <w:bCs/>
              </w:rPr>
            </w:pPr>
            <w:r w:rsidRPr="00D0632A">
              <w:rPr>
                <w:rFonts w:ascii="Times New Roman" w:hAnsi="Times New Roman"/>
                <w:b/>
                <w:bCs/>
              </w:rPr>
              <w:t>Комплектация</w:t>
            </w:r>
          </w:p>
          <w:p w:rsidR="00D0632A" w:rsidRPr="00D0632A" w:rsidRDefault="00D0632A" w:rsidP="00D0632A">
            <w:pPr>
              <w:suppressAutoHyphens w:val="0"/>
              <w:rPr>
                <w:rFonts w:ascii="Times New Roman" w:hAnsi="Times New Roman"/>
              </w:rPr>
            </w:pPr>
            <w:r w:rsidRPr="00D0632A">
              <w:rPr>
                <w:rFonts w:ascii="Times New Roman" w:hAnsi="Times New Roman"/>
              </w:rPr>
              <w:t>Шлем VR с длиной кабеля 5 м.</w:t>
            </w:r>
          </w:p>
          <w:p w:rsidR="00D0632A" w:rsidRPr="00D0632A" w:rsidRDefault="00D0632A" w:rsidP="00D0632A">
            <w:pPr>
              <w:suppressAutoHyphens w:val="0"/>
              <w:rPr>
                <w:rFonts w:ascii="Times New Roman" w:hAnsi="Times New Roman"/>
              </w:rPr>
            </w:pPr>
            <w:r w:rsidRPr="00D0632A">
              <w:rPr>
                <w:rFonts w:ascii="Times New Roman" w:hAnsi="Times New Roman"/>
              </w:rPr>
              <w:t>Контроллеры (джойстики) с адаптерами питания для зарядки, 2 шт.</w:t>
            </w:r>
          </w:p>
          <w:p w:rsidR="00D0632A" w:rsidRPr="00D0632A" w:rsidRDefault="00D0632A" w:rsidP="00D0632A">
            <w:pPr>
              <w:suppressAutoHyphens w:val="0"/>
              <w:rPr>
                <w:rFonts w:ascii="Times New Roman" w:hAnsi="Times New Roman"/>
              </w:rPr>
            </w:pPr>
            <w:r w:rsidRPr="00D0632A">
              <w:rPr>
                <w:rFonts w:ascii="Times New Roman" w:hAnsi="Times New Roman"/>
              </w:rPr>
              <w:t>Базовые станции лазерного отслеживания шлема в пространстве с адаптерами питания, 2 шт.</w:t>
            </w:r>
          </w:p>
          <w:p w:rsidR="00D0632A" w:rsidRPr="00D0632A" w:rsidRDefault="00D0632A" w:rsidP="00D0632A">
            <w:pPr>
              <w:suppressAutoHyphens w:val="0"/>
              <w:rPr>
                <w:rFonts w:ascii="Times New Roman" w:hAnsi="Times New Roman"/>
              </w:rPr>
            </w:pPr>
            <w:r w:rsidRPr="00D0632A">
              <w:rPr>
                <w:rFonts w:ascii="Times New Roman" w:hAnsi="Times New Roman"/>
              </w:rPr>
              <w:t>Документация (руководство пользователя)</w:t>
            </w:r>
          </w:p>
          <w:p w:rsidR="00D0632A" w:rsidRPr="00D0632A" w:rsidRDefault="00D0632A" w:rsidP="00D0632A">
            <w:pPr>
              <w:suppressAutoHyphens w:val="0"/>
              <w:rPr>
                <w:rFonts w:ascii="Times New Roman" w:hAnsi="Times New Roman"/>
              </w:rPr>
            </w:pPr>
            <w:r w:rsidRPr="00D0632A">
              <w:rPr>
                <w:rFonts w:ascii="Times New Roman" w:hAnsi="Times New Roman"/>
              </w:rPr>
              <w:t xml:space="preserve">Кабель для вывода изображения на отдельный монитор, подключаемый параллельно с системой </w:t>
            </w:r>
            <w:r w:rsidRPr="00D0632A">
              <w:rPr>
                <w:rFonts w:ascii="Times New Roman" w:hAnsi="Times New Roman"/>
                <w:lang w:val="en-US"/>
              </w:rPr>
              <w:t>VR</w:t>
            </w:r>
            <w:r w:rsidRPr="00D0632A">
              <w:rPr>
                <w:rFonts w:ascii="Times New Roman" w:hAnsi="Times New Roman"/>
              </w:rPr>
              <w:t>, 1 шт.</w:t>
            </w:r>
          </w:p>
          <w:p w:rsidR="00D0632A" w:rsidRPr="00D0632A" w:rsidRDefault="00D0632A" w:rsidP="00D0632A">
            <w:pPr>
              <w:suppressAutoHyphens w:val="0"/>
              <w:rPr>
                <w:rFonts w:ascii="Times New Roman" w:hAnsi="Times New Roman"/>
              </w:rPr>
            </w:pPr>
            <w:r w:rsidRPr="00D0632A">
              <w:rPr>
                <w:rFonts w:ascii="Times New Roman" w:hAnsi="Times New Roman"/>
              </w:rPr>
              <w:t xml:space="preserve">Кабель для подключения системы </w:t>
            </w:r>
            <w:r w:rsidRPr="00D0632A">
              <w:rPr>
                <w:rFonts w:ascii="Times New Roman" w:hAnsi="Times New Roman"/>
                <w:lang w:val="en-US"/>
              </w:rPr>
              <w:t>VR</w:t>
            </w:r>
            <w:r w:rsidRPr="00D0632A">
              <w:rPr>
                <w:rFonts w:ascii="Times New Roman" w:hAnsi="Times New Roman"/>
              </w:rPr>
              <w:t xml:space="preserve"> к компьютеру с разъемом </w:t>
            </w:r>
            <w:r w:rsidRPr="00D0632A">
              <w:rPr>
                <w:rFonts w:ascii="Times New Roman" w:hAnsi="Times New Roman"/>
                <w:lang w:val="en-US"/>
              </w:rPr>
              <w:t>USB</w:t>
            </w:r>
            <w:r w:rsidRPr="00D0632A">
              <w:rPr>
                <w:rFonts w:ascii="Times New Roman" w:hAnsi="Times New Roman"/>
              </w:rPr>
              <w:t xml:space="preserve"> 3.0, 1 шт.</w:t>
            </w:r>
          </w:p>
          <w:p w:rsidR="00D0632A" w:rsidRPr="00D0632A" w:rsidRDefault="00D0632A" w:rsidP="00D0632A">
            <w:pPr>
              <w:suppressAutoHyphens w:val="0"/>
              <w:rPr>
                <w:rFonts w:ascii="Times New Roman" w:hAnsi="Times New Roman"/>
              </w:rPr>
            </w:pPr>
            <w:r w:rsidRPr="00D0632A">
              <w:rPr>
                <w:rFonts w:ascii="Times New Roman" w:hAnsi="Times New Roman"/>
              </w:rPr>
              <w:t>Условия поставки</w:t>
            </w:r>
          </w:p>
          <w:p w:rsidR="00D0632A" w:rsidRPr="00D0632A" w:rsidRDefault="00D0632A" w:rsidP="00D0632A">
            <w:pPr>
              <w:suppressAutoHyphens w:val="0"/>
              <w:rPr>
                <w:rFonts w:ascii="Times New Roman" w:hAnsi="Times New Roman"/>
              </w:rPr>
            </w:pPr>
            <w:r w:rsidRPr="00D0632A">
              <w:rPr>
                <w:rFonts w:ascii="Times New Roman" w:hAnsi="Times New Roman"/>
              </w:rPr>
              <w:t>Поставка осуществляется одновременно</w:t>
            </w:r>
          </w:p>
          <w:p w:rsidR="00D0632A" w:rsidRPr="00D0632A" w:rsidRDefault="00D0632A" w:rsidP="00D0632A">
            <w:pPr>
              <w:suppressAutoHyphens w:val="0"/>
              <w:rPr>
                <w:rFonts w:ascii="Times New Roman" w:hAnsi="Times New Roman"/>
              </w:rPr>
            </w:pPr>
            <w:r w:rsidRPr="00D0632A">
              <w:rPr>
                <w:rFonts w:ascii="Times New Roman" w:hAnsi="Times New Roman"/>
              </w:rPr>
              <w:t>Гарантия 12 месяцев</w:t>
            </w:r>
          </w:p>
          <w:p w:rsidR="00D0632A" w:rsidRPr="00D0632A" w:rsidRDefault="00D0632A" w:rsidP="00D0632A">
            <w:pPr>
              <w:suppressAutoHyphens w:val="0"/>
              <w:rPr>
                <w:rFonts w:ascii="Times New Roman" w:hAnsi="Times New Roman"/>
              </w:rPr>
            </w:pPr>
            <w:r w:rsidRPr="00D0632A">
              <w:rPr>
                <w:rFonts w:ascii="Times New Roman" w:hAnsi="Times New Roman"/>
              </w:rPr>
              <w:t>Год выпуска 2020</w:t>
            </w:r>
          </w:p>
          <w:p w:rsidR="00D0632A" w:rsidRPr="00D0632A" w:rsidRDefault="00D0632A" w:rsidP="00D0632A">
            <w:pPr>
              <w:suppressAutoHyphens w:val="0"/>
              <w:rPr>
                <w:rFonts w:ascii="Times New Roman" w:hAnsi="Times New Roman"/>
              </w:rPr>
            </w:pPr>
          </w:p>
          <w:p w:rsidR="00D0632A" w:rsidRDefault="00D0632A" w:rsidP="002967F1">
            <w:pPr>
              <w:suppressAutoHyphens w:val="0"/>
              <w:rPr>
                <w:rFonts w:ascii="Times New Roman" w:hAnsi="Times New Roman"/>
              </w:rPr>
            </w:pPr>
          </w:p>
        </w:tc>
        <w:tc>
          <w:tcPr>
            <w:tcW w:w="851" w:type="dxa"/>
          </w:tcPr>
          <w:p w:rsidR="00D0632A" w:rsidRDefault="00D0632A" w:rsidP="00D0632A">
            <w:pPr>
              <w:suppressAutoHyphens w:val="0"/>
              <w:jc w:val="center"/>
              <w:rPr>
                <w:rFonts w:ascii="Times New Roman" w:hAnsi="Times New Roman"/>
              </w:rPr>
            </w:pPr>
            <w:r>
              <w:rPr>
                <w:rFonts w:ascii="Times New Roman" w:hAnsi="Times New Roman"/>
              </w:rPr>
              <w:lastRenderedPageBreak/>
              <w:t>1 комплект</w:t>
            </w:r>
          </w:p>
        </w:tc>
        <w:tc>
          <w:tcPr>
            <w:tcW w:w="1382" w:type="dxa"/>
          </w:tcPr>
          <w:p w:rsidR="00D0632A" w:rsidRDefault="00BB5E25" w:rsidP="00BB5E25">
            <w:pPr>
              <w:suppressAutoHyphens w:val="0"/>
              <w:jc w:val="center"/>
              <w:rPr>
                <w:rFonts w:ascii="Times New Roman" w:hAnsi="Times New Roman"/>
              </w:rPr>
            </w:pPr>
            <w:r w:rsidRPr="00BB5E25">
              <w:rPr>
                <w:rFonts w:ascii="Times New Roman" w:hAnsi="Times New Roman"/>
              </w:rPr>
              <w:t>119 129,67</w:t>
            </w:r>
          </w:p>
        </w:tc>
      </w:tr>
    </w:tbl>
    <w:p w:rsidR="002967F1" w:rsidRDefault="00BB5E25" w:rsidP="002967F1">
      <w:pPr>
        <w:suppressAutoHyphens w:val="0"/>
        <w:spacing w:after="0" w:line="240" w:lineRule="auto"/>
        <w:rPr>
          <w:rFonts w:ascii="Times New Roman" w:hAnsi="Times New Roman"/>
          <w:sz w:val="20"/>
          <w:szCs w:val="20"/>
        </w:rPr>
      </w:pPr>
      <w:r>
        <w:rPr>
          <w:rFonts w:ascii="Times New Roman" w:hAnsi="Times New Roman"/>
          <w:sz w:val="20"/>
          <w:szCs w:val="20"/>
        </w:rPr>
        <w:lastRenderedPageBreak/>
        <w:t xml:space="preserve">Итого к поставке 1 комплект на общую сумму </w:t>
      </w:r>
      <w:r w:rsidRPr="00BB5E25">
        <w:rPr>
          <w:rFonts w:ascii="Times New Roman" w:hAnsi="Times New Roman"/>
          <w:sz w:val="20"/>
          <w:szCs w:val="20"/>
        </w:rPr>
        <w:t>119 129,67</w:t>
      </w:r>
      <w:r>
        <w:rPr>
          <w:rFonts w:ascii="Times New Roman" w:hAnsi="Times New Roman"/>
          <w:sz w:val="20"/>
          <w:szCs w:val="20"/>
        </w:rPr>
        <w:t xml:space="preserve"> рублей без учета НДС.</w:t>
      </w:r>
    </w:p>
    <w:p w:rsidR="00BB5E25" w:rsidRDefault="00BB5E25" w:rsidP="002967F1">
      <w:pPr>
        <w:suppressAutoHyphens w:val="0"/>
        <w:spacing w:after="0" w:line="240" w:lineRule="auto"/>
        <w:rPr>
          <w:rFonts w:ascii="Times New Roman" w:hAnsi="Times New Roman"/>
          <w:sz w:val="20"/>
          <w:szCs w:val="20"/>
        </w:rPr>
      </w:pPr>
    </w:p>
    <w:p w:rsidR="00BB5E25" w:rsidRDefault="00BB5E25" w:rsidP="002967F1">
      <w:pPr>
        <w:suppressAutoHyphens w:val="0"/>
        <w:spacing w:after="0" w:line="240" w:lineRule="auto"/>
        <w:rPr>
          <w:rFonts w:ascii="Times New Roman" w:hAnsi="Times New Roman"/>
          <w:sz w:val="20"/>
          <w:szCs w:val="20"/>
        </w:rPr>
      </w:pPr>
    </w:p>
    <w:p w:rsidR="00BB5E25" w:rsidRDefault="00BB5E25" w:rsidP="002967F1">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BB5E25" w:rsidRDefault="00BB5E25" w:rsidP="002967F1">
      <w:pPr>
        <w:suppressAutoHyphens w:val="0"/>
        <w:spacing w:after="0" w:line="240" w:lineRule="auto"/>
        <w:rPr>
          <w:rFonts w:ascii="Times New Roman" w:hAnsi="Times New Roman"/>
          <w:sz w:val="20"/>
          <w:szCs w:val="20"/>
        </w:rPr>
      </w:pPr>
    </w:p>
    <w:p w:rsidR="00BB5E25" w:rsidRDefault="00BB5E25" w:rsidP="002967F1">
      <w:pPr>
        <w:suppressAutoHyphens w:val="0"/>
        <w:spacing w:after="0" w:line="240" w:lineRule="auto"/>
        <w:rPr>
          <w:rFonts w:ascii="Times New Roman" w:hAnsi="Times New Roman"/>
          <w:sz w:val="20"/>
          <w:szCs w:val="20"/>
        </w:rPr>
      </w:pPr>
      <w:r>
        <w:rPr>
          <w:rFonts w:ascii="Times New Roman" w:hAnsi="Times New Roman"/>
          <w:sz w:val="20"/>
          <w:szCs w:val="20"/>
        </w:rPr>
        <w:t>Проректор_______________</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Генеральный директор____________</w:t>
      </w:r>
      <w:proofErr w:type="spellStart"/>
      <w:r>
        <w:rPr>
          <w:rFonts w:ascii="Times New Roman" w:hAnsi="Times New Roman"/>
          <w:sz w:val="20"/>
          <w:szCs w:val="20"/>
        </w:rPr>
        <w:t>А.Ю.Лесниченко</w:t>
      </w:r>
      <w:proofErr w:type="spellEnd"/>
    </w:p>
    <w:p w:rsidR="00BB5E25" w:rsidRPr="002967F1" w:rsidRDefault="00BB5E25" w:rsidP="002967F1">
      <w:pPr>
        <w:suppressAutoHyphens w:val="0"/>
        <w:spacing w:after="0" w:line="240" w:lineRule="auto"/>
        <w:rPr>
          <w:rFonts w:ascii="Times New Roman" w:hAnsi="Times New Roman"/>
          <w:sz w:val="20"/>
          <w:szCs w:val="20"/>
        </w:rPr>
      </w:pPr>
      <w:r>
        <w:rPr>
          <w:rFonts w:ascii="Times New Roman" w:hAnsi="Times New Roman"/>
          <w:sz w:val="20"/>
          <w:szCs w:val="20"/>
        </w:rPr>
        <w:t xml:space="preserve">          Электронная подпись                                                                                       Электронная подпись</w:t>
      </w: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52677D" w:rsidRPr="0052677D" w:rsidRDefault="0052677D" w:rsidP="006A395D">
      <w:pPr>
        <w:suppressAutoHyphens w:val="0"/>
        <w:spacing w:after="0" w:line="240" w:lineRule="auto"/>
        <w:rPr>
          <w:rFonts w:ascii="Times New Roman" w:hAnsi="Times New Roman"/>
          <w:sz w:val="20"/>
          <w:szCs w:val="20"/>
        </w:rPr>
      </w:pP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252F4F"/>
    <w:multiLevelType w:val="hybridMultilevel"/>
    <w:tmpl w:val="61BA7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0"/>
  </w:num>
  <w:num w:numId="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1040B3"/>
    <w:rsid w:val="00107AD3"/>
    <w:rsid w:val="001136E1"/>
    <w:rsid w:val="00113728"/>
    <w:rsid w:val="00115D08"/>
    <w:rsid w:val="00126575"/>
    <w:rsid w:val="00141846"/>
    <w:rsid w:val="001457EC"/>
    <w:rsid w:val="001613C8"/>
    <w:rsid w:val="0016397E"/>
    <w:rsid w:val="00166595"/>
    <w:rsid w:val="001848DE"/>
    <w:rsid w:val="001967D0"/>
    <w:rsid w:val="001A36F7"/>
    <w:rsid w:val="001B4D54"/>
    <w:rsid w:val="001C1B2B"/>
    <w:rsid w:val="001C2F23"/>
    <w:rsid w:val="001C4A1D"/>
    <w:rsid w:val="001D1316"/>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71BA7"/>
    <w:rsid w:val="00281625"/>
    <w:rsid w:val="0028340D"/>
    <w:rsid w:val="00291FCF"/>
    <w:rsid w:val="002967F1"/>
    <w:rsid w:val="002A309F"/>
    <w:rsid w:val="002C1A3B"/>
    <w:rsid w:val="002E5744"/>
    <w:rsid w:val="002F3996"/>
    <w:rsid w:val="002F4541"/>
    <w:rsid w:val="00314CD1"/>
    <w:rsid w:val="00322505"/>
    <w:rsid w:val="00324C52"/>
    <w:rsid w:val="003265FD"/>
    <w:rsid w:val="00327AC4"/>
    <w:rsid w:val="00335967"/>
    <w:rsid w:val="00351BF5"/>
    <w:rsid w:val="00355864"/>
    <w:rsid w:val="00361214"/>
    <w:rsid w:val="00362D7F"/>
    <w:rsid w:val="00362FB1"/>
    <w:rsid w:val="00365691"/>
    <w:rsid w:val="003671FD"/>
    <w:rsid w:val="00371567"/>
    <w:rsid w:val="00390D18"/>
    <w:rsid w:val="003A0E6D"/>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81107"/>
    <w:rsid w:val="00486EC1"/>
    <w:rsid w:val="00490E6E"/>
    <w:rsid w:val="004A0E4E"/>
    <w:rsid w:val="004A15BE"/>
    <w:rsid w:val="004A32C9"/>
    <w:rsid w:val="004B6BCF"/>
    <w:rsid w:val="004C0DF2"/>
    <w:rsid w:val="004C1651"/>
    <w:rsid w:val="004C3DEA"/>
    <w:rsid w:val="004C4AB5"/>
    <w:rsid w:val="004D124A"/>
    <w:rsid w:val="004F1FE2"/>
    <w:rsid w:val="00504607"/>
    <w:rsid w:val="00517B4D"/>
    <w:rsid w:val="0052677D"/>
    <w:rsid w:val="005358CA"/>
    <w:rsid w:val="005436B2"/>
    <w:rsid w:val="00554685"/>
    <w:rsid w:val="00567738"/>
    <w:rsid w:val="00574BEC"/>
    <w:rsid w:val="00577336"/>
    <w:rsid w:val="00577FB3"/>
    <w:rsid w:val="005876CB"/>
    <w:rsid w:val="00595AC5"/>
    <w:rsid w:val="005A5256"/>
    <w:rsid w:val="005A5DD6"/>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47656"/>
    <w:rsid w:val="0065272A"/>
    <w:rsid w:val="006615FE"/>
    <w:rsid w:val="00661C9E"/>
    <w:rsid w:val="006642B5"/>
    <w:rsid w:val="00665DB4"/>
    <w:rsid w:val="006A395D"/>
    <w:rsid w:val="006A44FB"/>
    <w:rsid w:val="006A64ED"/>
    <w:rsid w:val="006B1F4C"/>
    <w:rsid w:val="006B324E"/>
    <w:rsid w:val="006B6FEC"/>
    <w:rsid w:val="006C0037"/>
    <w:rsid w:val="006C1901"/>
    <w:rsid w:val="006E48ED"/>
    <w:rsid w:val="00712522"/>
    <w:rsid w:val="00713157"/>
    <w:rsid w:val="00713496"/>
    <w:rsid w:val="0072027B"/>
    <w:rsid w:val="00721615"/>
    <w:rsid w:val="007217A9"/>
    <w:rsid w:val="007351BB"/>
    <w:rsid w:val="00740827"/>
    <w:rsid w:val="0076441F"/>
    <w:rsid w:val="0076697E"/>
    <w:rsid w:val="00766B97"/>
    <w:rsid w:val="00776357"/>
    <w:rsid w:val="00794486"/>
    <w:rsid w:val="00796F6A"/>
    <w:rsid w:val="00796FAC"/>
    <w:rsid w:val="007B6D5C"/>
    <w:rsid w:val="007E182F"/>
    <w:rsid w:val="007E524C"/>
    <w:rsid w:val="007E53DE"/>
    <w:rsid w:val="007F3438"/>
    <w:rsid w:val="00800522"/>
    <w:rsid w:val="00823E86"/>
    <w:rsid w:val="008247CA"/>
    <w:rsid w:val="00824BCD"/>
    <w:rsid w:val="00830466"/>
    <w:rsid w:val="00833BB4"/>
    <w:rsid w:val="00853076"/>
    <w:rsid w:val="008648FD"/>
    <w:rsid w:val="00890590"/>
    <w:rsid w:val="008C5E54"/>
    <w:rsid w:val="008D00FC"/>
    <w:rsid w:val="008D3F10"/>
    <w:rsid w:val="008E42E0"/>
    <w:rsid w:val="008E4B21"/>
    <w:rsid w:val="00906E70"/>
    <w:rsid w:val="009145BD"/>
    <w:rsid w:val="00914871"/>
    <w:rsid w:val="00917491"/>
    <w:rsid w:val="009236FB"/>
    <w:rsid w:val="0092529A"/>
    <w:rsid w:val="009371C7"/>
    <w:rsid w:val="00954EFE"/>
    <w:rsid w:val="00966E75"/>
    <w:rsid w:val="00970CD8"/>
    <w:rsid w:val="00983FE9"/>
    <w:rsid w:val="0098631D"/>
    <w:rsid w:val="009920FE"/>
    <w:rsid w:val="00995398"/>
    <w:rsid w:val="009A425E"/>
    <w:rsid w:val="009A46FF"/>
    <w:rsid w:val="009B2267"/>
    <w:rsid w:val="009C506D"/>
    <w:rsid w:val="009E3C61"/>
    <w:rsid w:val="009E3D06"/>
    <w:rsid w:val="009F55C7"/>
    <w:rsid w:val="009F7D8A"/>
    <w:rsid w:val="00A01663"/>
    <w:rsid w:val="00A05E59"/>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5E25"/>
    <w:rsid w:val="00BB61FF"/>
    <w:rsid w:val="00BC7F2B"/>
    <w:rsid w:val="00BE0C06"/>
    <w:rsid w:val="00C00224"/>
    <w:rsid w:val="00C06491"/>
    <w:rsid w:val="00C15152"/>
    <w:rsid w:val="00C2780D"/>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23A4"/>
    <w:rsid w:val="00CE6C3D"/>
    <w:rsid w:val="00CF0BF3"/>
    <w:rsid w:val="00CF5EF9"/>
    <w:rsid w:val="00D0632A"/>
    <w:rsid w:val="00D20D84"/>
    <w:rsid w:val="00D24C2A"/>
    <w:rsid w:val="00D30FC3"/>
    <w:rsid w:val="00D3184C"/>
    <w:rsid w:val="00D33085"/>
    <w:rsid w:val="00D33F44"/>
    <w:rsid w:val="00D370D0"/>
    <w:rsid w:val="00D645F3"/>
    <w:rsid w:val="00D675A3"/>
    <w:rsid w:val="00D713BB"/>
    <w:rsid w:val="00D730A4"/>
    <w:rsid w:val="00D73B40"/>
    <w:rsid w:val="00D76F09"/>
    <w:rsid w:val="00D83893"/>
    <w:rsid w:val="00D91F73"/>
    <w:rsid w:val="00D94C75"/>
    <w:rsid w:val="00DA0F83"/>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710B1"/>
    <w:rsid w:val="00E87435"/>
    <w:rsid w:val="00EC4E47"/>
    <w:rsid w:val="00ED2F67"/>
    <w:rsid w:val="00ED2F99"/>
    <w:rsid w:val="00ED34AA"/>
    <w:rsid w:val="00ED6F13"/>
    <w:rsid w:val="00EF3DD4"/>
    <w:rsid w:val="00F15679"/>
    <w:rsid w:val="00F2531F"/>
    <w:rsid w:val="00F33B01"/>
    <w:rsid w:val="00F43103"/>
    <w:rsid w:val="00F535C3"/>
    <w:rsid w:val="00F61DCC"/>
    <w:rsid w:val="00F63AF4"/>
    <w:rsid w:val="00F64282"/>
    <w:rsid w:val="00F82F1B"/>
    <w:rsid w:val="00F850A1"/>
    <w:rsid w:val="00FA0D9C"/>
    <w:rsid w:val="00FA2BA2"/>
    <w:rsid w:val="00FA369D"/>
    <w:rsid w:val="00FD2188"/>
    <w:rsid w:val="00FE06EE"/>
    <w:rsid w:val="00FF1079"/>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elcome@vizz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4B719-AD3D-4992-91ED-DCFDA184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4965</Words>
  <Characters>28304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2015-07-06T06:32:00Z</cp:lastPrinted>
  <dcterms:created xsi:type="dcterms:W3CDTF">2021-09-22T03:48:00Z</dcterms:created>
  <dcterms:modified xsi:type="dcterms:W3CDTF">2021-10-07T08:15:00Z</dcterms:modified>
</cp:coreProperties>
</file>