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17102C" w:rsidP="009F7D8A">
      <w:pPr>
        <w:pStyle w:val="1"/>
        <w:tabs>
          <w:tab w:val="clear" w:pos="432"/>
        </w:tabs>
        <w:spacing w:before="0" w:after="0"/>
        <w:ind w:left="0" w:firstLine="0"/>
        <w:rPr>
          <w:sz w:val="20"/>
          <w:szCs w:val="20"/>
        </w:rPr>
      </w:pPr>
      <w:r>
        <w:rPr>
          <w:sz w:val="20"/>
          <w:szCs w:val="20"/>
        </w:rPr>
        <w:t>ДОГОВОР № 1-344/Д-22</w:t>
      </w:r>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284780">
        <w:rPr>
          <w:rFonts w:ascii="Times New Roman" w:hAnsi="Times New Roman"/>
          <w:sz w:val="20"/>
          <w:szCs w:val="20"/>
        </w:rPr>
        <w:t>_ 202</w:t>
      </w:r>
      <w:r w:rsidR="00284780" w:rsidRPr="00EF071C">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9142A5" w:rsidRPr="009142A5">
        <w:rPr>
          <w:rFonts w:ascii="Times New Roman" w:hAnsi="Times New Roman"/>
          <w:b/>
          <w:sz w:val="20"/>
          <w:szCs w:val="20"/>
        </w:rPr>
        <w:t>211540211315554020100101380010000244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F7553B" w:rsidRPr="00F7553B">
        <w:rPr>
          <w:rFonts w:ascii="Times New Roman" w:hAnsi="Times New Roman"/>
          <w:b/>
          <w:sz w:val="20"/>
          <w:szCs w:val="20"/>
        </w:rPr>
        <w:t xml:space="preserve">Общество с ограниченной ответственностью «АВАНГАРД», </w:t>
      </w:r>
      <w:r w:rsidR="00F7553B" w:rsidRPr="00F7553B">
        <w:rPr>
          <w:rFonts w:ascii="Times New Roman" w:hAnsi="Times New Roman"/>
          <w:sz w:val="20"/>
          <w:szCs w:val="20"/>
        </w:rPr>
        <w:t xml:space="preserve">именуемое в дальнейшем Поставщик, в лице  директора </w:t>
      </w:r>
      <w:proofErr w:type="spellStart"/>
      <w:r w:rsidR="00F7553B" w:rsidRPr="00F7553B">
        <w:rPr>
          <w:rFonts w:ascii="Times New Roman" w:hAnsi="Times New Roman"/>
          <w:sz w:val="20"/>
          <w:szCs w:val="20"/>
        </w:rPr>
        <w:t>Мошкарева</w:t>
      </w:r>
      <w:proofErr w:type="spellEnd"/>
      <w:r w:rsidR="00F7553B" w:rsidRPr="00F7553B">
        <w:rPr>
          <w:rFonts w:ascii="Times New Roman" w:hAnsi="Times New Roman"/>
          <w:sz w:val="20"/>
          <w:szCs w:val="20"/>
        </w:rPr>
        <w:t xml:space="preserve"> Александра Александровича</w:t>
      </w:r>
      <w:r w:rsidR="00436EAD">
        <w:rPr>
          <w:rFonts w:ascii="Times New Roman" w:hAnsi="Times New Roman"/>
          <w:sz w:val="20"/>
          <w:szCs w:val="20"/>
        </w:rPr>
        <w:t>,</w:t>
      </w:r>
      <w:r w:rsidR="008247CA">
        <w:rPr>
          <w:rFonts w:ascii="Times New Roman" w:hAnsi="Times New Roman"/>
          <w:sz w:val="20"/>
          <w:szCs w:val="20"/>
        </w:rPr>
        <w:t xml:space="preserve"> 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F7553B">
        <w:rPr>
          <w:rFonts w:ascii="Times New Roman" w:hAnsi="Times New Roman"/>
          <w:sz w:val="20"/>
          <w:szCs w:val="20"/>
        </w:rPr>
        <w:t>108/ 0351100001721000106</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F7553B">
        <w:rPr>
          <w:rFonts w:ascii="Times New Roman" w:hAnsi="Times New Roman"/>
          <w:sz w:val="20"/>
          <w:szCs w:val="20"/>
        </w:rPr>
        <w:t>а подведения итогов электронного аукциона от 18.01.2022г.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D730A4">
        <w:rPr>
          <w:rFonts w:ascii="Times New Roman" w:hAnsi="Times New Roman"/>
          <w:sz w:val="20"/>
          <w:szCs w:val="20"/>
        </w:rPr>
        <w:t xml:space="preserve">строительных </w:t>
      </w:r>
      <w:r w:rsidR="006E48ED">
        <w:rPr>
          <w:rFonts w:ascii="Times New Roman" w:hAnsi="Times New Roman"/>
          <w:sz w:val="20"/>
          <w:szCs w:val="20"/>
        </w:rPr>
        <w:t xml:space="preserve">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D730A4">
        <w:rPr>
          <w:rFonts w:ascii="Times New Roman" w:hAnsi="Times New Roman"/>
          <w:sz w:val="20"/>
          <w:szCs w:val="20"/>
        </w:rPr>
        <w:t>строительные</w:t>
      </w:r>
      <w:r w:rsidR="006E48ED">
        <w:rPr>
          <w:rFonts w:ascii="Times New Roman" w:hAnsi="Times New Roman"/>
          <w:sz w:val="20"/>
          <w:szCs w:val="20"/>
        </w:rPr>
        <w:t xml:space="preserve"> материалы</w:t>
      </w:r>
      <w:r w:rsidR="00C15152"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w:t>
      </w:r>
      <w:r w:rsidR="006E48ED">
        <w:rPr>
          <w:rFonts w:ascii="Times New Roman" w:hAnsi="Times New Roman"/>
          <w:sz w:val="20"/>
          <w:szCs w:val="20"/>
        </w:rPr>
        <w:t xml:space="preserve">поставляемых </w:t>
      </w:r>
      <w:r w:rsidR="00D730A4">
        <w:rPr>
          <w:rFonts w:ascii="Times New Roman" w:hAnsi="Times New Roman"/>
          <w:sz w:val="20"/>
          <w:szCs w:val="20"/>
        </w:rPr>
        <w:t>строительных</w:t>
      </w:r>
      <w:r w:rsidR="006E48ED">
        <w:rPr>
          <w:rFonts w:ascii="Times New Roman" w:hAnsi="Times New Roman"/>
          <w:sz w:val="20"/>
          <w:szCs w:val="20"/>
        </w:rPr>
        <w:t xml:space="preserve"> материалов</w:t>
      </w:r>
      <w:r w:rsidR="004A0E4E">
        <w:rPr>
          <w:rFonts w:ascii="Times New Roman" w:hAnsi="Times New Roman"/>
          <w:sz w:val="20"/>
          <w:szCs w:val="20"/>
        </w:rPr>
        <w:t xml:space="preserve"> </w:t>
      </w:r>
      <w:r w:rsidR="009F7D8A"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F7553B">
        <w:rPr>
          <w:rFonts w:ascii="Times New Roman" w:hAnsi="Times New Roman"/>
          <w:sz w:val="20"/>
          <w:szCs w:val="20"/>
        </w:rPr>
        <w:t xml:space="preserve"> 579 389,58 рублей (пятьсот семьдесят девять тысяч триста восемьдесят девять рублей 58 копеек), с учетом </w:t>
      </w:r>
      <w:r w:rsidR="007D3402">
        <w:rPr>
          <w:rFonts w:ascii="Times New Roman" w:hAnsi="Times New Roman"/>
          <w:sz w:val="20"/>
          <w:szCs w:val="20"/>
        </w:rPr>
        <w:t xml:space="preserve"> НДС</w:t>
      </w:r>
      <w:r w:rsidR="00EF071C">
        <w:rPr>
          <w:rFonts w:ascii="Times New Roman" w:hAnsi="Times New Roman"/>
          <w:sz w:val="20"/>
          <w:szCs w:val="20"/>
        </w:rPr>
        <w:t xml:space="preserve"> </w:t>
      </w:r>
      <w:r w:rsidR="00F7553B">
        <w:rPr>
          <w:rFonts w:ascii="Times New Roman" w:hAnsi="Times New Roman"/>
          <w:sz w:val="20"/>
          <w:szCs w:val="20"/>
        </w:rPr>
        <w:t>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9142A5">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w:t>
      </w:r>
      <w:r w:rsidR="009142A5" w:rsidRPr="009142A5">
        <w:rPr>
          <w:rFonts w:ascii="Times New Roman" w:hAnsi="Times New Roman"/>
          <w:kern w:val="2"/>
          <w:sz w:val="20"/>
          <w:szCs w:val="20"/>
        </w:rPr>
        <w:t xml:space="preserve"> </w:t>
      </w:r>
      <w:r w:rsidR="009142A5" w:rsidRPr="009142A5">
        <w:rPr>
          <w:rFonts w:ascii="Times New Roman" w:hAnsi="Times New Roman"/>
          <w:sz w:val="20"/>
          <w:szCs w:val="20"/>
        </w:rPr>
        <w:t>или УПД (при подписании документов о приемке в  форме электронного документа).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w:t>
      </w:r>
      <w:r w:rsidR="007D3402">
        <w:rPr>
          <w:rFonts w:ascii="Times New Roman" w:hAnsi="Times New Roman"/>
          <w:sz w:val="20"/>
          <w:szCs w:val="20"/>
        </w:rPr>
        <w:t xml:space="preserve"> с 14.02.2022г. </w:t>
      </w:r>
      <w:r w:rsidR="001C4A1D">
        <w:rPr>
          <w:rFonts w:ascii="Times New Roman" w:hAnsi="Times New Roman"/>
          <w:sz w:val="20"/>
          <w:szCs w:val="20"/>
        </w:rPr>
        <w:t>в течение  5 (пяти</w:t>
      </w:r>
      <w:r w:rsidR="004066E9" w:rsidRPr="005E6C39">
        <w:rPr>
          <w:rFonts w:ascii="Times New Roman" w:hAnsi="Times New Roman"/>
          <w:sz w:val="20"/>
          <w:szCs w:val="20"/>
        </w:rPr>
        <w:t>)</w:t>
      </w:r>
      <w:r w:rsidR="007D3402">
        <w:rPr>
          <w:rFonts w:ascii="Times New Roman" w:hAnsi="Times New Roman"/>
          <w:sz w:val="20"/>
          <w:szCs w:val="20"/>
        </w:rPr>
        <w:t xml:space="preserve"> дней</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9142A5">
        <w:rPr>
          <w:rFonts w:ascii="Times New Roman" w:hAnsi="Times New Roman"/>
          <w:kern w:val="0"/>
          <w:sz w:val="20"/>
          <w:szCs w:val="20"/>
          <w:lang w:eastAsia="ru-RU"/>
        </w:rPr>
        <w:t xml:space="preserve">630049 </w:t>
      </w:r>
      <w:proofErr w:type="spellStart"/>
      <w:r w:rsidR="009142A5">
        <w:rPr>
          <w:rFonts w:ascii="Times New Roman" w:hAnsi="Times New Roman"/>
          <w:kern w:val="0"/>
          <w:sz w:val="20"/>
          <w:szCs w:val="20"/>
          <w:lang w:eastAsia="ru-RU"/>
        </w:rPr>
        <w:t>г</w:t>
      </w:r>
      <w:proofErr w:type="gramStart"/>
      <w:r w:rsidR="009142A5">
        <w:rPr>
          <w:rFonts w:ascii="Times New Roman" w:hAnsi="Times New Roman"/>
          <w:kern w:val="0"/>
          <w:sz w:val="20"/>
          <w:szCs w:val="20"/>
          <w:lang w:eastAsia="ru-RU"/>
        </w:rPr>
        <w:t>.Н</w:t>
      </w:r>
      <w:proofErr w:type="gramEnd"/>
      <w:r w:rsidR="009142A5">
        <w:rPr>
          <w:rFonts w:ascii="Times New Roman" w:hAnsi="Times New Roman"/>
          <w:kern w:val="0"/>
          <w:sz w:val="20"/>
          <w:szCs w:val="20"/>
          <w:lang w:eastAsia="ru-RU"/>
        </w:rPr>
        <w:t>овосибирск</w:t>
      </w:r>
      <w:proofErr w:type="spellEnd"/>
      <w:r w:rsidR="009142A5">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142A5" w:rsidRPr="005E6C39" w:rsidRDefault="009142A5" w:rsidP="009142A5">
      <w:pPr>
        <w:autoSpaceDE w:val="0"/>
        <w:autoSpaceDN w:val="0"/>
        <w:adjustRightInd w:val="0"/>
        <w:spacing w:after="0" w:line="240" w:lineRule="auto"/>
        <w:ind w:firstLine="225"/>
        <w:jc w:val="both"/>
        <w:rPr>
          <w:rFonts w:ascii="Times New Roman" w:hAnsi="Times New Roman"/>
          <w:sz w:val="20"/>
          <w:szCs w:val="20"/>
        </w:rPr>
      </w:pPr>
      <w:r w:rsidRPr="009142A5">
        <w:rPr>
          <w:rFonts w:ascii="Times New Roman" w:hAnsi="Times New Roman"/>
          <w:sz w:val="20"/>
          <w:szCs w:val="20"/>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w:t>
      </w:r>
      <w:r w:rsidRPr="00A01663">
        <w:rPr>
          <w:rFonts w:ascii="Times New Roman" w:eastAsiaTheme="minorHAnsi" w:hAnsi="Times New Roman"/>
          <w:kern w:val="0"/>
          <w:sz w:val="20"/>
          <w:szCs w:val="20"/>
          <w:lang w:eastAsia="en-US"/>
        </w:rPr>
        <w:lastRenderedPageBreak/>
        <w:t>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 xml:space="preserve">О «Сибирский государственный </w:t>
            </w:r>
            <w:r w:rsidR="0072027B" w:rsidRPr="00417778">
              <w:rPr>
                <w:rFonts w:ascii="Times New Roman" w:hAnsi="Times New Roman"/>
                <w:b/>
                <w:kern w:val="0"/>
                <w:sz w:val="20"/>
                <w:szCs w:val="20"/>
                <w:lang w:eastAsia="ru-RU"/>
              </w:rPr>
              <w:lastRenderedPageBreak/>
              <w:t>университет путей сообщения» (СГУПС)</w:t>
            </w:r>
          </w:p>
          <w:p w:rsidR="0072027B" w:rsidRPr="005E6C39" w:rsidRDefault="009142A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ОГРН 1025401011680     ОКПО 01115969</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ОКТМО 50701000</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 xml:space="preserve">Получатель: УФК по Новосибирской области (СГУПС л/с 20516Х38290) </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 xml:space="preserve">Банк: Сибирское  ГУ Банка России//УФК по Новосибирской области </w:t>
            </w:r>
            <w:proofErr w:type="spellStart"/>
            <w:r w:rsidRPr="007D3402">
              <w:rPr>
                <w:rFonts w:ascii="Times New Roman" w:hAnsi="Times New Roman"/>
                <w:sz w:val="20"/>
                <w:szCs w:val="20"/>
              </w:rPr>
              <w:t>г</w:t>
            </w:r>
            <w:proofErr w:type="gramStart"/>
            <w:r w:rsidRPr="007D3402">
              <w:rPr>
                <w:rFonts w:ascii="Times New Roman" w:hAnsi="Times New Roman"/>
                <w:sz w:val="20"/>
                <w:szCs w:val="20"/>
              </w:rPr>
              <w:t>.Н</w:t>
            </w:r>
            <w:proofErr w:type="gramEnd"/>
            <w:r w:rsidRPr="007D3402">
              <w:rPr>
                <w:rFonts w:ascii="Times New Roman" w:hAnsi="Times New Roman"/>
                <w:sz w:val="20"/>
                <w:szCs w:val="20"/>
              </w:rPr>
              <w:t>овосибирск</w:t>
            </w:r>
            <w:proofErr w:type="spellEnd"/>
            <w:r w:rsidRPr="007D3402">
              <w:rPr>
                <w:rFonts w:ascii="Times New Roman" w:hAnsi="Times New Roman"/>
                <w:sz w:val="20"/>
                <w:szCs w:val="20"/>
              </w:rPr>
              <w:t xml:space="preserve"> </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 xml:space="preserve">БИК 015004950 </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 xml:space="preserve">Номер единого казначейского счета </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40102810445370000043</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Казначейский счет получателя</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F7553B" w:rsidRPr="0076697E" w:rsidRDefault="00F7553B" w:rsidP="00F7553B">
            <w:pPr>
              <w:pStyle w:val="20"/>
              <w:spacing w:after="0" w:line="240" w:lineRule="auto"/>
              <w:ind w:left="522"/>
              <w:jc w:val="both"/>
              <w:rPr>
                <w:rFonts w:ascii="Times New Roman" w:hAnsi="Times New Roman" w:cs="Times New Roman"/>
                <w:b/>
                <w:sz w:val="20"/>
                <w:szCs w:val="20"/>
              </w:rPr>
            </w:pPr>
            <w:r w:rsidRPr="0076697E">
              <w:rPr>
                <w:rFonts w:ascii="Times New Roman" w:hAnsi="Times New Roman" w:cs="Times New Roman"/>
                <w:b/>
                <w:sz w:val="20"/>
                <w:szCs w:val="20"/>
              </w:rPr>
              <w:t>ООО «АВАНГАРД»</w:t>
            </w:r>
          </w:p>
          <w:p w:rsidR="00F7553B" w:rsidRDefault="00F7553B" w:rsidP="00F7553B">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lastRenderedPageBreak/>
              <w:t xml:space="preserve">630015 г. Новосибирск, ул. </w:t>
            </w:r>
            <w:proofErr w:type="gramStart"/>
            <w:r>
              <w:rPr>
                <w:rFonts w:ascii="Times New Roman" w:hAnsi="Times New Roman" w:cs="Times New Roman"/>
                <w:sz w:val="20"/>
                <w:szCs w:val="20"/>
              </w:rPr>
              <w:t>Электрозаводская</w:t>
            </w:r>
            <w:proofErr w:type="gramEnd"/>
            <w:r>
              <w:rPr>
                <w:rFonts w:ascii="Times New Roman" w:hAnsi="Times New Roman" w:cs="Times New Roman"/>
                <w:sz w:val="20"/>
                <w:szCs w:val="20"/>
              </w:rPr>
              <w:t xml:space="preserve"> д.2 к.2 этаж 1 помещ.20</w:t>
            </w:r>
          </w:p>
          <w:p w:rsidR="00F7553B" w:rsidRPr="00F7553B" w:rsidRDefault="00F7553B" w:rsidP="00F7553B">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rPr>
              <w:t>тел</w:t>
            </w:r>
            <w:r w:rsidRPr="00F7553B">
              <w:rPr>
                <w:rFonts w:ascii="Times New Roman" w:hAnsi="Times New Roman" w:cs="Times New Roman"/>
                <w:sz w:val="20"/>
                <w:szCs w:val="20"/>
                <w:lang w:val="en-US"/>
              </w:rPr>
              <w:t>.(383) 322-56-03</w:t>
            </w:r>
          </w:p>
          <w:p w:rsidR="00F7553B" w:rsidRPr="00F7553B" w:rsidRDefault="00F7553B" w:rsidP="00F7553B">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lang w:val="en-US"/>
              </w:rPr>
              <w:t>E</w:t>
            </w:r>
            <w:r w:rsidRPr="00F7553B">
              <w:rPr>
                <w:rFonts w:ascii="Times New Roman" w:hAnsi="Times New Roman" w:cs="Times New Roman"/>
                <w:sz w:val="20"/>
                <w:szCs w:val="20"/>
                <w:lang w:val="en-US"/>
              </w:rPr>
              <w:t>-</w:t>
            </w:r>
            <w:r>
              <w:rPr>
                <w:rFonts w:ascii="Times New Roman" w:hAnsi="Times New Roman" w:cs="Times New Roman"/>
                <w:sz w:val="20"/>
                <w:szCs w:val="20"/>
                <w:lang w:val="en-US"/>
              </w:rPr>
              <w:t>mail</w:t>
            </w:r>
            <w:r w:rsidRPr="00F7553B">
              <w:rPr>
                <w:rFonts w:ascii="Times New Roman" w:hAnsi="Times New Roman" w:cs="Times New Roman"/>
                <w:sz w:val="20"/>
                <w:szCs w:val="20"/>
                <w:lang w:val="en-US"/>
              </w:rPr>
              <w:t xml:space="preserve">: </w:t>
            </w:r>
            <w:hyperlink r:id="rId7" w:history="1">
              <w:r w:rsidR="00284780" w:rsidRPr="004E0B27">
                <w:rPr>
                  <w:rStyle w:val="a6"/>
                  <w:rFonts w:ascii="Times New Roman" w:hAnsi="Times New Roman" w:cs="Times New Roman"/>
                  <w:sz w:val="20"/>
                  <w:szCs w:val="20"/>
                  <w:lang w:val="en-US"/>
                </w:rPr>
                <w:t>info@avangard-nsk.ru</w:t>
              </w:r>
            </w:hyperlink>
            <w:r w:rsidR="00284780">
              <w:rPr>
                <w:rFonts w:ascii="Times New Roman" w:hAnsi="Times New Roman" w:cs="Times New Roman"/>
                <w:sz w:val="20"/>
                <w:szCs w:val="20"/>
                <w:lang w:val="en-US"/>
              </w:rPr>
              <w:t xml:space="preserve"> </w:t>
            </w:r>
            <w:r w:rsidRPr="00F7553B">
              <w:rPr>
                <w:rFonts w:ascii="Times New Roman" w:hAnsi="Times New Roman" w:cs="Times New Roman"/>
                <w:sz w:val="20"/>
                <w:szCs w:val="20"/>
                <w:lang w:val="en-US"/>
              </w:rPr>
              <w:t xml:space="preserve"> </w:t>
            </w:r>
          </w:p>
          <w:p w:rsidR="00F7553B" w:rsidRPr="00F7553B" w:rsidRDefault="00F7553B" w:rsidP="00F7553B">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w:t>
            </w:r>
            <w:r w:rsidRPr="00F7553B">
              <w:rPr>
                <w:rFonts w:ascii="Times New Roman" w:hAnsi="Times New Roman" w:cs="Times New Roman"/>
                <w:sz w:val="20"/>
                <w:szCs w:val="20"/>
              </w:rPr>
              <w:t xml:space="preserve">   5404047250     </w:t>
            </w:r>
            <w:r>
              <w:rPr>
                <w:rFonts w:ascii="Times New Roman" w:hAnsi="Times New Roman" w:cs="Times New Roman"/>
                <w:sz w:val="20"/>
                <w:szCs w:val="20"/>
              </w:rPr>
              <w:t>КПП</w:t>
            </w:r>
            <w:r w:rsidR="001D197E">
              <w:rPr>
                <w:rFonts w:ascii="Times New Roman" w:hAnsi="Times New Roman" w:cs="Times New Roman"/>
                <w:sz w:val="20"/>
                <w:szCs w:val="20"/>
              </w:rPr>
              <w:t xml:space="preserve">  5401</w:t>
            </w:r>
            <w:bookmarkStart w:id="2" w:name="_GoBack"/>
            <w:bookmarkEnd w:id="2"/>
            <w:r w:rsidRPr="00F7553B">
              <w:rPr>
                <w:rFonts w:ascii="Times New Roman" w:hAnsi="Times New Roman" w:cs="Times New Roman"/>
                <w:sz w:val="20"/>
                <w:szCs w:val="20"/>
              </w:rPr>
              <w:t>01001</w:t>
            </w:r>
          </w:p>
          <w:p w:rsidR="00F7553B" w:rsidRDefault="00F7553B" w:rsidP="00F7553B">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1165476190230 дата н/учет 10.11.2016</w:t>
            </w:r>
          </w:p>
          <w:p w:rsidR="00F7553B" w:rsidRDefault="00F7553B" w:rsidP="00F7553B">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w:t>
            </w:r>
            <w:r w:rsidRPr="00EC4E47">
              <w:rPr>
                <w:rFonts w:ascii="Times New Roman" w:hAnsi="Times New Roman" w:cs="Times New Roman"/>
                <w:sz w:val="20"/>
                <w:szCs w:val="20"/>
              </w:rPr>
              <w:t xml:space="preserve"> 05512791        </w:t>
            </w:r>
            <w:r>
              <w:rPr>
                <w:rFonts w:ascii="Times New Roman" w:hAnsi="Times New Roman" w:cs="Times New Roman"/>
                <w:sz w:val="20"/>
                <w:szCs w:val="20"/>
              </w:rPr>
              <w:t>ОКТМО  50701000001</w:t>
            </w:r>
          </w:p>
          <w:p w:rsidR="00F7553B" w:rsidRDefault="00F7553B" w:rsidP="00F7553B">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40702810844050029063</w:t>
            </w:r>
          </w:p>
          <w:p w:rsidR="00F7553B" w:rsidRDefault="00F7553B" w:rsidP="00F7553B">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Сибирский Банк ПАО Сбербанк</w:t>
            </w:r>
          </w:p>
          <w:p w:rsidR="00F7553B" w:rsidRDefault="00F7553B" w:rsidP="00F7553B">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/счет 30101810500000000641</w:t>
            </w:r>
          </w:p>
          <w:p w:rsidR="00F7553B" w:rsidRDefault="00F7553B" w:rsidP="00F7553B">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045004641</w:t>
            </w:r>
          </w:p>
          <w:p w:rsidR="00F7553B" w:rsidRDefault="00F7553B" w:rsidP="00F7553B">
            <w:pPr>
              <w:pStyle w:val="20"/>
              <w:spacing w:after="0" w:line="240" w:lineRule="auto"/>
              <w:ind w:left="522"/>
              <w:jc w:val="both"/>
              <w:rPr>
                <w:rFonts w:ascii="Times New Roman" w:hAnsi="Times New Roman" w:cs="Times New Roman"/>
                <w:sz w:val="20"/>
                <w:szCs w:val="20"/>
              </w:rPr>
            </w:pPr>
          </w:p>
          <w:p w:rsidR="00F7553B" w:rsidRDefault="00F7553B" w:rsidP="00F7553B">
            <w:pPr>
              <w:pStyle w:val="20"/>
              <w:spacing w:after="0" w:line="240" w:lineRule="auto"/>
              <w:ind w:left="522"/>
              <w:jc w:val="both"/>
              <w:rPr>
                <w:rFonts w:ascii="Times New Roman" w:hAnsi="Times New Roman" w:cs="Times New Roman"/>
                <w:sz w:val="20"/>
                <w:szCs w:val="20"/>
              </w:rPr>
            </w:pPr>
          </w:p>
          <w:p w:rsidR="00284780" w:rsidRPr="00EF071C" w:rsidRDefault="00284780" w:rsidP="00F7553B">
            <w:pPr>
              <w:pStyle w:val="20"/>
              <w:spacing w:after="0" w:line="240" w:lineRule="auto"/>
              <w:ind w:left="522"/>
              <w:jc w:val="both"/>
              <w:rPr>
                <w:rFonts w:ascii="Times New Roman" w:hAnsi="Times New Roman" w:cs="Times New Roman"/>
                <w:sz w:val="20"/>
                <w:szCs w:val="20"/>
              </w:rPr>
            </w:pPr>
          </w:p>
          <w:p w:rsidR="00284780" w:rsidRPr="00EF071C" w:rsidRDefault="00284780" w:rsidP="00F7553B">
            <w:pPr>
              <w:pStyle w:val="20"/>
              <w:spacing w:after="0" w:line="240" w:lineRule="auto"/>
              <w:ind w:left="522"/>
              <w:jc w:val="both"/>
              <w:rPr>
                <w:rFonts w:ascii="Times New Roman" w:hAnsi="Times New Roman" w:cs="Times New Roman"/>
                <w:sz w:val="20"/>
                <w:szCs w:val="20"/>
              </w:rPr>
            </w:pPr>
          </w:p>
          <w:p w:rsidR="00F7553B" w:rsidRDefault="00F7553B" w:rsidP="00F7553B">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F7553B" w:rsidRDefault="00F7553B" w:rsidP="00F7553B">
            <w:pPr>
              <w:pStyle w:val="20"/>
              <w:spacing w:after="0" w:line="240" w:lineRule="auto"/>
              <w:ind w:left="522"/>
              <w:jc w:val="both"/>
              <w:rPr>
                <w:rFonts w:ascii="Times New Roman" w:hAnsi="Times New Roman" w:cs="Times New Roman"/>
                <w:sz w:val="20"/>
                <w:szCs w:val="20"/>
              </w:rPr>
            </w:pPr>
          </w:p>
          <w:p w:rsidR="00F7553B" w:rsidRDefault="00F7553B" w:rsidP="00F7553B">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А.А.Мошкарев</w:t>
            </w:r>
            <w:proofErr w:type="spellEnd"/>
          </w:p>
          <w:p w:rsidR="00F7553B" w:rsidRDefault="00F7553B" w:rsidP="00F7553B">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F7553B" w:rsidRDefault="00F7553B" w:rsidP="00F7553B">
            <w:pPr>
              <w:pStyle w:val="20"/>
              <w:spacing w:after="0" w:line="240" w:lineRule="auto"/>
              <w:ind w:left="522"/>
              <w:jc w:val="both"/>
              <w:rPr>
                <w:rFonts w:ascii="Times New Roman" w:hAnsi="Times New Roman" w:cs="Times New Roman"/>
                <w:sz w:val="20"/>
                <w:szCs w:val="20"/>
              </w:rPr>
            </w:pPr>
          </w:p>
          <w:p w:rsidR="00436EAD" w:rsidRDefault="00436EAD" w:rsidP="00436EAD">
            <w:pPr>
              <w:pStyle w:val="20"/>
              <w:spacing w:after="0" w:line="240" w:lineRule="auto"/>
              <w:ind w:left="522"/>
              <w:jc w:val="both"/>
              <w:rPr>
                <w:rFonts w:ascii="Times New Roman" w:hAnsi="Times New Roman" w:cs="Times New Roman"/>
                <w:sz w:val="20"/>
                <w:szCs w:val="20"/>
              </w:rPr>
            </w:pP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Pr="00C00224" w:rsidRDefault="00647656" w:rsidP="00B77FE5">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EF071C" w:rsidRDefault="00EF071C" w:rsidP="00EF071C">
      <w:pPr>
        <w:suppressAutoHyphens w:val="0"/>
        <w:spacing w:after="0" w:line="240" w:lineRule="auto"/>
        <w:rPr>
          <w:rFonts w:ascii="Times New Roman" w:hAnsi="Times New Roman"/>
          <w:b/>
          <w:sz w:val="20"/>
          <w:szCs w:val="20"/>
        </w:rPr>
      </w:pPr>
    </w:p>
    <w:p w:rsidR="00EF071C" w:rsidRPr="00EF071C" w:rsidRDefault="00EF071C" w:rsidP="00EF071C">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EF071C" w:rsidRPr="00EF071C" w:rsidRDefault="00EF071C" w:rsidP="00EF071C">
      <w:pPr>
        <w:suppressAutoHyphens w:val="0"/>
        <w:spacing w:after="0" w:line="240" w:lineRule="auto"/>
        <w:rPr>
          <w:rFonts w:ascii="Times New Roman" w:hAnsi="Times New Roman"/>
          <w:b/>
          <w:sz w:val="20"/>
          <w:szCs w:val="20"/>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4526"/>
        <w:gridCol w:w="850"/>
        <w:gridCol w:w="844"/>
        <w:gridCol w:w="1566"/>
        <w:gridCol w:w="1200"/>
        <w:gridCol w:w="1068"/>
      </w:tblGrid>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jc w:val="center"/>
              <w:rPr>
                <w:rFonts w:ascii="Times New Roman" w:hAnsi="Times New Roman"/>
                <w:sz w:val="20"/>
                <w:szCs w:val="20"/>
              </w:rPr>
            </w:pPr>
            <w:r>
              <w:rPr>
                <w:rFonts w:ascii="Times New Roman" w:hAnsi="Times New Roman"/>
                <w:sz w:val="20"/>
                <w:szCs w:val="20"/>
              </w:rPr>
              <w:t>Наименование и характеристики поставляемого товара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Кол-во</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Ед. изм.</w:t>
            </w:r>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Товарный знак/ Страна происхождения</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Цена</w:t>
            </w:r>
            <w:r>
              <w:rPr>
                <w:rFonts w:ascii="Times New Roman" w:hAnsi="Times New Roman"/>
                <w:sz w:val="20"/>
                <w:szCs w:val="20"/>
              </w:rPr>
              <w:t xml:space="preserve"> руб. в </w:t>
            </w:r>
            <w:proofErr w:type="spellStart"/>
            <w:r>
              <w:rPr>
                <w:rFonts w:ascii="Times New Roman" w:hAnsi="Times New Roman"/>
                <w:sz w:val="20"/>
                <w:szCs w:val="20"/>
              </w:rPr>
              <w:t>т.ч</w:t>
            </w:r>
            <w:proofErr w:type="spellEnd"/>
            <w:r>
              <w:rPr>
                <w:rFonts w:ascii="Times New Roman" w:hAnsi="Times New Roman"/>
                <w:sz w:val="20"/>
                <w:szCs w:val="20"/>
              </w:rPr>
              <w:t>. НДС</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Сумма</w:t>
            </w:r>
            <w:r>
              <w:rPr>
                <w:rFonts w:ascii="Times New Roman" w:hAnsi="Times New Roman"/>
                <w:sz w:val="20"/>
                <w:szCs w:val="20"/>
              </w:rPr>
              <w:t xml:space="preserve"> руб. в </w:t>
            </w:r>
            <w:proofErr w:type="spellStart"/>
            <w:r>
              <w:rPr>
                <w:rFonts w:ascii="Times New Roman" w:hAnsi="Times New Roman"/>
                <w:sz w:val="20"/>
                <w:szCs w:val="20"/>
              </w:rPr>
              <w:t>т.ч</w:t>
            </w:r>
            <w:proofErr w:type="spellEnd"/>
            <w:r>
              <w:rPr>
                <w:rFonts w:ascii="Times New Roman" w:hAnsi="Times New Roman"/>
                <w:sz w:val="20"/>
                <w:szCs w:val="20"/>
              </w:rPr>
              <w:t>. НДС</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Профиль потолочный</w:t>
            </w:r>
            <w:r w:rsidRPr="00EF071C">
              <w:rPr>
                <w:rFonts w:ascii="Times New Roman" w:hAnsi="Times New Roman"/>
                <w:sz w:val="20"/>
                <w:szCs w:val="20"/>
              </w:rPr>
              <w:t xml:space="preserve"> для формирования каркаса подвесных потолков и обшивки стен, материал  - оцинкованная сталь, ширина 60 мм, высота 27 мм, длина 3 м, толщина 0,6 мм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96</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270,00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25920,00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proofErr w:type="gramStart"/>
            <w:r w:rsidRPr="00EF071C">
              <w:rPr>
                <w:rFonts w:ascii="Times New Roman" w:hAnsi="Times New Roman"/>
                <w:b/>
                <w:sz w:val="20"/>
                <w:szCs w:val="20"/>
              </w:rPr>
              <w:t>Профиль</w:t>
            </w:r>
            <w:proofErr w:type="gramEnd"/>
            <w:r w:rsidRPr="00EF071C">
              <w:rPr>
                <w:rFonts w:ascii="Times New Roman" w:hAnsi="Times New Roman"/>
                <w:b/>
                <w:sz w:val="20"/>
                <w:szCs w:val="20"/>
              </w:rPr>
              <w:t xml:space="preserve"> направляющий</w:t>
            </w:r>
            <w:r w:rsidRPr="00EF071C">
              <w:rPr>
                <w:rFonts w:ascii="Times New Roman" w:hAnsi="Times New Roman"/>
                <w:sz w:val="20"/>
                <w:szCs w:val="20"/>
              </w:rPr>
              <w:t xml:space="preserve"> для формирования каркаса подвесных потолков и обшивки стен, материал  - оцинкованная сталь, ширина 28 мм, высота 27 мм, длина 3 м, толщина 0,6 мм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40</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160,00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6400,00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3</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proofErr w:type="gramStart"/>
            <w:r w:rsidRPr="00EF071C">
              <w:rPr>
                <w:rFonts w:ascii="Times New Roman" w:hAnsi="Times New Roman"/>
                <w:b/>
                <w:sz w:val="20"/>
                <w:szCs w:val="20"/>
              </w:rPr>
              <w:t>Фанера,</w:t>
            </w:r>
            <w:r w:rsidRPr="00EF071C">
              <w:rPr>
                <w:rFonts w:ascii="Times New Roman" w:hAnsi="Times New Roman"/>
                <w:sz w:val="20"/>
                <w:szCs w:val="20"/>
              </w:rPr>
              <w:t xml:space="preserve"> древесина – береза, вид поверхности – шлифованная, количество слоев –7, ширина 1525 мм, длина 1525 мм, толщина 10 мм.</w:t>
            </w:r>
            <w:proofErr w:type="gramEnd"/>
            <w:r w:rsidRPr="00EF071C">
              <w:rPr>
                <w:rFonts w:ascii="Times New Roman" w:hAnsi="Times New Roman"/>
                <w:sz w:val="20"/>
                <w:szCs w:val="20"/>
              </w:rPr>
              <w:t xml:space="preserve"> Сорт 1/2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100</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2900,00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290000,00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4</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proofErr w:type="gramStart"/>
            <w:r w:rsidRPr="00EF071C">
              <w:rPr>
                <w:rFonts w:ascii="Times New Roman" w:hAnsi="Times New Roman"/>
                <w:b/>
                <w:sz w:val="20"/>
                <w:szCs w:val="20"/>
              </w:rPr>
              <w:t xml:space="preserve">Подоконник, </w:t>
            </w:r>
            <w:r w:rsidRPr="00EF071C">
              <w:rPr>
                <w:rFonts w:ascii="Times New Roman" w:hAnsi="Times New Roman"/>
                <w:sz w:val="20"/>
                <w:szCs w:val="20"/>
              </w:rPr>
              <w:t>материал –</w:t>
            </w:r>
            <w:r w:rsidRPr="00EF071C">
              <w:rPr>
                <w:rFonts w:ascii="Times New Roman" w:hAnsi="Times New Roman"/>
                <w:b/>
                <w:sz w:val="20"/>
                <w:szCs w:val="20"/>
              </w:rPr>
              <w:t xml:space="preserve"> </w:t>
            </w:r>
            <w:r w:rsidRPr="00EF071C">
              <w:rPr>
                <w:rFonts w:ascii="Times New Roman" w:hAnsi="Times New Roman"/>
                <w:sz w:val="20"/>
                <w:szCs w:val="20"/>
              </w:rPr>
              <w:t>ПВХ, ширина – 600 мм, длина –2000 мм, толщина - 20 мм,</w:t>
            </w:r>
            <w:r w:rsidRPr="00EF071C">
              <w:rPr>
                <w:rFonts w:ascii="Times New Roman" w:hAnsi="Times New Roman"/>
                <w:b/>
                <w:sz w:val="20"/>
                <w:szCs w:val="20"/>
              </w:rPr>
              <w:t xml:space="preserve"> </w:t>
            </w:r>
            <w:r w:rsidRPr="00EF071C">
              <w:rPr>
                <w:rFonts w:ascii="Times New Roman" w:hAnsi="Times New Roman"/>
                <w:sz w:val="20"/>
                <w:szCs w:val="20"/>
              </w:rPr>
              <w:t>назначение - для отделки оконных проемов, цвет - белый</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6</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1560,00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9360,00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5</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 xml:space="preserve">Люк </w:t>
            </w:r>
            <w:r w:rsidRPr="00EF071C">
              <w:rPr>
                <w:rFonts w:ascii="Times New Roman" w:hAnsi="Times New Roman"/>
                <w:sz w:val="20"/>
                <w:szCs w:val="20"/>
              </w:rPr>
              <w:t>ревизионный (дверца), пластиковый, размером 218х318 мм, цвет белый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5</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220,00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1100,00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6</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 xml:space="preserve">Решетка </w:t>
            </w:r>
            <w:r w:rsidRPr="00EF071C">
              <w:rPr>
                <w:rFonts w:ascii="Times New Roman" w:hAnsi="Times New Roman"/>
                <w:sz w:val="20"/>
                <w:szCs w:val="20"/>
              </w:rPr>
              <w:t>вентиляционная, пластиковая, разъемная, цвет белый, размер 200х300 мм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20</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150,00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3000,00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7</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 xml:space="preserve">Решетка </w:t>
            </w:r>
            <w:r w:rsidRPr="00EF071C">
              <w:rPr>
                <w:rFonts w:ascii="Times New Roman" w:hAnsi="Times New Roman"/>
                <w:sz w:val="20"/>
                <w:szCs w:val="20"/>
              </w:rPr>
              <w:t>вентиляционная, пластиковая, разъемная, цвет белый, размер 221х299 мм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10</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400,00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4000,00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8</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 xml:space="preserve">Решетка </w:t>
            </w:r>
            <w:r w:rsidRPr="00EF071C">
              <w:rPr>
                <w:rFonts w:ascii="Times New Roman" w:hAnsi="Times New Roman"/>
                <w:sz w:val="20"/>
                <w:szCs w:val="20"/>
              </w:rPr>
              <w:t>вентиляционная, пластиковая, разъемная,  цвет белый, размер 150х150 мм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5</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230,00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1150,00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9</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proofErr w:type="gramStart"/>
            <w:r w:rsidRPr="00EF071C">
              <w:rPr>
                <w:rFonts w:ascii="Times New Roman" w:hAnsi="Times New Roman"/>
                <w:b/>
                <w:sz w:val="20"/>
                <w:szCs w:val="20"/>
              </w:rPr>
              <w:t>Линолеум,</w:t>
            </w:r>
            <w:r w:rsidRPr="00EF071C">
              <w:rPr>
                <w:rFonts w:ascii="Times New Roman" w:hAnsi="Times New Roman"/>
                <w:sz w:val="20"/>
                <w:szCs w:val="20"/>
              </w:rPr>
              <w:t xml:space="preserve"> состав – гетерогенный; основа - каландр; срок службы –15 лет; размер рулона - 3х20 м; класс применения для общественных помещений –34; класс применения для промышленных помещений –43; дополнительный защитный слой – есть; общая толщина –2 мм; толщина рабочего слоя –0,7 мм; электростатические свойства - антистатическое; устойчивость к воздействию ножек мебели и каблуков – высокая устойчивость;</w:t>
            </w:r>
            <w:proofErr w:type="gramEnd"/>
            <w:r w:rsidRPr="00EF071C">
              <w:rPr>
                <w:rFonts w:ascii="Times New Roman" w:hAnsi="Times New Roman"/>
                <w:sz w:val="20"/>
                <w:szCs w:val="20"/>
              </w:rPr>
              <w:t xml:space="preserve"> устойчивость к воздействию роликовых кресел – без повреждений; пожарно-технические характеристики: КМ</w:t>
            </w:r>
            <w:proofErr w:type="gramStart"/>
            <w:r w:rsidRPr="00EF071C">
              <w:rPr>
                <w:rFonts w:ascii="Times New Roman" w:hAnsi="Times New Roman"/>
                <w:sz w:val="20"/>
                <w:szCs w:val="20"/>
              </w:rPr>
              <w:t>2</w:t>
            </w:r>
            <w:proofErr w:type="gramEnd"/>
            <w:r w:rsidRPr="00EF071C">
              <w:rPr>
                <w:rFonts w:ascii="Times New Roman" w:hAnsi="Times New Roman"/>
                <w:sz w:val="20"/>
                <w:szCs w:val="20"/>
              </w:rPr>
              <w:t xml:space="preserve"> (класс пожарной опасности); РП1 (группа распространения </w:t>
            </w:r>
            <w:r w:rsidRPr="00EF071C">
              <w:rPr>
                <w:rFonts w:ascii="Times New Roman" w:hAnsi="Times New Roman"/>
                <w:sz w:val="20"/>
                <w:szCs w:val="20"/>
              </w:rPr>
              <w:lastRenderedPageBreak/>
              <w:t>пламени), В2 (воспламеняемость по ГОСТ 30402), Д2 (дымообразующая способность по ГОСТ 12.1.044), Т2 (токсичность по ГОСТ 12.1.044)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lastRenderedPageBreak/>
              <w:t>300</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м</w:t>
            </w:r>
            <w:proofErr w:type="gramStart"/>
            <w:r w:rsidRPr="00EF071C">
              <w:rPr>
                <w:rFonts w:ascii="Times New Roman" w:hAnsi="Times New Roman"/>
                <w:sz w:val="20"/>
                <w:szCs w:val="20"/>
              </w:rPr>
              <w:t>2</w:t>
            </w:r>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645,00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193500,00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lastRenderedPageBreak/>
              <w:t>10</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 xml:space="preserve">Дверной доводчик </w:t>
            </w:r>
            <w:r w:rsidRPr="00EF071C">
              <w:rPr>
                <w:rFonts w:ascii="Times New Roman" w:hAnsi="Times New Roman"/>
                <w:sz w:val="20"/>
                <w:szCs w:val="20"/>
              </w:rPr>
              <w:t>с рычажной тягой</w:t>
            </w:r>
          </w:p>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sz w:val="20"/>
                <w:szCs w:val="20"/>
              </w:rPr>
              <w:t>Цвет - коричневый</w:t>
            </w:r>
            <w:r w:rsidRPr="00EF071C">
              <w:rPr>
                <w:rFonts w:ascii="Times New Roman" w:hAnsi="Times New Roman"/>
                <w:b/>
                <w:sz w:val="20"/>
                <w:szCs w:val="20"/>
              </w:rPr>
              <w:t xml:space="preserve">  </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Максимальный вес двери –60 кг</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Для лево- и правостороннего применения</w:t>
            </w:r>
            <w:r w:rsidRPr="00EF071C">
              <w:rPr>
                <w:rFonts w:ascii="Times New Roman" w:hAnsi="Times New Roman"/>
                <w:sz w:val="20"/>
                <w:szCs w:val="20"/>
              </w:rPr>
              <w:tab/>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 xml:space="preserve">Скорость </w:t>
            </w:r>
            <w:proofErr w:type="spellStart"/>
            <w:r w:rsidRPr="00EF071C">
              <w:rPr>
                <w:rFonts w:ascii="Times New Roman" w:hAnsi="Times New Roman"/>
                <w:sz w:val="20"/>
                <w:szCs w:val="20"/>
              </w:rPr>
              <w:t>дохлопа</w:t>
            </w:r>
            <w:proofErr w:type="spellEnd"/>
            <w:r w:rsidRPr="00EF071C">
              <w:rPr>
                <w:rFonts w:ascii="Times New Roman" w:hAnsi="Times New Roman"/>
                <w:sz w:val="20"/>
                <w:szCs w:val="20"/>
              </w:rPr>
              <w:t xml:space="preserve"> - регулируемая</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Скорость закрывания - регулируемая</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Температурный режим диапазон от -30°C до +120°C</w:t>
            </w:r>
          </w:p>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sz w:val="20"/>
                <w:szCs w:val="20"/>
              </w:rPr>
              <w:t>Регулировка усилия доводчика осуществляться с помощью регулировочного винта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4</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810,00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3240,00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11</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b/>
                <w:sz w:val="20"/>
                <w:szCs w:val="20"/>
              </w:rPr>
              <w:t>Дверной доводчик</w:t>
            </w:r>
            <w:r w:rsidRPr="00EF071C">
              <w:rPr>
                <w:rFonts w:ascii="Times New Roman" w:hAnsi="Times New Roman"/>
                <w:sz w:val="20"/>
                <w:szCs w:val="20"/>
              </w:rPr>
              <w:t xml:space="preserve"> </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Материал корпуса: сталь </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Цвет коричневый</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Максимальный вес двери –85 кг</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Минимальный вес двери –30 кг</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Для лево- и правостороннего применения</w:t>
            </w:r>
          </w:p>
          <w:p w:rsidR="00EF071C" w:rsidRPr="00EF071C" w:rsidRDefault="00EF071C" w:rsidP="00EF071C">
            <w:pPr>
              <w:numPr>
                <w:ilvl w:val="0"/>
                <w:numId w:val="4"/>
              </w:numPr>
              <w:suppressAutoHyphens w:val="0"/>
              <w:spacing w:after="0" w:line="240" w:lineRule="auto"/>
              <w:rPr>
                <w:rFonts w:ascii="Times New Roman" w:hAnsi="Times New Roman"/>
                <w:sz w:val="20"/>
                <w:szCs w:val="20"/>
              </w:rPr>
            </w:pPr>
            <w:r w:rsidRPr="00EF071C">
              <w:rPr>
                <w:rFonts w:ascii="Times New Roman" w:hAnsi="Times New Roman"/>
                <w:sz w:val="20"/>
                <w:szCs w:val="20"/>
              </w:rPr>
              <w:t>Регулировка скорости закрывания двери до угла 15°</w:t>
            </w:r>
          </w:p>
          <w:p w:rsidR="00EF071C" w:rsidRPr="00EF071C" w:rsidRDefault="00EF071C" w:rsidP="00EF071C">
            <w:pPr>
              <w:numPr>
                <w:ilvl w:val="0"/>
                <w:numId w:val="4"/>
              </w:numPr>
              <w:suppressAutoHyphens w:val="0"/>
              <w:spacing w:after="0" w:line="240" w:lineRule="auto"/>
              <w:rPr>
                <w:rFonts w:ascii="Times New Roman" w:hAnsi="Times New Roman"/>
                <w:sz w:val="20"/>
                <w:szCs w:val="20"/>
              </w:rPr>
            </w:pPr>
            <w:r w:rsidRPr="00EF071C">
              <w:rPr>
                <w:rFonts w:ascii="Times New Roman" w:hAnsi="Times New Roman"/>
                <w:sz w:val="20"/>
                <w:szCs w:val="20"/>
              </w:rPr>
              <w:t>Максимальное время задержки двери при закрывании 35 секунд</w:t>
            </w:r>
          </w:p>
          <w:p w:rsidR="00EF071C" w:rsidRPr="00EF071C" w:rsidRDefault="00EF071C" w:rsidP="00EF071C">
            <w:pPr>
              <w:numPr>
                <w:ilvl w:val="0"/>
                <w:numId w:val="4"/>
              </w:numPr>
              <w:suppressAutoHyphens w:val="0"/>
              <w:spacing w:after="0" w:line="240" w:lineRule="auto"/>
              <w:rPr>
                <w:rFonts w:ascii="Times New Roman" w:hAnsi="Times New Roman"/>
                <w:sz w:val="20"/>
                <w:szCs w:val="20"/>
              </w:rPr>
            </w:pPr>
            <w:r w:rsidRPr="00EF071C">
              <w:rPr>
                <w:rFonts w:ascii="Times New Roman" w:hAnsi="Times New Roman"/>
                <w:sz w:val="20"/>
                <w:szCs w:val="20"/>
              </w:rPr>
              <w:t xml:space="preserve">Регулировка скорости доводки двери в секторе (диапазон) от 15° до 0° </w:t>
            </w:r>
          </w:p>
          <w:p w:rsidR="00EF071C" w:rsidRPr="00EF071C" w:rsidRDefault="00EF071C" w:rsidP="00EF071C">
            <w:pPr>
              <w:numPr>
                <w:ilvl w:val="0"/>
                <w:numId w:val="4"/>
              </w:numPr>
              <w:suppressAutoHyphens w:val="0"/>
              <w:spacing w:after="0" w:line="240" w:lineRule="auto"/>
              <w:rPr>
                <w:rFonts w:ascii="Times New Roman" w:hAnsi="Times New Roman"/>
                <w:sz w:val="20"/>
                <w:szCs w:val="20"/>
              </w:rPr>
            </w:pPr>
            <w:r w:rsidRPr="00EF071C">
              <w:rPr>
                <w:rFonts w:ascii="Times New Roman" w:hAnsi="Times New Roman"/>
                <w:sz w:val="20"/>
                <w:szCs w:val="20"/>
              </w:rPr>
              <w:t>Регулировка упругости пружины под двери разного веса (диапазон) (30-45 кг, 45-60 кг, 60-85 кг)</w:t>
            </w:r>
          </w:p>
          <w:p w:rsidR="00EF071C" w:rsidRPr="00EF071C" w:rsidRDefault="00EF071C" w:rsidP="00EF071C">
            <w:pPr>
              <w:numPr>
                <w:ilvl w:val="0"/>
                <w:numId w:val="4"/>
              </w:numPr>
              <w:suppressAutoHyphens w:val="0"/>
              <w:spacing w:after="0" w:line="240" w:lineRule="auto"/>
              <w:rPr>
                <w:rFonts w:ascii="Times New Roman" w:hAnsi="Times New Roman"/>
                <w:sz w:val="20"/>
                <w:szCs w:val="20"/>
              </w:rPr>
            </w:pPr>
            <w:r w:rsidRPr="00EF071C">
              <w:rPr>
                <w:rFonts w:ascii="Times New Roman" w:hAnsi="Times New Roman"/>
                <w:sz w:val="20"/>
                <w:szCs w:val="20"/>
              </w:rPr>
              <w:t>Ветровой тормоз</w:t>
            </w:r>
          </w:p>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sz w:val="20"/>
                <w:szCs w:val="20"/>
              </w:rPr>
              <w:t xml:space="preserve">Температурный режим (диапазон) от -35°C до +45°C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4</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920,00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3680,00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12</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 xml:space="preserve">Дверной доводчик </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Материал корпуса: сталь </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Цвет коричневый</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Максимальный вес двери –120 кг</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Минимальный вес двери –80 кг</w:t>
            </w: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Для лево- и правостороннего применения</w:t>
            </w:r>
          </w:p>
          <w:p w:rsidR="00EF071C" w:rsidRPr="00EF071C" w:rsidRDefault="00EF071C" w:rsidP="00EF071C">
            <w:pPr>
              <w:numPr>
                <w:ilvl w:val="0"/>
                <w:numId w:val="4"/>
              </w:numPr>
              <w:suppressAutoHyphens w:val="0"/>
              <w:spacing w:after="0" w:line="240" w:lineRule="auto"/>
              <w:rPr>
                <w:rFonts w:ascii="Times New Roman" w:hAnsi="Times New Roman"/>
                <w:sz w:val="20"/>
                <w:szCs w:val="20"/>
              </w:rPr>
            </w:pPr>
            <w:r w:rsidRPr="00EF071C">
              <w:rPr>
                <w:rFonts w:ascii="Times New Roman" w:hAnsi="Times New Roman"/>
                <w:sz w:val="20"/>
                <w:szCs w:val="20"/>
              </w:rPr>
              <w:t xml:space="preserve">Регулировка скорости закрывания двери до угла 15° </w:t>
            </w:r>
          </w:p>
          <w:p w:rsidR="00EF071C" w:rsidRPr="00EF071C" w:rsidRDefault="00EF071C" w:rsidP="00EF071C">
            <w:pPr>
              <w:numPr>
                <w:ilvl w:val="0"/>
                <w:numId w:val="4"/>
              </w:numPr>
              <w:suppressAutoHyphens w:val="0"/>
              <w:spacing w:after="0" w:line="240" w:lineRule="auto"/>
              <w:rPr>
                <w:rFonts w:ascii="Times New Roman" w:hAnsi="Times New Roman"/>
                <w:sz w:val="20"/>
                <w:szCs w:val="20"/>
              </w:rPr>
            </w:pPr>
            <w:r w:rsidRPr="00EF071C">
              <w:rPr>
                <w:rFonts w:ascii="Times New Roman" w:hAnsi="Times New Roman"/>
                <w:sz w:val="20"/>
                <w:szCs w:val="20"/>
              </w:rPr>
              <w:t xml:space="preserve">Регулировка скорости доводки двери в секторе (диапазон) от 15° до 0° </w:t>
            </w:r>
          </w:p>
          <w:p w:rsidR="00EF071C" w:rsidRPr="00EF071C" w:rsidRDefault="00EF071C" w:rsidP="00EF071C">
            <w:pPr>
              <w:numPr>
                <w:ilvl w:val="0"/>
                <w:numId w:val="4"/>
              </w:numPr>
              <w:suppressAutoHyphens w:val="0"/>
              <w:spacing w:after="0" w:line="240" w:lineRule="auto"/>
              <w:rPr>
                <w:rFonts w:ascii="Times New Roman" w:hAnsi="Times New Roman"/>
                <w:sz w:val="20"/>
                <w:szCs w:val="20"/>
              </w:rPr>
            </w:pPr>
            <w:r w:rsidRPr="00EF071C">
              <w:rPr>
                <w:rFonts w:ascii="Times New Roman" w:hAnsi="Times New Roman"/>
                <w:sz w:val="20"/>
                <w:szCs w:val="20"/>
              </w:rPr>
              <w:t>Ветровой тормоз</w:t>
            </w:r>
          </w:p>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sz w:val="20"/>
                <w:szCs w:val="20"/>
              </w:rPr>
              <w:t>Температурный режим (диапазон) от -35°C до +45°C</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1179,79</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2359,58</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13</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Угол</w:t>
            </w:r>
            <w:r w:rsidRPr="00EF071C">
              <w:rPr>
                <w:rFonts w:ascii="Times New Roman" w:hAnsi="Times New Roman"/>
                <w:sz w:val="20"/>
                <w:szCs w:val="20"/>
              </w:rPr>
              <w:t xml:space="preserve"> отделочный, размер сторон 45х31 мм, толщина 2 мм, длина 3000 мм, цвет белый, материал ПВХ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30</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240,00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7200,00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14</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Профиль из ПВХ «F»</w:t>
            </w:r>
            <w:r w:rsidRPr="00EF071C">
              <w:rPr>
                <w:rFonts w:ascii="Times New Roman" w:hAnsi="Times New Roman"/>
                <w:sz w:val="20"/>
                <w:szCs w:val="20"/>
              </w:rPr>
              <w:t xml:space="preserve">, торцевой, </w:t>
            </w:r>
            <w:proofErr w:type="gramStart"/>
            <w:r w:rsidRPr="00EF071C">
              <w:rPr>
                <w:rFonts w:ascii="Times New Roman" w:hAnsi="Times New Roman"/>
                <w:sz w:val="20"/>
                <w:szCs w:val="20"/>
              </w:rPr>
              <w:t>для</w:t>
            </w:r>
            <w:proofErr w:type="gramEnd"/>
            <w:r w:rsidRPr="00EF071C">
              <w:rPr>
                <w:rFonts w:ascii="Times New Roman" w:hAnsi="Times New Roman"/>
                <w:sz w:val="20"/>
                <w:szCs w:val="20"/>
              </w:rPr>
              <w:t xml:space="preserve"> </w:t>
            </w:r>
            <w:proofErr w:type="gramStart"/>
            <w:r w:rsidRPr="00EF071C">
              <w:rPr>
                <w:rFonts w:ascii="Times New Roman" w:hAnsi="Times New Roman"/>
                <w:sz w:val="20"/>
                <w:szCs w:val="20"/>
              </w:rPr>
              <w:t>сэндвич</w:t>
            </w:r>
            <w:proofErr w:type="gramEnd"/>
            <w:r w:rsidRPr="00EF071C">
              <w:rPr>
                <w:rFonts w:ascii="Times New Roman" w:hAnsi="Times New Roman"/>
                <w:sz w:val="20"/>
                <w:szCs w:val="20"/>
              </w:rPr>
              <w:t xml:space="preserve"> панелей толщиной 10 мм, размер сторон 60х27х18 мм, длина 3000 мм, цвет белый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30</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65,00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1950,00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15</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Профиль из ПВХ «</w:t>
            </w:r>
            <w:r w:rsidRPr="00EF071C">
              <w:rPr>
                <w:rFonts w:ascii="Times New Roman" w:hAnsi="Times New Roman"/>
                <w:b/>
                <w:sz w:val="20"/>
                <w:szCs w:val="20"/>
                <w:lang w:val="en-US"/>
              </w:rPr>
              <w:t>L</w:t>
            </w:r>
            <w:r w:rsidRPr="00EF071C">
              <w:rPr>
                <w:rFonts w:ascii="Times New Roman" w:hAnsi="Times New Roman"/>
                <w:b/>
                <w:sz w:val="20"/>
                <w:szCs w:val="20"/>
              </w:rPr>
              <w:t>»</w:t>
            </w:r>
            <w:r w:rsidRPr="00EF071C">
              <w:rPr>
                <w:rFonts w:ascii="Times New Roman" w:hAnsi="Times New Roman"/>
                <w:sz w:val="20"/>
                <w:szCs w:val="20"/>
              </w:rPr>
              <w:t xml:space="preserve">, стартовый/финишный, </w:t>
            </w:r>
            <w:proofErr w:type="gramStart"/>
            <w:r w:rsidRPr="00EF071C">
              <w:rPr>
                <w:rFonts w:ascii="Times New Roman" w:hAnsi="Times New Roman"/>
                <w:sz w:val="20"/>
                <w:szCs w:val="20"/>
              </w:rPr>
              <w:t>для</w:t>
            </w:r>
            <w:proofErr w:type="gramEnd"/>
            <w:r w:rsidRPr="00EF071C">
              <w:rPr>
                <w:rFonts w:ascii="Times New Roman" w:hAnsi="Times New Roman"/>
                <w:sz w:val="20"/>
                <w:szCs w:val="20"/>
              </w:rPr>
              <w:t xml:space="preserve"> </w:t>
            </w:r>
            <w:proofErr w:type="gramStart"/>
            <w:r w:rsidRPr="00EF071C">
              <w:rPr>
                <w:rFonts w:ascii="Times New Roman" w:hAnsi="Times New Roman"/>
                <w:sz w:val="20"/>
                <w:szCs w:val="20"/>
              </w:rPr>
              <w:t>сэндвич</w:t>
            </w:r>
            <w:proofErr w:type="gramEnd"/>
            <w:r w:rsidRPr="00EF071C">
              <w:rPr>
                <w:rFonts w:ascii="Times New Roman" w:hAnsi="Times New Roman"/>
                <w:sz w:val="20"/>
                <w:szCs w:val="20"/>
              </w:rPr>
              <w:t xml:space="preserve"> панелей толщиной 10 мм, размер сторон 22х15х10 мм, длина 3000 мм, цвет белый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30</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44,00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1320,00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16</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Ручка</w:t>
            </w:r>
            <w:r w:rsidRPr="00EF071C">
              <w:rPr>
                <w:rFonts w:ascii="Times New Roman" w:hAnsi="Times New Roman"/>
                <w:sz w:val="20"/>
                <w:szCs w:val="20"/>
              </w:rPr>
              <w:t xml:space="preserve"> оконная пластиковая для установки на окна из ПВХ - профиля, размер 125 мм, цвет белый, с крепежом в комплекте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30</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83,00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2490,00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17</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 xml:space="preserve">Петля </w:t>
            </w:r>
            <w:r w:rsidRPr="00EF071C">
              <w:rPr>
                <w:rFonts w:ascii="Times New Roman" w:hAnsi="Times New Roman"/>
                <w:sz w:val="20"/>
                <w:szCs w:val="20"/>
              </w:rPr>
              <w:t>дверная универсальная</w:t>
            </w:r>
            <w:r w:rsidRPr="00EF071C">
              <w:rPr>
                <w:rFonts w:ascii="Times New Roman" w:hAnsi="Times New Roman"/>
                <w:b/>
                <w:sz w:val="20"/>
                <w:szCs w:val="20"/>
              </w:rPr>
              <w:t xml:space="preserve">, </w:t>
            </w:r>
            <w:r w:rsidRPr="00EF071C">
              <w:rPr>
                <w:rFonts w:ascii="Times New Roman" w:hAnsi="Times New Roman"/>
                <w:sz w:val="20"/>
                <w:szCs w:val="20"/>
              </w:rPr>
              <w:t>размером 100х70х2,5 мм, для межкомнатных дверей без притвора с правым и левым типом открывания, материал – сталь, покрытие - гальваническое многослойное, количество подшипников - 2 шт.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20</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proofErr w:type="spellStart"/>
            <w:proofErr w:type="gramStart"/>
            <w:r w:rsidRPr="00EF071C">
              <w:rPr>
                <w:rFonts w:ascii="Times New Roman" w:hAnsi="Times New Roman"/>
                <w:sz w:val="20"/>
                <w:szCs w:val="20"/>
              </w:rPr>
              <w:t>шт</w:t>
            </w:r>
            <w:proofErr w:type="spellEnd"/>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71,00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1420,00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18</w:t>
            </w:r>
          </w:p>
        </w:tc>
        <w:tc>
          <w:tcPr>
            <w:tcW w:w="4526" w:type="dxa"/>
            <w:tcBorders>
              <w:top w:val="single" w:sz="4" w:space="0" w:color="000000"/>
              <w:left w:val="single" w:sz="4" w:space="0" w:color="000000"/>
              <w:bottom w:val="single" w:sz="4" w:space="0" w:color="000000"/>
              <w:right w:val="single" w:sz="4" w:space="0" w:color="000000"/>
            </w:tcBorders>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b/>
                <w:sz w:val="20"/>
                <w:szCs w:val="20"/>
              </w:rPr>
              <w:t xml:space="preserve">Подвесной потолок в комплекте </w:t>
            </w:r>
            <w:r w:rsidRPr="00EF071C">
              <w:rPr>
                <w:rFonts w:ascii="Times New Roman" w:hAnsi="Times New Roman"/>
                <w:sz w:val="20"/>
                <w:szCs w:val="20"/>
              </w:rPr>
              <w:t xml:space="preserve">(каркас из Т-образного оцинкованного профиля + угол </w:t>
            </w:r>
            <w:proofErr w:type="spellStart"/>
            <w:r w:rsidRPr="00EF071C">
              <w:rPr>
                <w:rFonts w:ascii="Times New Roman" w:hAnsi="Times New Roman"/>
                <w:sz w:val="20"/>
                <w:szCs w:val="20"/>
              </w:rPr>
              <w:t>периметральный</w:t>
            </w:r>
            <w:proofErr w:type="spellEnd"/>
            <w:r w:rsidRPr="00EF071C">
              <w:rPr>
                <w:rFonts w:ascii="Times New Roman" w:hAnsi="Times New Roman"/>
                <w:sz w:val="20"/>
                <w:szCs w:val="20"/>
              </w:rPr>
              <w:t>/</w:t>
            </w:r>
            <w:proofErr w:type="spellStart"/>
            <w:r w:rsidRPr="00EF071C">
              <w:rPr>
                <w:rFonts w:ascii="Times New Roman" w:hAnsi="Times New Roman"/>
                <w:sz w:val="20"/>
                <w:szCs w:val="20"/>
              </w:rPr>
              <w:t>пристенный</w:t>
            </w:r>
            <w:proofErr w:type="spellEnd"/>
            <w:r w:rsidRPr="00EF071C">
              <w:rPr>
                <w:rFonts w:ascii="Times New Roman" w:hAnsi="Times New Roman"/>
                <w:sz w:val="20"/>
                <w:szCs w:val="20"/>
              </w:rPr>
              <w:t xml:space="preserve"> + подвесы + потолочная плита для помещений общего назначения</w:t>
            </w:r>
            <w:r w:rsidRPr="00EF071C">
              <w:rPr>
                <w:rFonts w:ascii="Times New Roman" w:hAnsi="Times New Roman"/>
                <w:b/>
                <w:sz w:val="20"/>
                <w:szCs w:val="20"/>
              </w:rPr>
              <w:t xml:space="preserve">, </w:t>
            </w:r>
            <w:r w:rsidRPr="00EF071C">
              <w:rPr>
                <w:rFonts w:ascii="Times New Roman" w:hAnsi="Times New Roman"/>
                <w:sz w:val="20"/>
                <w:szCs w:val="20"/>
              </w:rPr>
              <w:t xml:space="preserve">материал – минеральное волокно, </w:t>
            </w:r>
            <w:r w:rsidRPr="00EF071C">
              <w:rPr>
                <w:rFonts w:ascii="Times New Roman" w:hAnsi="Times New Roman"/>
                <w:sz w:val="20"/>
                <w:szCs w:val="20"/>
              </w:rPr>
              <w:lastRenderedPageBreak/>
              <w:t xml:space="preserve">поверхность белая с ненаправленными отверстиями разной формы, класс пожарной опасности </w:t>
            </w:r>
            <w:proofErr w:type="gramStart"/>
            <w:r w:rsidRPr="00EF071C">
              <w:rPr>
                <w:rFonts w:ascii="Times New Roman" w:hAnsi="Times New Roman"/>
                <w:sz w:val="20"/>
                <w:szCs w:val="20"/>
              </w:rPr>
              <w:t>–К</w:t>
            </w:r>
            <w:proofErr w:type="gramEnd"/>
            <w:r w:rsidRPr="00EF071C">
              <w:rPr>
                <w:rFonts w:ascii="Times New Roman" w:hAnsi="Times New Roman"/>
                <w:sz w:val="20"/>
                <w:szCs w:val="20"/>
              </w:rPr>
              <w:t>М1, ширина 595 мм, длина 595 мм, толщина 7 мм)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lastRenderedPageBreak/>
              <w:t>60</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м</w:t>
            </w:r>
            <w:proofErr w:type="gramStart"/>
            <w:r w:rsidRPr="00EF071C">
              <w:rPr>
                <w:rFonts w:ascii="Times New Roman" w:hAnsi="Times New Roman"/>
                <w:sz w:val="20"/>
                <w:szCs w:val="20"/>
              </w:rPr>
              <w:t>2</w:t>
            </w:r>
            <w:proofErr w:type="gramEnd"/>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Отсутствует/ РФ</w:t>
            </w: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355,00</w:t>
            </w: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21300,00</w:t>
            </w:r>
          </w:p>
        </w:tc>
      </w:tr>
      <w:tr w:rsidR="00EF071C" w:rsidRPr="00EF071C" w:rsidTr="00EF071C">
        <w:tc>
          <w:tcPr>
            <w:tcW w:w="544" w:type="dxa"/>
            <w:tcBorders>
              <w:top w:val="single" w:sz="4" w:space="0" w:color="000000"/>
              <w:left w:val="single" w:sz="4" w:space="0" w:color="000000"/>
              <w:bottom w:val="single" w:sz="4" w:space="0" w:color="000000"/>
              <w:right w:val="single" w:sz="4" w:space="0" w:color="000000"/>
            </w:tcBorders>
          </w:tcPr>
          <w:p w:rsidR="00EF071C" w:rsidRPr="00EF071C" w:rsidRDefault="00EF071C" w:rsidP="00EF071C">
            <w:pPr>
              <w:suppressAutoHyphens w:val="0"/>
              <w:spacing w:after="0" w:line="240" w:lineRule="auto"/>
              <w:rPr>
                <w:rFonts w:ascii="Times New Roman" w:hAnsi="Times New Roman"/>
                <w:sz w:val="20"/>
                <w:szCs w:val="20"/>
              </w:rPr>
            </w:pPr>
          </w:p>
        </w:tc>
        <w:tc>
          <w:tcPr>
            <w:tcW w:w="4526" w:type="dxa"/>
            <w:tcBorders>
              <w:top w:val="single" w:sz="4" w:space="0" w:color="000000"/>
              <w:left w:val="single" w:sz="4" w:space="0" w:color="000000"/>
              <w:bottom w:val="single" w:sz="4" w:space="0" w:color="000000"/>
              <w:right w:val="single" w:sz="4" w:space="0" w:color="000000"/>
            </w:tcBorders>
          </w:tcPr>
          <w:p w:rsidR="00EF071C" w:rsidRPr="00EF071C" w:rsidRDefault="00EF071C" w:rsidP="00EF071C">
            <w:pPr>
              <w:suppressAutoHyphens w:val="0"/>
              <w:spacing w:after="0" w:line="240" w:lineRule="auto"/>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p>
        </w:tc>
        <w:tc>
          <w:tcPr>
            <w:tcW w:w="1566" w:type="dxa"/>
            <w:tcBorders>
              <w:top w:val="single" w:sz="4" w:space="0" w:color="000000"/>
              <w:left w:val="single" w:sz="4" w:space="0" w:color="000000"/>
              <w:bottom w:val="single" w:sz="4" w:space="0" w:color="000000"/>
              <w:right w:val="single" w:sz="4" w:space="0" w:color="000000"/>
            </w:tcBorders>
            <w:vAlign w:val="center"/>
          </w:tcPr>
          <w:p w:rsidR="00EF071C" w:rsidRPr="00EF071C" w:rsidRDefault="00EF071C" w:rsidP="00EF071C">
            <w:pPr>
              <w:suppressAutoHyphens w:val="0"/>
              <w:spacing w:after="0" w:line="240" w:lineRule="auto"/>
              <w:rPr>
                <w:rFonts w:ascii="Times New Roman" w:hAnsi="Times New Roman"/>
                <w:sz w:val="20"/>
                <w:szCs w:val="20"/>
              </w:rPr>
            </w:pPr>
          </w:p>
        </w:tc>
        <w:tc>
          <w:tcPr>
            <w:tcW w:w="1200" w:type="dxa"/>
            <w:vAlign w:val="center"/>
          </w:tcPr>
          <w:p w:rsidR="00EF071C" w:rsidRPr="00EF071C" w:rsidRDefault="00EF071C" w:rsidP="00EF071C">
            <w:pPr>
              <w:suppressAutoHyphens w:val="0"/>
              <w:spacing w:after="0" w:line="240" w:lineRule="auto"/>
              <w:rPr>
                <w:rFonts w:ascii="Times New Roman" w:hAnsi="Times New Roman"/>
                <w:sz w:val="20"/>
                <w:szCs w:val="20"/>
              </w:rPr>
            </w:pPr>
          </w:p>
        </w:tc>
        <w:tc>
          <w:tcPr>
            <w:tcW w:w="1068" w:type="dxa"/>
            <w:vAlign w:val="center"/>
          </w:tcPr>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579389,58</w:t>
            </w:r>
          </w:p>
        </w:tc>
      </w:tr>
    </w:tbl>
    <w:p w:rsidR="00EF071C" w:rsidRPr="00EF071C" w:rsidRDefault="00EF071C" w:rsidP="00EF071C">
      <w:pPr>
        <w:suppressAutoHyphens w:val="0"/>
        <w:spacing w:after="0" w:line="240" w:lineRule="auto"/>
        <w:rPr>
          <w:rFonts w:ascii="Times New Roman" w:hAnsi="Times New Roman"/>
          <w:b/>
          <w:sz w:val="20"/>
          <w:szCs w:val="20"/>
          <w:lang w:val="en-US"/>
        </w:rPr>
      </w:pPr>
    </w:p>
    <w:p w:rsidR="00EF071C" w:rsidRPr="00EF071C" w:rsidRDefault="00EF071C" w:rsidP="00EF071C">
      <w:pPr>
        <w:suppressAutoHyphens w:val="0"/>
        <w:spacing w:after="0" w:line="240" w:lineRule="auto"/>
        <w:rPr>
          <w:rFonts w:ascii="Times New Roman" w:hAnsi="Times New Roman"/>
          <w:b/>
          <w:sz w:val="20"/>
          <w:szCs w:val="20"/>
        </w:rPr>
      </w:pPr>
      <w:r w:rsidRPr="00EF071C">
        <w:rPr>
          <w:rFonts w:ascii="Times New Roman" w:hAnsi="Times New Roman"/>
          <w:b/>
          <w:sz w:val="20"/>
          <w:szCs w:val="20"/>
        </w:rPr>
        <w:t xml:space="preserve">ИТОГО: </w:t>
      </w:r>
      <w:r w:rsidRPr="00EF071C">
        <w:rPr>
          <w:rFonts w:ascii="Times New Roman" w:hAnsi="Times New Roman"/>
          <w:sz w:val="20"/>
          <w:szCs w:val="20"/>
        </w:rPr>
        <w:t xml:space="preserve">579 389,58 (пятьсот семьдесят девять тысяч триста восемьдесят девять) рублей 58коп. В том числе НДС 20% - 96 564,93. </w:t>
      </w:r>
    </w:p>
    <w:p w:rsidR="002967F1" w:rsidRPr="002967F1" w:rsidRDefault="002967F1" w:rsidP="002967F1">
      <w:pPr>
        <w:suppressAutoHyphens w:val="0"/>
        <w:spacing w:after="0" w:line="240" w:lineRule="auto"/>
        <w:rPr>
          <w:rFonts w:ascii="Times New Roman" w:hAnsi="Times New Roman"/>
          <w:sz w:val="20"/>
          <w:szCs w:val="20"/>
        </w:rPr>
      </w:pP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Заказчик                                                                                                             Поставщик</w:t>
      </w:r>
    </w:p>
    <w:p w:rsidR="00EF071C" w:rsidRPr="00EF071C" w:rsidRDefault="00EF071C" w:rsidP="00EF071C">
      <w:pPr>
        <w:suppressAutoHyphens w:val="0"/>
        <w:spacing w:after="0" w:line="240" w:lineRule="auto"/>
        <w:rPr>
          <w:rFonts w:ascii="Times New Roman" w:hAnsi="Times New Roman"/>
          <w:sz w:val="20"/>
          <w:szCs w:val="20"/>
        </w:rPr>
      </w:pPr>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Проректор________________</w:t>
      </w:r>
      <w:proofErr w:type="spellStart"/>
      <w:r w:rsidRPr="00EF071C">
        <w:rPr>
          <w:rFonts w:ascii="Times New Roman" w:hAnsi="Times New Roman"/>
          <w:sz w:val="20"/>
          <w:szCs w:val="20"/>
        </w:rPr>
        <w:t>О.Ю.Васильев</w:t>
      </w:r>
      <w:proofErr w:type="spellEnd"/>
      <w:r w:rsidRPr="00EF071C">
        <w:rPr>
          <w:rFonts w:ascii="Times New Roman" w:hAnsi="Times New Roman"/>
          <w:sz w:val="20"/>
          <w:szCs w:val="20"/>
        </w:rPr>
        <w:t xml:space="preserve">                               Директор______________</w:t>
      </w:r>
      <w:proofErr w:type="spellStart"/>
      <w:r w:rsidRPr="00EF071C">
        <w:rPr>
          <w:rFonts w:ascii="Times New Roman" w:hAnsi="Times New Roman"/>
          <w:sz w:val="20"/>
          <w:szCs w:val="20"/>
        </w:rPr>
        <w:t>А.А.Мошкарев</w:t>
      </w:r>
      <w:proofErr w:type="spellEnd"/>
    </w:p>
    <w:p w:rsidR="00EF071C" w:rsidRPr="00EF071C" w:rsidRDefault="00EF071C" w:rsidP="00EF071C">
      <w:pPr>
        <w:suppressAutoHyphens w:val="0"/>
        <w:spacing w:after="0" w:line="240" w:lineRule="auto"/>
        <w:rPr>
          <w:rFonts w:ascii="Times New Roman" w:hAnsi="Times New Roman"/>
          <w:sz w:val="20"/>
          <w:szCs w:val="20"/>
        </w:rPr>
      </w:pPr>
      <w:r w:rsidRPr="00EF071C">
        <w:rPr>
          <w:rFonts w:ascii="Times New Roman" w:hAnsi="Times New Roman"/>
          <w:sz w:val="20"/>
          <w:szCs w:val="20"/>
        </w:rPr>
        <w:t>Электронная подпись                                                                         Электронная подпись</w:t>
      </w: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Default="002967F1" w:rsidP="006A395D">
      <w:pPr>
        <w:suppressAutoHyphens w:val="0"/>
        <w:spacing w:after="0" w:line="240" w:lineRule="auto"/>
        <w:rPr>
          <w:rFonts w:ascii="Times New Roman" w:hAnsi="Times New Roman"/>
          <w:sz w:val="20"/>
          <w:szCs w:val="20"/>
        </w:rPr>
      </w:pPr>
    </w:p>
    <w:p w:rsidR="0052677D" w:rsidRPr="0052677D" w:rsidRDefault="0052677D" w:rsidP="006A395D">
      <w:pPr>
        <w:suppressAutoHyphens w:val="0"/>
        <w:spacing w:after="0" w:line="240" w:lineRule="auto"/>
        <w:rPr>
          <w:rFonts w:ascii="Times New Roman" w:hAnsi="Times New Roman"/>
          <w:sz w:val="20"/>
          <w:szCs w:val="20"/>
        </w:rPr>
      </w:pPr>
      <w:r w:rsidRPr="0052677D">
        <w:rPr>
          <w:rFonts w:ascii="Times New Roman" w:hAnsi="Times New Roman"/>
          <w:sz w:val="20"/>
          <w:szCs w:val="20"/>
        </w:rPr>
        <w:t xml:space="preserve"> </w:t>
      </w: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397E"/>
    <w:rsid w:val="00166595"/>
    <w:rsid w:val="0017102C"/>
    <w:rsid w:val="001848DE"/>
    <w:rsid w:val="001967D0"/>
    <w:rsid w:val="001A36F7"/>
    <w:rsid w:val="001B4D54"/>
    <w:rsid w:val="001C1B2B"/>
    <w:rsid w:val="001C2F23"/>
    <w:rsid w:val="001C4A1D"/>
    <w:rsid w:val="001D197E"/>
    <w:rsid w:val="001D38F7"/>
    <w:rsid w:val="001D5E81"/>
    <w:rsid w:val="001D64E2"/>
    <w:rsid w:val="001E2D86"/>
    <w:rsid w:val="001F1E4F"/>
    <w:rsid w:val="00207009"/>
    <w:rsid w:val="0021250F"/>
    <w:rsid w:val="00222E70"/>
    <w:rsid w:val="00230097"/>
    <w:rsid w:val="00233B2B"/>
    <w:rsid w:val="00236474"/>
    <w:rsid w:val="00240AA7"/>
    <w:rsid w:val="002419BA"/>
    <w:rsid w:val="002454FB"/>
    <w:rsid w:val="00251403"/>
    <w:rsid w:val="0025463E"/>
    <w:rsid w:val="00271BA7"/>
    <w:rsid w:val="00281625"/>
    <w:rsid w:val="00284780"/>
    <w:rsid w:val="002967F1"/>
    <w:rsid w:val="002A309F"/>
    <w:rsid w:val="002E5744"/>
    <w:rsid w:val="002F4541"/>
    <w:rsid w:val="00314CD1"/>
    <w:rsid w:val="00324C52"/>
    <w:rsid w:val="003265FD"/>
    <w:rsid w:val="00327AC4"/>
    <w:rsid w:val="00335967"/>
    <w:rsid w:val="00351BF5"/>
    <w:rsid w:val="00355864"/>
    <w:rsid w:val="00361214"/>
    <w:rsid w:val="00362D7F"/>
    <w:rsid w:val="00362FB1"/>
    <w:rsid w:val="00365691"/>
    <w:rsid w:val="003671FD"/>
    <w:rsid w:val="00371567"/>
    <w:rsid w:val="00390D18"/>
    <w:rsid w:val="003B71BC"/>
    <w:rsid w:val="003F3630"/>
    <w:rsid w:val="0040653D"/>
    <w:rsid w:val="004066E9"/>
    <w:rsid w:val="0040729F"/>
    <w:rsid w:val="00412ECF"/>
    <w:rsid w:val="00415ECA"/>
    <w:rsid w:val="00417778"/>
    <w:rsid w:val="00422FB1"/>
    <w:rsid w:val="00426A44"/>
    <w:rsid w:val="00436EAD"/>
    <w:rsid w:val="0044336E"/>
    <w:rsid w:val="004537C2"/>
    <w:rsid w:val="00481107"/>
    <w:rsid w:val="00486EC1"/>
    <w:rsid w:val="00490E6E"/>
    <w:rsid w:val="004A0E4E"/>
    <w:rsid w:val="004A15BE"/>
    <w:rsid w:val="004B6BCF"/>
    <w:rsid w:val="004C0DF2"/>
    <w:rsid w:val="004C1651"/>
    <w:rsid w:val="004C3DEA"/>
    <w:rsid w:val="004C4AB5"/>
    <w:rsid w:val="004F1FE2"/>
    <w:rsid w:val="00504607"/>
    <w:rsid w:val="00517B4D"/>
    <w:rsid w:val="0052677D"/>
    <w:rsid w:val="005358CA"/>
    <w:rsid w:val="005436B2"/>
    <w:rsid w:val="00554685"/>
    <w:rsid w:val="00567738"/>
    <w:rsid w:val="00574BEC"/>
    <w:rsid w:val="00577336"/>
    <w:rsid w:val="00577FB3"/>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A395D"/>
    <w:rsid w:val="006A44FB"/>
    <w:rsid w:val="006A64ED"/>
    <w:rsid w:val="006B1F4C"/>
    <w:rsid w:val="006B324E"/>
    <w:rsid w:val="006B6FEC"/>
    <w:rsid w:val="006C0037"/>
    <w:rsid w:val="006C1901"/>
    <w:rsid w:val="006E48ED"/>
    <w:rsid w:val="00712522"/>
    <w:rsid w:val="00713157"/>
    <w:rsid w:val="00713496"/>
    <w:rsid w:val="0072027B"/>
    <w:rsid w:val="00721615"/>
    <w:rsid w:val="007217A9"/>
    <w:rsid w:val="007351BB"/>
    <w:rsid w:val="00740827"/>
    <w:rsid w:val="0076441F"/>
    <w:rsid w:val="0076697E"/>
    <w:rsid w:val="00766B97"/>
    <w:rsid w:val="00776357"/>
    <w:rsid w:val="00794486"/>
    <w:rsid w:val="00796F6A"/>
    <w:rsid w:val="00796FAC"/>
    <w:rsid w:val="007B6D5C"/>
    <w:rsid w:val="007D3402"/>
    <w:rsid w:val="007E182F"/>
    <w:rsid w:val="007E524C"/>
    <w:rsid w:val="007E53DE"/>
    <w:rsid w:val="00800522"/>
    <w:rsid w:val="00823E86"/>
    <w:rsid w:val="008247CA"/>
    <w:rsid w:val="00824BCD"/>
    <w:rsid w:val="00830466"/>
    <w:rsid w:val="00833BB4"/>
    <w:rsid w:val="00853076"/>
    <w:rsid w:val="008648FD"/>
    <w:rsid w:val="00890590"/>
    <w:rsid w:val="008C5E54"/>
    <w:rsid w:val="008D3F10"/>
    <w:rsid w:val="008E42E0"/>
    <w:rsid w:val="008E4B21"/>
    <w:rsid w:val="00906E70"/>
    <w:rsid w:val="009142A5"/>
    <w:rsid w:val="009145BD"/>
    <w:rsid w:val="00914871"/>
    <w:rsid w:val="00917491"/>
    <w:rsid w:val="0092529A"/>
    <w:rsid w:val="009371C7"/>
    <w:rsid w:val="00954EFE"/>
    <w:rsid w:val="00966E75"/>
    <w:rsid w:val="00970CD8"/>
    <w:rsid w:val="00983FE9"/>
    <w:rsid w:val="0098631D"/>
    <w:rsid w:val="00995398"/>
    <w:rsid w:val="009975F7"/>
    <w:rsid w:val="009A425E"/>
    <w:rsid w:val="009A46FF"/>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E0C06"/>
    <w:rsid w:val="00C00224"/>
    <w:rsid w:val="00C06491"/>
    <w:rsid w:val="00C15152"/>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184C"/>
    <w:rsid w:val="00D33085"/>
    <w:rsid w:val="00D33F44"/>
    <w:rsid w:val="00D645F3"/>
    <w:rsid w:val="00D675A3"/>
    <w:rsid w:val="00D713BB"/>
    <w:rsid w:val="00D730A4"/>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87435"/>
    <w:rsid w:val="00EC4E47"/>
    <w:rsid w:val="00ED2F67"/>
    <w:rsid w:val="00ED34AA"/>
    <w:rsid w:val="00ED6F13"/>
    <w:rsid w:val="00EF071C"/>
    <w:rsid w:val="00EF3DD4"/>
    <w:rsid w:val="00F15679"/>
    <w:rsid w:val="00F2531F"/>
    <w:rsid w:val="00F33B01"/>
    <w:rsid w:val="00F43103"/>
    <w:rsid w:val="00F535C3"/>
    <w:rsid w:val="00F61DCC"/>
    <w:rsid w:val="00F63AF4"/>
    <w:rsid w:val="00F64282"/>
    <w:rsid w:val="00F7553B"/>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vangard-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9006-5250-4FB1-BE82-2AA6011A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5055</Words>
  <Characters>28814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2015-07-06T06:32:00Z</cp:lastPrinted>
  <dcterms:created xsi:type="dcterms:W3CDTF">2021-12-15T03:13:00Z</dcterms:created>
  <dcterms:modified xsi:type="dcterms:W3CDTF">2022-01-20T08:56:00Z</dcterms:modified>
</cp:coreProperties>
</file>