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242DE5">
        <w:rPr>
          <w:rFonts w:ascii="Times New Roman" w:hAnsi="Times New Roman" w:cs="Times New Roman"/>
          <w:sz w:val="20"/>
          <w:szCs w:val="20"/>
        </w:rPr>
        <w:t xml:space="preserve"> ЭА-5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242DE5">
        <w:rPr>
          <w:rFonts w:ascii="Times New Roman" w:hAnsi="Times New Roman" w:cs="Times New Roman"/>
          <w:sz w:val="20"/>
          <w:szCs w:val="20"/>
        </w:rPr>
        <w:t>кроватей</w:t>
      </w:r>
      <w:r w:rsidR="00BF57DA">
        <w:rPr>
          <w:rFonts w:ascii="Times New Roman" w:hAnsi="Times New Roman" w:cs="Times New Roman"/>
          <w:sz w:val="20"/>
          <w:szCs w:val="20"/>
        </w:rPr>
        <w:t xml:space="preserve"> для общежития № 3</w:t>
      </w:r>
      <w:r w:rsidR="009118ED"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242DE5">
        <w:rPr>
          <w:rFonts w:ascii="Tahoma" w:hAnsi="Tahoma" w:cs="Tahoma"/>
          <w:sz w:val="21"/>
          <w:szCs w:val="21"/>
        </w:rPr>
        <w:t>22154021131555402010010018</w:t>
      </w:r>
      <w:r w:rsidR="00BF57DA">
        <w:rPr>
          <w:rFonts w:ascii="Tahoma" w:hAnsi="Tahoma" w:cs="Tahoma"/>
          <w:sz w:val="21"/>
          <w:szCs w:val="21"/>
        </w:rPr>
        <w:t>001</w:t>
      </w:r>
      <w:r w:rsidR="00242DE5">
        <w:rPr>
          <w:rFonts w:ascii="Tahoma" w:hAnsi="Tahoma" w:cs="Tahoma"/>
          <w:sz w:val="21"/>
          <w:szCs w:val="21"/>
        </w:rPr>
        <w:t>3109</w:t>
      </w:r>
      <w:bookmarkStart w:id="0" w:name="_GoBack"/>
      <w:bookmarkEnd w:id="0"/>
      <w:r w:rsidR="00BF57DA">
        <w:rPr>
          <w:rFonts w:ascii="Tahoma" w:hAnsi="Tahoma" w:cs="Tahoma"/>
          <w:sz w:val="21"/>
          <w:szCs w:val="21"/>
        </w:rPr>
        <w:t>0000244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ED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13D2">
        <w:rPr>
          <w:rFonts w:ascii="Times New Roman" w:hAnsi="Times New Roman" w:cs="Times New Roman"/>
          <w:sz w:val="20"/>
          <w:szCs w:val="20"/>
        </w:rPr>
        <w:t xml:space="preserve">Одновременно с данным документом предоставляется </w:t>
      </w:r>
      <w:r w:rsidR="001D13D2" w:rsidRPr="001D13D2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(при наличии) </w:t>
      </w:r>
      <w:r w:rsidR="001F593E" w:rsidRPr="001F593E">
        <w:rPr>
          <w:rFonts w:ascii="Times New Roman" w:hAnsi="Times New Roman" w:cs="Times New Roman"/>
          <w:sz w:val="20"/>
          <w:szCs w:val="20"/>
        </w:rPr>
        <w:t>членов коллегиального исполнительного органа, лица, исполняющего функции един</w:t>
      </w:r>
      <w:r w:rsidR="001F593E">
        <w:rPr>
          <w:rFonts w:ascii="Times New Roman" w:hAnsi="Times New Roman" w:cs="Times New Roman"/>
          <w:sz w:val="20"/>
          <w:szCs w:val="20"/>
        </w:rPr>
        <w:t xml:space="preserve">оличного исполнительного органа, в том числе управляющего и управляющей организации, </w:t>
      </w:r>
      <w:r w:rsidR="001D13D2" w:rsidRPr="001D13D2">
        <w:rPr>
          <w:rFonts w:ascii="Times New Roman" w:hAnsi="Times New Roman" w:cs="Times New Roman"/>
          <w:sz w:val="20"/>
          <w:szCs w:val="20"/>
        </w:rPr>
        <w:t>лиц, указанных в</w:t>
      </w:r>
      <w:r w:rsidR="001F593E">
        <w:rPr>
          <w:rFonts w:ascii="Times New Roman" w:hAnsi="Times New Roman" w:cs="Times New Roman"/>
          <w:sz w:val="20"/>
          <w:szCs w:val="20"/>
        </w:rPr>
        <w:t xml:space="preserve"> пункте 3 части 3 статьи 104 Федерального закона №44-ФЗ</w:t>
      </w:r>
      <w:r w:rsidR="001D13D2" w:rsidRPr="001D13D2">
        <w:rPr>
          <w:rFonts w:ascii="Times New Roman" w:hAnsi="Times New Roman" w:cs="Times New Roman"/>
          <w:sz w:val="20"/>
          <w:szCs w:val="20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9118ED">
        <w:rPr>
          <w:rFonts w:ascii="Times New Roman" w:hAnsi="Times New Roman" w:cs="Times New Roman"/>
          <w:sz w:val="20"/>
          <w:szCs w:val="20"/>
        </w:rPr>
        <w:t>.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42DE5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2022-03-10T03:36:00Z</dcterms:modified>
</cp:coreProperties>
</file>