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A52" w:rsidRDefault="00ED1A52" w:rsidP="00ED1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>
        <w:rPr>
          <w:rFonts w:ascii="Times New Roman" w:hAnsi="Times New Roman" w:cs="Times New Roman"/>
          <w:sz w:val="20"/>
          <w:szCs w:val="20"/>
        </w:rPr>
        <w:t xml:space="preserve">закупке -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>
        <w:rPr>
          <w:rFonts w:ascii="Times New Roman" w:hAnsi="Times New Roman" w:cs="Times New Roman"/>
          <w:sz w:val="20"/>
          <w:szCs w:val="20"/>
        </w:rPr>
        <w:t xml:space="preserve"> ЭА-6  На Поставку стульев  и кресел на металлическом каркасе  (ИКЗ</w:t>
      </w:r>
      <w:r>
        <w:t xml:space="preserve"> </w:t>
      </w:r>
      <w:r>
        <w:rPr>
          <w:rFonts w:ascii="Tahoma" w:hAnsi="Tahoma" w:cs="Tahoma"/>
          <w:sz w:val="21"/>
          <w:szCs w:val="21"/>
        </w:rPr>
        <w:t>221540211315554020100100230013101244</w:t>
      </w:r>
      <w:r>
        <w:rPr>
          <w:rFonts w:ascii="Times New Roman" w:hAnsi="Times New Roman" w:cs="Times New Roman"/>
          <w:sz w:val="20"/>
          <w:szCs w:val="20"/>
        </w:rPr>
        <w:t>) должна содержать следующую информацию и документы: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118ED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1D13D2">
        <w:rPr>
          <w:rFonts w:ascii="Times New Roman" w:hAnsi="Times New Roman" w:cs="Times New Roman"/>
          <w:sz w:val="20"/>
          <w:szCs w:val="20"/>
        </w:rPr>
        <w:t xml:space="preserve">Одновременно с данным документом предоставляется </w:t>
      </w:r>
      <w:r w:rsidR="001D13D2" w:rsidRPr="001D13D2">
        <w:rPr>
          <w:rFonts w:ascii="Times New Roman" w:hAnsi="Times New Roman" w:cs="Times New Roman"/>
          <w:sz w:val="20"/>
          <w:szCs w:val="20"/>
        </w:rPr>
        <w:t xml:space="preserve">идентификационный номер налогоплательщика (при наличии) </w:t>
      </w:r>
      <w:r w:rsidR="001F593E" w:rsidRPr="001F593E">
        <w:rPr>
          <w:rFonts w:ascii="Times New Roman" w:hAnsi="Times New Roman" w:cs="Times New Roman"/>
          <w:sz w:val="20"/>
          <w:szCs w:val="20"/>
        </w:rPr>
        <w:t>членов коллегиального исполнительного органа, лица, исполняющего функции един</w:t>
      </w:r>
      <w:r w:rsidR="001F593E">
        <w:rPr>
          <w:rFonts w:ascii="Times New Roman" w:hAnsi="Times New Roman" w:cs="Times New Roman"/>
          <w:sz w:val="20"/>
          <w:szCs w:val="20"/>
        </w:rPr>
        <w:t xml:space="preserve">оличного исполнительного органа, в том числе управляющего и управляющей организации, </w:t>
      </w:r>
      <w:r w:rsidR="001D13D2" w:rsidRPr="001D13D2">
        <w:rPr>
          <w:rFonts w:ascii="Times New Roman" w:hAnsi="Times New Roman" w:cs="Times New Roman"/>
          <w:sz w:val="20"/>
          <w:szCs w:val="20"/>
        </w:rPr>
        <w:t>лиц, указанных в</w:t>
      </w:r>
      <w:r w:rsidR="001F593E">
        <w:rPr>
          <w:rFonts w:ascii="Times New Roman" w:hAnsi="Times New Roman" w:cs="Times New Roman"/>
          <w:sz w:val="20"/>
          <w:szCs w:val="20"/>
        </w:rPr>
        <w:t xml:space="preserve"> пункте 3 части 3 статьи 104 Федерального закона №44-ФЗ</w:t>
      </w:r>
      <w:r w:rsidR="001D13D2" w:rsidRPr="001D13D2">
        <w:rPr>
          <w:rFonts w:ascii="Times New Roman" w:hAnsi="Times New Roman" w:cs="Times New Roman"/>
          <w:sz w:val="20"/>
          <w:szCs w:val="20"/>
        </w:rPr>
        <w:t>, или в соответствии с законодательством соответствующего иностранного государства аналог идентификационного номера налогоплательщика таких лиц</w:t>
      </w:r>
      <w:r w:rsidR="009118ED">
        <w:rPr>
          <w:rFonts w:ascii="Times New Roman" w:hAnsi="Times New Roman" w:cs="Times New Roman"/>
          <w:sz w:val="20"/>
          <w:szCs w:val="20"/>
        </w:rPr>
        <w:t>.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E759B"/>
    <w:rsid w:val="00E07E01"/>
    <w:rsid w:val="00ED1A52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2022-02-03T08:52:00Z</dcterms:created>
  <dcterms:modified xsi:type="dcterms:W3CDTF">2022-03-10T03:40:00Z</dcterms:modified>
</cp:coreProperties>
</file>