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2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«Сибирский государственный университет путей сообщения» (СГУПС)</w:t>
      </w: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Обоснование</w:t>
      </w:r>
      <w:r w:rsidRPr="00647F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 начальной (максимальной) цены контракта при осуществлении закупок в соответствии </w:t>
      </w:r>
    </w:p>
    <w:p w:rsid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Федеральным законом от 05.04.2013г. №44-ФЗ</w:t>
      </w: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647F24">
        <w:rPr>
          <w:rFonts w:ascii="Times New Roman" w:eastAsia="Times New Roman" w:hAnsi="Times New Roman" w:cs="Times New Roman"/>
          <w:bCs/>
          <w:lang w:eastAsia="ru-RU"/>
        </w:rPr>
        <w:t xml:space="preserve">Оказание услуг по охране объектов и имущества, а также по обеспечению </w:t>
      </w:r>
      <w:proofErr w:type="spellStart"/>
      <w:r w:rsidRPr="00647F24">
        <w:rPr>
          <w:rFonts w:ascii="Times New Roman" w:eastAsia="Times New Roman" w:hAnsi="Times New Roman" w:cs="Times New Roman"/>
          <w:bCs/>
          <w:lang w:eastAsia="ru-RU"/>
        </w:rPr>
        <w:t>внутриобъектового</w:t>
      </w:r>
      <w:proofErr w:type="spellEnd"/>
      <w:r w:rsidRPr="00647F24">
        <w:rPr>
          <w:rFonts w:ascii="Times New Roman" w:eastAsia="Times New Roman" w:hAnsi="Times New Roman" w:cs="Times New Roman"/>
          <w:bCs/>
          <w:lang w:eastAsia="ru-RU"/>
        </w:rPr>
        <w:t xml:space="preserve"> и пропускного режимов на объектах Новосибирского техникума железнодорожного транспорта - структурного подразделения университета, в отношении которых установлены обязательные для выполнения требования к антитеррористической защищенности.</w:t>
      </w:r>
    </w:p>
    <w:p w:rsidR="00647F24" w:rsidRPr="00647F24" w:rsidRDefault="00647F24" w:rsidP="00647F2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47F2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(указывается предмет контракта)</w:t>
      </w:r>
    </w:p>
    <w:p w:rsidR="00647F24" w:rsidRPr="00647F24" w:rsidRDefault="00647F24" w:rsidP="00647F2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7087"/>
      </w:tblGrid>
      <w:tr w:rsidR="00647F24" w:rsidRPr="00647F24" w:rsidTr="00392824">
        <w:tc>
          <w:tcPr>
            <w:tcW w:w="4139" w:type="dxa"/>
          </w:tcPr>
          <w:p w:rsidR="00647F24" w:rsidRPr="00647F24" w:rsidRDefault="00647F24" w:rsidP="0064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1340" w:type="dxa"/>
            <w:gridSpan w:val="2"/>
          </w:tcPr>
          <w:p w:rsidR="00647F24" w:rsidRPr="00647F24" w:rsidRDefault="00647F24" w:rsidP="00647F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Оказание услуг по охране объектов и имущества, а также по обеспечению </w:t>
            </w:r>
            <w:proofErr w:type="spellStart"/>
            <w:r w:rsidRPr="00647F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внутриобъектового</w:t>
            </w:r>
            <w:proofErr w:type="spellEnd"/>
            <w:r w:rsidRPr="00647F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пропускного режимов на объектах Новосибирского техникума железнодорожного транспорта - структурного подразделения университета, в отношении которых установлены обязательные для выполнения требования к антитеррористической защищенности.</w:t>
            </w:r>
          </w:p>
        </w:tc>
      </w:tr>
      <w:tr w:rsidR="00647F24" w:rsidRPr="00647F24" w:rsidTr="00392824">
        <w:tc>
          <w:tcPr>
            <w:tcW w:w="4139" w:type="dxa"/>
          </w:tcPr>
          <w:p w:rsidR="00647F24" w:rsidRPr="00647F24" w:rsidRDefault="00647F24" w:rsidP="0064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Используемый метод определения НМЦК </w:t>
            </w:r>
            <w:r w:rsidRPr="0064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 обоснованием:</w:t>
            </w:r>
          </w:p>
        </w:tc>
        <w:tc>
          <w:tcPr>
            <w:tcW w:w="11340" w:type="dxa"/>
            <w:gridSpan w:val="2"/>
          </w:tcPr>
          <w:p w:rsidR="00647F24" w:rsidRPr="00647F24" w:rsidRDefault="00647F24" w:rsidP="006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Затратный метод в порядке, установленном Федеральным органом исполнительной власти в соответствии с ПП РФ от 08.05.2020г. № 645.</w:t>
            </w:r>
          </w:p>
        </w:tc>
      </w:tr>
      <w:tr w:rsidR="00647F24" w:rsidRPr="00647F24" w:rsidTr="00392824">
        <w:tc>
          <w:tcPr>
            <w:tcW w:w="4139" w:type="dxa"/>
          </w:tcPr>
          <w:p w:rsidR="00647F24" w:rsidRPr="00647F24" w:rsidRDefault="00647F24" w:rsidP="0064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НМЦК</w:t>
            </w:r>
          </w:p>
        </w:tc>
        <w:tc>
          <w:tcPr>
            <w:tcW w:w="11340" w:type="dxa"/>
            <w:gridSpan w:val="2"/>
          </w:tcPr>
          <w:p w:rsidR="00647F24" w:rsidRPr="00647F24" w:rsidRDefault="00647F24" w:rsidP="0064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Количество:  </w:t>
            </w:r>
            <w:r w:rsidRPr="00647F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26 280 часов (3 поста): </w:t>
            </w:r>
          </w:p>
          <w:p w:rsidR="00647F24" w:rsidRPr="00647F24" w:rsidRDefault="00647F24" w:rsidP="0064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- 3 поста по 24 часа    24*365*3=26 280 ч</w:t>
            </w:r>
          </w:p>
        </w:tc>
      </w:tr>
      <w:tr w:rsidR="00647F24" w:rsidRPr="00647F24" w:rsidTr="00392824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647F24" w:rsidRPr="00647F24" w:rsidRDefault="00647F24" w:rsidP="0064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подготовки обоснования НМЦК:</w:t>
            </w:r>
          </w:p>
        </w:tc>
        <w:tc>
          <w:tcPr>
            <w:tcW w:w="7087" w:type="dxa"/>
            <w:tcBorders>
              <w:left w:val="nil"/>
            </w:tcBorders>
          </w:tcPr>
          <w:p w:rsidR="00647F24" w:rsidRPr="00647F24" w:rsidRDefault="00647F24" w:rsidP="0064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20.05.2022г.</w:t>
            </w:r>
          </w:p>
        </w:tc>
      </w:tr>
    </w:tbl>
    <w:p w:rsidR="00647F24" w:rsidRPr="00647F24" w:rsidRDefault="00647F24" w:rsidP="00647F24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F24" w:rsidRPr="00647F24" w:rsidRDefault="00647F24" w:rsidP="00647F24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F24" w:rsidRPr="00647F24" w:rsidRDefault="00647F24" w:rsidP="00647F24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 контрактной службы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647F24" w:rsidRPr="00647F24" w:rsidTr="00392824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</w:t>
            </w:r>
          </w:p>
        </w:tc>
      </w:tr>
      <w:tr w:rsidR="00647F24" w:rsidRPr="00647F24" w:rsidTr="00392824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F24" w:rsidRPr="00647F24" w:rsidRDefault="00647F24" w:rsidP="0064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47F24" w:rsidRPr="00647F24" w:rsidRDefault="00647F24" w:rsidP="0064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F24" w:rsidRPr="00647F24" w:rsidRDefault="00647F24" w:rsidP="00647F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2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7F24" w:rsidRPr="00647F24" w:rsidRDefault="00647F24" w:rsidP="00647F24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Расчет НМЦК для двадцати четырёх часового поста</w:t>
      </w:r>
    </w:p>
    <w:p w:rsidR="00647F24" w:rsidRPr="00647F24" w:rsidRDefault="00647F24" w:rsidP="00647F24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Конец формы</w:t>
      </w:r>
    </w:p>
    <w:p w:rsidR="00647F24" w:rsidRPr="00647F24" w:rsidRDefault="00647F24" w:rsidP="00647F24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НМЦК рассчитывается  по формуле в соответствии с  п. 2 Порядка определение НМЦК при осуществлении закупок охранных услуг частных охранных организаций, утвержденного приказом </w:t>
      </w:r>
      <w:proofErr w:type="spellStart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Росгвардии</w:t>
      </w:r>
      <w:proofErr w:type="spellEnd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15.02.2021 № 45</w:t>
      </w:r>
      <w:r w:rsidRPr="00647F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 Порядок)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E2CA9A" wp14:editId="188367FD">
            <wp:extent cx="4572000" cy="548640"/>
            <wp:effectExtent l="0" t="0" r="0" b="3810"/>
            <wp:docPr id="1" name="Рисунок 1" descr="https://xn--80aahqcqybgko.xn--p1ai/uploads/2021/06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80aahqcqybgko.xn--p1ai/uploads/2021/06/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Расчет прямых затрат С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и</w:t>
      </w: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прямые затраты на часовую работу </w:t>
      </w:r>
      <w:proofErr w:type="gramStart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и-</w:t>
      </w:r>
      <w:proofErr w:type="spellStart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proofErr w:type="gramEnd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 охраны в составе одного работника в смене в рублях. Они определяются как общая стоимость часа работы одного работника на одном посту охраны с учетом корректирующих коэффициентов, предусмотренных Порядком.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 прямых затрат производится по формуле (п. 5 порядка):</w:t>
      </w: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 + </w:t>
      </w:r>
      <w:proofErr w:type="gram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× U,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 рассчитывается по формуле:</w:t>
      </w: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 = МРОТ / СНР,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МРОТ</w:t>
      </w: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минимальный </w:t>
      </w:r>
      <w:proofErr w:type="gramStart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оплаты труда</w:t>
      </w:r>
      <w:proofErr w:type="gramEnd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установленный на дату расчета НМЦК в соответствии со ст. 133 ТК РФ. С 1 января 2022 г. Федеральным законом от 06.12.2021 № 406-ФЗ «О минимальном </w:t>
      </w:r>
      <w:proofErr w:type="gramStart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размере оплаты труда</w:t>
      </w:r>
      <w:proofErr w:type="gramEnd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установлено значение МРОТ в размере 13 890 руб. в месяц. 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СНР</w:t>
      </w: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среднемесячное количество рабочих часов одного работника поста охраны. Определяется по производственному календарю (для 40-часовой пятидневной рабочей недели) на год, в котором производится расчет НМЦК.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 рабочего времени в 2022 году при 40-часовой рабочей неделе составит 1 973 ч. (учетом рабочих дней-247, сокращенных на один час – 4 дня, выходных и нерабочих праздничных- 118 дней)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Разделив эту величину на количество месяцев, получаем 1973/12= 164,42 ч.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Базовая заработная плата работника в Новосибирской области составит:</w:t>
      </w: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 = 13 890/164,42=84,48 руб.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ночное время. </w:t>
      </w:r>
      <w:proofErr w:type="gramStart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Постановлением Правительства РФ от 22.07.2008 № 554 «О минимальном размере повышения оплаты труда за работу в ночное время» (далее — ПП РФ № 554) установлено, что минимальный размер повышения оплаты труда за работу в ночное время (с 22 часов до 6 часов) составляет 20 % часовой тарифной ставки (оклада, рассчитанного за час работы) за каждый час работы в ночное время.</w:t>
      </w:r>
      <w:proofErr w:type="gramEnd"/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</w:t>
      </w: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БЗП × 20 % / 3,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вычисленная нами ранее.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базовой заработной платы работника увеличивается на 20 % в силу прямого указания ПП РФ № 554, а на «3» делится, т. к. время с 22 часов до 6 часов составляет ровно 1/3 суток.</w:t>
      </w: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84,48 × 20 % / 3 = 5,63 руб.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выходные и праздничные дни, порядок и размер которой установлены ст. 153 ТК РФ. Согласно указанной норме работа в выходной или нерабочий праздничный день оплачивается не менее чем в двойном размере. Конкретный размер доплаты определяется по производственному календарю (для 40-часовой 5-дневной рабочей недели) на год, в котором производится расчет НМЦК.</w:t>
      </w: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БЗП × 14 / 365,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вычисленная нами ранее. Мы умножаем эту величину на количество праздничных дней в 2021 году и делим на общее количество дней:</w:t>
      </w: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84,48 × 14 / 365 = 3,24 руб.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районах Крайнего Севера и приравненных к ним местностях, порядок и размер которой установлены ст. 316 ТК РФ, и в местностях, районные коэффициенты для которых установлены нормативными правовыми актами, изданными до введения в действие ТК РФ, в т. ч. актами бывшего СССР, в части, не противоречащей ТК РФ.</w:t>
      </w:r>
      <w:proofErr w:type="gramEnd"/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Новосибирской  области действует районный коэффициент 1,2</w:t>
      </w: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=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(БЗП+ </w:t>
      </w: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+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proofErr w:type="gram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 xml:space="preserve"> </w:t>
      </w: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proofErr w:type="gramEnd"/>
      <w:r w:rsidRPr="00647F2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× </w:t>
      </w:r>
      <w:r w:rsidRPr="00647F2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0,2</w:t>
      </w: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=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(84,48+5,63+3,24</w:t>
      </w: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647F2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× </w:t>
      </w:r>
      <w:r w:rsidRPr="00647F2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0,2=18,67</w:t>
      </w: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</w:t>
      </w: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резерв на отпуск, который рассчитывается по формуле:</w:t>
      </w: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РО = (БЗП + </w:t>
      </w: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/ 12</w:t>
      </w: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 = (84,48+5,63+3,24+18,67) / 12 = 9,34 руб.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страховые взносы, которые устанавливаются в соответствии с ст. 425 НК РФ и Федеральным законом от 22.12.2005 № 179-ФЗ «О страховых тарифах на обязательное социальное страхование от несчастных случаев на производстве и профессиональных заболеваний на 2006 год» и рассчитываются по формуле:</w:t>
      </w: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РО) × Y,</w:t>
      </w:r>
    </w:p>
    <w:p w:rsidR="00647F24" w:rsidRPr="00647F24" w:rsidRDefault="00647F24" w:rsidP="00647F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Y</w:t>
      </w: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ставка страховых взносов, размер которой составляет 30,2 %.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ставка страховых взносов складывается:</w:t>
      </w:r>
    </w:p>
    <w:p w:rsidR="00647F24" w:rsidRPr="00647F24" w:rsidRDefault="00647F24" w:rsidP="00647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22 % — тариф взносов на обязательное пенсионное страхование (ОПС). Эта ставка применима только к той сумме оплаты труда работника, которая нарастающим итогом с начала года не выходит за рамки определенного лимита. На 2022 год данный лимит составляет 1 465 000 руб. Для сумм сверх указанного лимита ставка взносов на ОПС снижается до 10 %;</w:t>
      </w:r>
    </w:p>
    <w:p w:rsidR="00647F24" w:rsidRPr="00647F24" w:rsidRDefault="00647F24" w:rsidP="00647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5,1 % — тариф на обязательное </w:t>
      </w:r>
      <w:proofErr w:type="spellStart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медстрахование</w:t>
      </w:r>
      <w:proofErr w:type="spellEnd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647F24" w:rsidRPr="00647F24" w:rsidRDefault="00647F24" w:rsidP="00647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2,9 % — взносы на случай временной нетрудоспособности и в связи с материнством;</w:t>
      </w:r>
    </w:p>
    <w:p w:rsidR="00647F24" w:rsidRPr="00647F24" w:rsidRDefault="00647F24" w:rsidP="00647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0,2 % — минимальная ставка по взносам для защиты при наступлении несчастных случаев на производстве и профессиональных заболеваний в ФСС.</w:t>
      </w: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(84,48+5,63+3,24+18,67+9,34) × 0,302 = 36,65 руб.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вычислении размера прямых затрат также используется корректирующий коэффициент U. Он позволяет учесть режим работы поста охраны (например, 24 часа, 12 часов или режим, отличный от 24 и 12 часов), а также отдельные особенности закупаемых охранных услуг (например, наличие у охранников спецсредств, служебного оружия, допуска к государственной тайне и т. д.). Величина корректирующего коэффициента определяется в соответствии с приложением 1.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Значение корректирующего коэффициента равно 1,1 (Пост охраны в составе одного работника с режимом работы 24 часа – коэффициент 1, охрана объекта, а также обеспечение </w:t>
      </w:r>
      <w:proofErr w:type="spellStart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внутриобъектового</w:t>
      </w:r>
      <w:proofErr w:type="spellEnd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пропускного режимов на объектах,  в отношении которых установлены обязательные </w:t>
      </w:r>
      <w:proofErr w:type="gramStart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</w:t>
      </w:r>
      <w:proofErr w:type="gramEnd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требования к антитеррористической защищенности – коэффициент 0,1)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Величина прямых затрат составит:</w:t>
      </w: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 + </w:t>
      </w:r>
      <w:proofErr w:type="gram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× U = (84,48+5,63+3,24+18,67+9,34+36,65) × 1,1 = 173,81 руб.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количество часов работы работника по контракту на и-ом посту охраны. Для удобства рассчитаем среднемесячную стоимость охранных услуг, используя для этого в расчете среднее количество часов в одном месяце: 365 × 24 / 12 = 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730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Произведение С</w:t>
      </w: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и </w:t>
      </w: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× К</w:t>
      </w: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и </w:t>
      </w: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это общая сумма всех прямых затрат: </w:t>
      </w:r>
      <w:r w:rsidRPr="00647F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173,81 руб. × 730</w:t>
      </w:r>
      <w:r w:rsidRPr="00647F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= </w:t>
      </w:r>
      <w:r w:rsidRPr="00647F2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126 881,30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 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</w:t>
      </w:r>
      <w:proofErr w:type="gramEnd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косвенные расходы. Они устанавливаются в размере 20 % от общей суммы всех прямых затрат и рассчитываются по формуле:</w:t>
      </w: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</w:t>
      </w:r>
      <w:proofErr w:type="gramEnd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</w:t>
      </w:r>
      <w:r w:rsidRPr="00647F2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126 881,30 × 0,2</w:t>
      </w:r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</w:t>
      </w: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25 376,26 руб.</w:t>
      </w:r>
    </w:p>
    <w:p w:rsidR="00647F24" w:rsidRPr="00647F24" w:rsidRDefault="00647F24" w:rsidP="0064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 w:rsidRPr="0064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прибыль. Определяется на основании среднеотраслевых показателей рентабельности продукции (услуги) за предшествующий год по данным ФНС России. Таблица «Рентабельность проданных товаров, продукции, работ, услуг и рентабельность активов организаций по видам экономической деятельности, в процентах» доступна на сайте ФНС России, однако для охранных услуг в ней нет интересующих нас сведений. Это тоже предусмотрено Порядком: в случае отсутствия официальных сведений по указанному показателю в рассматриваемой отрасли прибыль принимается равной 5 %.</w:t>
      </w:r>
    </w:p>
    <w:p w:rsidR="00647F24" w:rsidRPr="00647F24" w:rsidRDefault="00647F24" w:rsidP="0064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(126 881,30 + 25 376,26) × 0,05 = 7 612,88 руб.</w:t>
      </w:r>
    </w:p>
    <w:p w:rsidR="00647F24" w:rsidRPr="00647F24" w:rsidRDefault="00647F24" w:rsidP="00647F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НМЦК = 126 881,30+25 376,26+7 612,88 = 159 870,44 руб./месяц</w:t>
      </w:r>
    </w:p>
    <w:p w:rsidR="00647F24" w:rsidRPr="00647F24" w:rsidRDefault="00647F24" w:rsidP="00647F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Кол-во постов- 3.</w:t>
      </w:r>
    </w:p>
    <w:p w:rsidR="00647F24" w:rsidRPr="00647F24" w:rsidRDefault="00647F24" w:rsidP="00647F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Кол-во месяцев оказания услуг- 12</w:t>
      </w:r>
    </w:p>
    <w:p w:rsidR="00647F24" w:rsidRPr="00647F24" w:rsidRDefault="00647F24" w:rsidP="00647F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Итого 159 870,44×3×12=5 755 335,84 рублей </w:t>
      </w:r>
    </w:p>
    <w:p w:rsidR="00647F24" w:rsidRPr="00647F24" w:rsidRDefault="00647F24" w:rsidP="00647F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47F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Итого НМЦК с НДС 20%  5 755 335,84*1,2=6 906 403 рублей</w:t>
      </w:r>
    </w:p>
    <w:p w:rsidR="00647F24" w:rsidRPr="00647F24" w:rsidRDefault="00647F24" w:rsidP="00647F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23"/>
        <w:gridCol w:w="1981"/>
        <w:gridCol w:w="1984"/>
        <w:gridCol w:w="3827"/>
        <w:gridCol w:w="2771"/>
      </w:tblGrid>
      <w:tr w:rsidR="00647F24" w:rsidRPr="00647F24" w:rsidTr="00392824">
        <w:trPr>
          <w:trHeight w:val="20"/>
        </w:trPr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цена единицы, руб. с НДС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Итого, руб. с НДС</w:t>
            </w:r>
          </w:p>
        </w:tc>
      </w:tr>
      <w:tr w:rsidR="00647F24" w:rsidRPr="00647F24" w:rsidTr="00392824">
        <w:trPr>
          <w:trHeight w:val="20"/>
        </w:trPr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47F24" w:rsidRPr="00647F24" w:rsidTr="00392824">
        <w:trPr>
          <w:trHeight w:val="20"/>
        </w:trPr>
        <w:tc>
          <w:tcPr>
            <w:tcW w:w="1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охранные услуги (пост 24ч) 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26 279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F24" w:rsidRPr="00647F24" w:rsidRDefault="00647F24" w:rsidP="0064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F24" w:rsidRPr="00647F24" w:rsidRDefault="00647F24" w:rsidP="0064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6 906 121,20</w:t>
            </w:r>
          </w:p>
        </w:tc>
      </w:tr>
      <w:tr w:rsidR="00647F24" w:rsidRPr="00647F24" w:rsidTr="00392824">
        <w:trPr>
          <w:trHeight w:val="20"/>
        </w:trPr>
        <w:tc>
          <w:tcPr>
            <w:tcW w:w="1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охранные услуги (пост 24ч)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7F24" w:rsidRPr="00647F24" w:rsidRDefault="00D43E95" w:rsidP="0064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  <w:r w:rsidR="00647F24" w:rsidRPr="00647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7F24" w:rsidRPr="00647F24" w:rsidRDefault="00647F24" w:rsidP="0064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281,80</w:t>
            </w:r>
          </w:p>
        </w:tc>
      </w:tr>
      <w:tr w:rsidR="00647F24" w:rsidRPr="00647F24" w:rsidTr="00392824">
        <w:trPr>
          <w:trHeight w:val="20"/>
        </w:trPr>
        <w:tc>
          <w:tcPr>
            <w:tcW w:w="1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7F24" w:rsidRPr="00647F24" w:rsidRDefault="00647F24" w:rsidP="0064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26 280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7F24" w:rsidRPr="00647F24" w:rsidRDefault="00647F24" w:rsidP="0064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7F24" w:rsidRPr="00647F24" w:rsidRDefault="00647F24" w:rsidP="0064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F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6 906 403,00</w:t>
            </w:r>
          </w:p>
        </w:tc>
      </w:tr>
    </w:tbl>
    <w:p w:rsidR="00647F24" w:rsidRPr="00647F24" w:rsidRDefault="00647F24" w:rsidP="00647F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416B6" w:rsidRDefault="002416B6">
      <w:bookmarkStart w:id="0" w:name="_GoBack"/>
      <w:bookmarkEnd w:id="0"/>
    </w:p>
    <w:sectPr w:rsidR="002416B6" w:rsidSect="007B4F69">
      <w:pgSz w:w="16838" w:h="11906" w:orient="landscape" w:code="9"/>
      <w:pgMar w:top="1135" w:right="1134" w:bottom="850" w:left="1134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522E6"/>
    <w:multiLevelType w:val="multilevel"/>
    <w:tmpl w:val="3124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4A"/>
    <w:rsid w:val="002416B6"/>
    <w:rsid w:val="00427B4A"/>
    <w:rsid w:val="00647F24"/>
    <w:rsid w:val="00D4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2022-05-20T03:37:00Z</dcterms:created>
  <dcterms:modified xsi:type="dcterms:W3CDTF">2022-05-26T04:34:00Z</dcterms:modified>
</cp:coreProperties>
</file>