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4A5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D34D9">
        <w:rPr>
          <w:rFonts w:ascii="Times New Roman" w:hAnsi="Times New Roman" w:cs="Times New Roman"/>
          <w:sz w:val="20"/>
          <w:szCs w:val="20"/>
        </w:rPr>
        <w:t xml:space="preserve"> </w:t>
      </w:r>
      <w:r w:rsidR="00227DD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8D34D9">
        <w:rPr>
          <w:rFonts w:ascii="Times New Roman" w:hAnsi="Times New Roman" w:cs="Times New Roman"/>
          <w:sz w:val="20"/>
          <w:szCs w:val="20"/>
        </w:rPr>
        <w:t>ЭА-43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 xml:space="preserve">На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B554A5">
        <w:rPr>
          <w:rFonts w:ascii="Times New Roman" w:hAnsi="Times New Roman" w:cs="Times New Roman"/>
          <w:sz w:val="20"/>
          <w:szCs w:val="20"/>
        </w:rPr>
        <w:t>оставку строительных материалов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9B77EE">
        <w:rPr>
          <w:rFonts w:ascii="Times New Roman" w:hAnsi="Times New Roman" w:cs="Times New Roman"/>
          <w:sz w:val="20"/>
          <w:szCs w:val="20"/>
        </w:rPr>
        <w:t xml:space="preserve"> </w:t>
      </w:r>
      <w:r w:rsidR="008D34D9">
        <w:rPr>
          <w:rFonts w:ascii="Times New Roman" w:hAnsi="Times New Roman" w:cs="Times New Roman"/>
          <w:sz w:val="20"/>
          <w:szCs w:val="20"/>
        </w:rPr>
        <w:t>22154021131555402010010061005</w:t>
      </w:r>
      <w:r w:rsidR="009B77EE" w:rsidRPr="009B77EE">
        <w:rPr>
          <w:rFonts w:ascii="Times New Roman" w:hAnsi="Times New Roman" w:cs="Times New Roman"/>
          <w:sz w:val="20"/>
          <w:szCs w:val="20"/>
        </w:rPr>
        <w:t>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8D34D9" w:rsidRDefault="00E07E01" w:rsidP="008D3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34D9" w:rsidRPr="008D34D9" w:rsidRDefault="008D34D9" w:rsidP="008D34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D34D9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</w:p>
    <w:p w:rsidR="008D34D9" w:rsidRPr="008D34D9" w:rsidRDefault="008D34D9" w:rsidP="008D3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D9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8D34D9" w:rsidRPr="008D34D9" w:rsidRDefault="008D34D9" w:rsidP="008D34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34D9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8D34D9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8D34D9" w:rsidRPr="008D34D9" w:rsidRDefault="008D34D9" w:rsidP="008D3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D9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8D34D9" w:rsidRPr="008D34D9" w:rsidRDefault="008D34D9" w:rsidP="008D3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D9">
        <w:rPr>
          <w:rFonts w:ascii="Times New Roman" w:hAnsi="Times New Roman" w:cs="Times New Roman"/>
          <w:sz w:val="20"/>
          <w:szCs w:val="20"/>
        </w:rPr>
        <w:t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</w:t>
      </w:r>
      <w:r>
        <w:rPr>
          <w:rFonts w:ascii="Times New Roman" w:hAnsi="Times New Roman" w:cs="Times New Roman"/>
          <w:sz w:val="20"/>
          <w:szCs w:val="20"/>
        </w:rPr>
        <w:t>ки (</w:t>
      </w:r>
      <w:r w:rsidRPr="008D34D9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8D34D9" w:rsidP="008D3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D34D9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05BDA"/>
    <w:rsid w:val="00216701"/>
    <w:rsid w:val="00227DDE"/>
    <w:rsid w:val="002E1D06"/>
    <w:rsid w:val="00301645"/>
    <w:rsid w:val="0032269F"/>
    <w:rsid w:val="003839CC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D34D9"/>
    <w:rsid w:val="008E6C93"/>
    <w:rsid w:val="009118ED"/>
    <w:rsid w:val="009357FB"/>
    <w:rsid w:val="00936816"/>
    <w:rsid w:val="009B77EE"/>
    <w:rsid w:val="00A14C29"/>
    <w:rsid w:val="00A6450F"/>
    <w:rsid w:val="00AD187D"/>
    <w:rsid w:val="00B26E22"/>
    <w:rsid w:val="00B554A5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2022-02-03T08:52:00Z</dcterms:created>
  <dcterms:modified xsi:type="dcterms:W3CDTF">2022-07-22T04:18:00Z</dcterms:modified>
</cp:coreProperties>
</file>