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1B5" w:rsidRDefault="00E437A6" w:rsidP="00E437A6">
      <w:pPr>
        <w:spacing w:after="1"/>
        <w:jc w:val="right"/>
      </w:pPr>
      <w:r>
        <w:t>УТВЕРЖДАЮ:</w:t>
      </w:r>
    </w:p>
    <w:p w:rsidR="00E437A6" w:rsidRDefault="00E437A6" w:rsidP="00E437A6">
      <w:pPr>
        <w:spacing w:after="1"/>
        <w:jc w:val="right"/>
      </w:pPr>
      <w:r>
        <w:t>Проректор СГУ</w:t>
      </w:r>
      <w:r w:rsidR="00264520">
        <w:t>ПС__________________А.А. Новоселов</w:t>
      </w:r>
    </w:p>
    <w:p w:rsidR="00E437A6" w:rsidRDefault="00E437A6" w:rsidP="00E437A6">
      <w:pPr>
        <w:spacing w:after="1"/>
        <w:jc w:val="right"/>
      </w:pPr>
      <w:r>
        <w:t>«_____»______________2022г.</w:t>
      </w:r>
    </w:p>
    <w:p w:rsidR="003B51B5" w:rsidRDefault="003B51B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80"/>
        <w:gridCol w:w="8935"/>
        <w:gridCol w:w="180"/>
      </w:tblGrid>
      <w:tr w:rsidR="003B51B5">
        <w:tc>
          <w:tcPr>
            <w:tcW w:w="60" w:type="dxa"/>
            <w:tcBorders>
              <w:top w:val="nil"/>
              <w:left w:val="nil"/>
              <w:bottom w:val="nil"/>
              <w:right w:val="nil"/>
            </w:tcBorders>
            <w:shd w:val="clear" w:color="auto" w:fill="DEDEDE"/>
            <w:tcMar>
              <w:top w:w="0" w:type="dxa"/>
              <w:left w:w="0" w:type="dxa"/>
              <w:bottom w:w="0" w:type="dxa"/>
              <w:right w:w="0" w:type="dxa"/>
            </w:tcMar>
          </w:tcPr>
          <w:p w:rsidR="003B51B5" w:rsidRDefault="003B51B5">
            <w:pPr>
              <w:spacing w:after="1" w:line="0" w:lineRule="atLeast"/>
            </w:pPr>
          </w:p>
        </w:tc>
        <w:tc>
          <w:tcPr>
            <w:tcW w:w="180" w:type="dxa"/>
            <w:tcBorders>
              <w:top w:val="nil"/>
              <w:left w:val="nil"/>
              <w:bottom w:val="nil"/>
              <w:right w:val="nil"/>
            </w:tcBorders>
            <w:shd w:val="clear" w:color="auto" w:fill="auto"/>
            <w:tcMar>
              <w:top w:w="0" w:type="dxa"/>
              <w:left w:w="0" w:type="dxa"/>
              <w:bottom w:w="0" w:type="dxa"/>
              <w:right w:w="0" w:type="dxa"/>
            </w:tcMar>
          </w:tcPr>
          <w:p w:rsidR="003B51B5" w:rsidRDefault="003B51B5">
            <w:pPr>
              <w:spacing w:after="1" w:line="0" w:lineRule="atLeast"/>
            </w:pPr>
          </w:p>
        </w:tc>
        <w:tc>
          <w:tcPr>
            <w:tcW w:w="0" w:type="auto"/>
            <w:tcBorders>
              <w:top w:val="nil"/>
              <w:left w:val="nil"/>
              <w:bottom w:val="nil"/>
              <w:right w:val="nil"/>
            </w:tcBorders>
            <w:shd w:val="clear" w:color="auto" w:fill="auto"/>
            <w:tcMar>
              <w:top w:w="180" w:type="dxa"/>
              <w:left w:w="0" w:type="dxa"/>
              <w:bottom w:w="180" w:type="dxa"/>
              <w:right w:w="0" w:type="dxa"/>
            </w:tcMar>
          </w:tcPr>
          <w:p w:rsidR="003B51B5" w:rsidRDefault="003B51B5">
            <w:pPr>
              <w:pStyle w:val="ConsPlusNormal"/>
              <w:jc w:val="center"/>
            </w:pPr>
            <w:r>
              <w:rPr>
                <w:b/>
              </w:rPr>
              <w:t>Извещение о закупке N</w:t>
            </w:r>
            <w:r>
              <w:t xml:space="preserve"> </w:t>
            </w:r>
            <w:r w:rsidR="00264520">
              <w:t>ЭА-66</w:t>
            </w:r>
          </w:p>
          <w:p w:rsidR="003B51B5" w:rsidRDefault="003B51B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067"/>
              <w:gridCol w:w="5858"/>
            </w:tblGrid>
            <w:tr w:rsidR="003B51B5">
              <w:tc>
                <w:tcPr>
                  <w:tcW w:w="3118" w:type="dxa"/>
                </w:tcPr>
                <w:p w:rsidR="003B51B5" w:rsidRDefault="003B51B5">
                  <w:pPr>
                    <w:pStyle w:val="ConsPlusNormal"/>
                  </w:pPr>
                  <w:r>
                    <w:t>Наименование заказчика</w:t>
                  </w:r>
                </w:p>
              </w:tc>
              <w:tc>
                <w:tcPr>
                  <w:tcW w:w="5953" w:type="dxa"/>
                </w:tcPr>
                <w:p w:rsidR="003B51B5" w:rsidRDefault="00173342">
                  <w:pPr>
                    <w:pStyle w:val="ConsPlusNormal"/>
                  </w:pPr>
                  <w:proofErr w:type="gramStart"/>
                  <w:r w:rsidRPr="00173342">
                    <w:t xml:space="preserve">Федеральное государственного бюджетное образовательное учреждение высшего образования   «Сибирский государственный университет путей сообщения  (ФГБОУ ВО СГУПС)        </w:t>
                  </w:r>
                  <w:proofErr w:type="gramEnd"/>
                </w:p>
              </w:tc>
            </w:tr>
            <w:tr w:rsidR="003B51B5">
              <w:tc>
                <w:tcPr>
                  <w:tcW w:w="3118" w:type="dxa"/>
                </w:tcPr>
                <w:p w:rsidR="003B51B5" w:rsidRDefault="003B51B5">
                  <w:pPr>
                    <w:pStyle w:val="ConsPlusNormal"/>
                  </w:pPr>
                  <w:r>
                    <w:t>Место нахождения и почтовый адрес заказчика</w:t>
                  </w:r>
                </w:p>
              </w:tc>
              <w:tc>
                <w:tcPr>
                  <w:tcW w:w="5953" w:type="dxa"/>
                </w:tcPr>
                <w:p w:rsidR="003B51B5" w:rsidRDefault="00173342">
                  <w:pPr>
                    <w:pStyle w:val="ConsPlusNormal"/>
                  </w:pPr>
                  <w:r w:rsidRPr="00173342">
                    <w:t xml:space="preserve">Российская Федерация,   г. Новосибирск ул. Дуси Ковальчук 191                              </w:t>
                  </w:r>
                </w:p>
              </w:tc>
            </w:tr>
            <w:tr w:rsidR="003B51B5">
              <w:tc>
                <w:tcPr>
                  <w:tcW w:w="3118" w:type="dxa"/>
                </w:tcPr>
                <w:p w:rsidR="003B51B5" w:rsidRDefault="00173342">
                  <w:pPr>
                    <w:pStyle w:val="ConsPlusNormal"/>
                  </w:pPr>
                  <w:r>
                    <w:t>Номер контактного телефона</w:t>
                  </w:r>
                </w:p>
              </w:tc>
              <w:tc>
                <w:tcPr>
                  <w:tcW w:w="5953" w:type="dxa"/>
                </w:tcPr>
                <w:p w:rsidR="003B51B5" w:rsidRDefault="00173342">
                  <w:pPr>
                    <w:pStyle w:val="ConsPlusNormal"/>
                  </w:pPr>
                  <w:r>
                    <w:t>+7 (383) 3280582</w:t>
                  </w:r>
                </w:p>
              </w:tc>
            </w:tr>
            <w:tr w:rsidR="00173342">
              <w:tc>
                <w:tcPr>
                  <w:tcW w:w="3118" w:type="dxa"/>
                </w:tcPr>
                <w:p w:rsidR="00173342" w:rsidRDefault="00173342">
                  <w:pPr>
                    <w:pStyle w:val="ConsPlusNormal"/>
                  </w:pPr>
                  <w:r>
                    <w:t>Адрес электронной почты</w:t>
                  </w:r>
                </w:p>
              </w:tc>
              <w:tc>
                <w:tcPr>
                  <w:tcW w:w="5953" w:type="dxa"/>
                </w:tcPr>
                <w:p w:rsidR="00173342" w:rsidRPr="00B7510A" w:rsidRDefault="007B052A" w:rsidP="00173342">
                  <w:pPr>
                    <w:widowControl w:val="0"/>
                    <w:autoSpaceDE w:val="0"/>
                    <w:autoSpaceDN w:val="0"/>
                    <w:adjustRightInd w:val="0"/>
                    <w:spacing w:after="0" w:line="240" w:lineRule="auto"/>
                    <w:rPr>
                      <w:rFonts w:ascii="Times New Roman" w:hAnsi="Times New Roman" w:cs="Times New Roman"/>
                      <w:sz w:val="20"/>
                      <w:szCs w:val="20"/>
                    </w:rPr>
                  </w:pPr>
                  <w:hyperlink r:id="rId5" w:history="1">
                    <w:r w:rsidR="00173342" w:rsidRPr="00B7510A">
                      <w:rPr>
                        <w:rStyle w:val="a3"/>
                        <w:rFonts w:ascii="Times New Roman" w:hAnsi="Times New Roman" w:cs="Times New Roman"/>
                        <w:sz w:val="20"/>
                        <w:szCs w:val="20"/>
                        <w:lang w:val="en-US"/>
                      </w:rPr>
                      <w:t>pechko</w:t>
                    </w:r>
                    <w:r w:rsidR="00173342" w:rsidRPr="00B7510A">
                      <w:rPr>
                        <w:rStyle w:val="a3"/>
                        <w:rFonts w:ascii="Times New Roman" w:hAnsi="Times New Roman" w:cs="Times New Roman"/>
                        <w:sz w:val="20"/>
                        <w:szCs w:val="20"/>
                      </w:rPr>
                      <w:t>@</w:t>
                    </w:r>
                    <w:r w:rsidR="00173342" w:rsidRPr="00B7510A">
                      <w:rPr>
                        <w:rStyle w:val="a3"/>
                        <w:rFonts w:ascii="Times New Roman" w:hAnsi="Times New Roman" w:cs="Times New Roman"/>
                        <w:sz w:val="20"/>
                        <w:szCs w:val="20"/>
                        <w:lang w:val="en-US"/>
                      </w:rPr>
                      <w:t>stu</w:t>
                    </w:r>
                    <w:r w:rsidR="00173342" w:rsidRPr="00B7510A">
                      <w:rPr>
                        <w:rStyle w:val="a3"/>
                        <w:rFonts w:ascii="Times New Roman" w:hAnsi="Times New Roman" w:cs="Times New Roman"/>
                        <w:sz w:val="20"/>
                        <w:szCs w:val="20"/>
                      </w:rPr>
                      <w:t>.</w:t>
                    </w:r>
                    <w:proofErr w:type="spellStart"/>
                    <w:r w:rsidR="00173342" w:rsidRPr="00B7510A">
                      <w:rPr>
                        <w:rStyle w:val="a3"/>
                        <w:rFonts w:ascii="Times New Roman" w:hAnsi="Times New Roman" w:cs="Times New Roman"/>
                        <w:sz w:val="20"/>
                        <w:szCs w:val="20"/>
                        <w:lang w:val="en-US"/>
                      </w:rPr>
                      <w:t>ru</w:t>
                    </w:r>
                    <w:proofErr w:type="spellEnd"/>
                  </w:hyperlink>
                </w:p>
                <w:p w:rsidR="00173342" w:rsidRDefault="00173342" w:rsidP="00173342">
                  <w:pPr>
                    <w:pStyle w:val="ConsPlusNormal"/>
                  </w:pPr>
                  <w:proofErr w:type="spellStart"/>
                  <w:r w:rsidRPr="00B7510A">
                    <w:rPr>
                      <w:rFonts w:ascii="Times New Roman" w:hAnsi="Times New Roman" w:cs="Times New Roman"/>
                      <w:sz w:val="20"/>
                      <w:lang w:val="en-US"/>
                    </w:rPr>
                    <w:t>shaburova</w:t>
                  </w:r>
                  <w:proofErr w:type="spellEnd"/>
                  <w:r w:rsidRPr="00B7510A">
                    <w:rPr>
                      <w:rFonts w:ascii="Times New Roman" w:hAnsi="Times New Roman" w:cs="Times New Roman"/>
                      <w:sz w:val="20"/>
                    </w:rPr>
                    <w:t>@</w:t>
                  </w:r>
                  <w:proofErr w:type="spellStart"/>
                  <w:r w:rsidRPr="00B7510A">
                    <w:rPr>
                      <w:rFonts w:ascii="Times New Roman" w:hAnsi="Times New Roman" w:cs="Times New Roman"/>
                      <w:sz w:val="20"/>
                      <w:lang w:val="en-US"/>
                    </w:rPr>
                    <w:t>stu</w:t>
                  </w:r>
                  <w:proofErr w:type="spellEnd"/>
                  <w:r w:rsidRPr="00B7510A">
                    <w:rPr>
                      <w:rFonts w:ascii="Times New Roman" w:hAnsi="Times New Roman" w:cs="Times New Roman"/>
                      <w:sz w:val="20"/>
                    </w:rPr>
                    <w:t>.</w:t>
                  </w:r>
                  <w:proofErr w:type="spellStart"/>
                  <w:r w:rsidRPr="00B7510A">
                    <w:rPr>
                      <w:rFonts w:ascii="Times New Roman" w:hAnsi="Times New Roman" w:cs="Times New Roman"/>
                      <w:sz w:val="20"/>
                      <w:lang w:val="en-US"/>
                    </w:rPr>
                    <w:t>ru</w:t>
                  </w:r>
                  <w:proofErr w:type="spellEnd"/>
                </w:p>
              </w:tc>
            </w:tr>
            <w:tr w:rsidR="00173342">
              <w:tc>
                <w:tcPr>
                  <w:tcW w:w="3118" w:type="dxa"/>
                </w:tcPr>
                <w:p w:rsidR="00173342" w:rsidRDefault="00173342">
                  <w:pPr>
                    <w:pStyle w:val="ConsPlusNormal"/>
                  </w:pPr>
                  <w:r>
                    <w:t>Ответственное должностное лицо</w:t>
                  </w:r>
                </w:p>
              </w:tc>
              <w:tc>
                <w:tcPr>
                  <w:tcW w:w="5953" w:type="dxa"/>
                </w:tcPr>
                <w:p w:rsidR="00173342" w:rsidRDefault="005F50B5" w:rsidP="00173342">
                  <w:pPr>
                    <w:widowControl w:val="0"/>
                    <w:autoSpaceDE w:val="0"/>
                    <w:autoSpaceDN w:val="0"/>
                    <w:adjustRightInd w:val="0"/>
                    <w:spacing w:after="0" w:line="240" w:lineRule="auto"/>
                  </w:pPr>
                  <w:proofErr w:type="spellStart"/>
                  <w:r>
                    <w:t>Печко</w:t>
                  </w:r>
                  <w:proofErr w:type="spellEnd"/>
                  <w:r>
                    <w:t xml:space="preserve"> Е.И. тел. 3280582</w:t>
                  </w:r>
                </w:p>
              </w:tc>
            </w:tr>
            <w:tr w:rsidR="00173342">
              <w:tc>
                <w:tcPr>
                  <w:tcW w:w="3118" w:type="dxa"/>
                </w:tcPr>
                <w:p w:rsidR="00173342" w:rsidRDefault="00173342">
                  <w:pPr>
                    <w:pStyle w:val="ConsPlusNormal"/>
                  </w:pPr>
                  <w:r>
                    <w:t>Специализированная организация</w:t>
                  </w:r>
                </w:p>
              </w:tc>
              <w:tc>
                <w:tcPr>
                  <w:tcW w:w="5953" w:type="dxa"/>
                </w:tcPr>
                <w:p w:rsidR="00173342" w:rsidRDefault="00173342" w:rsidP="00173342">
                  <w:pPr>
                    <w:widowControl w:val="0"/>
                    <w:autoSpaceDE w:val="0"/>
                    <w:autoSpaceDN w:val="0"/>
                    <w:adjustRightInd w:val="0"/>
                    <w:spacing w:after="0" w:line="240" w:lineRule="auto"/>
                  </w:pPr>
                  <w:r>
                    <w:t>Не привлекалась</w:t>
                  </w:r>
                </w:p>
              </w:tc>
            </w:tr>
            <w:tr w:rsidR="003B51B5">
              <w:tc>
                <w:tcPr>
                  <w:tcW w:w="3118" w:type="dxa"/>
                </w:tcPr>
                <w:p w:rsidR="003B51B5" w:rsidRDefault="003B51B5">
                  <w:pPr>
                    <w:pStyle w:val="ConsPlusNormal"/>
                  </w:pPr>
                  <w:r>
                    <w:t>Идентификационный код закупки (ИКЗ)</w:t>
                  </w:r>
                </w:p>
              </w:tc>
              <w:tc>
                <w:tcPr>
                  <w:tcW w:w="5953" w:type="dxa"/>
                </w:tcPr>
                <w:p w:rsidR="003B51B5" w:rsidRDefault="007B052A">
                  <w:pPr>
                    <w:pStyle w:val="ConsPlusNormal"/>
                  </w:pPr>
                  <w:r>
                    <w:t>22</w:t>
                  </w:r>
                  <w:bookmarkStart w:id="0" w:name="_GoBack"/>
                  <w:bookmarkEnd w:id="0"/>
                  <w:r>
                    <w:t>154021131555402010010103001</w:t>
                  </w:r>
                  <w:r w:rsidRPr="007B052A">
                    <w:t>8010244</w:t>
                  </w:r>
                </w:p>
              </w:tc>
            </w:tr>
            <w:tr w:rsidR="003B51B5">
              <w:tc>
                <w:tcPr>
                  <w:tcW w:w="3118" w:type="dxa"/>
                </w:tcPr>
                <w:p w:rsidR="003B51B5" w:rsidRDefault="003B51B5">
                  <w:pPr>
                    <w:pStyle w:val="ConsPlusNormal"/>
                  </w:pPr>
                  <w:r>
                    <w:t>Способ определения поставщика (подрядчика, исполнителя)</w:t>
                  </w:r>
                </w:p>
              </w:tc>
              <w:tc>
                <w:tcPr>
                  <w:tcW w:w="5953" w:type="dxa"/>
                </w:tcPr>
                <w:p w:rsidR="003B51B5" w:rsidRDefault="00173342">
                  <w:pPr>
                    <w:pStyle w:val="ConsPlusNormal"/>
                  </w:pPr>
                  <w:r>
                    <w:t>Открытый аукцион в электронной форме (электронный аукцион)</w:t>
                  </w:r>
                </w:p>
              </w:tc>
            </w:tr>
            <w:tr w:rsidR="003B51B5">
              <w:tc>
                <w:tcPr>
                  <w:tcW w:w="3118" w:type="dxa"/>
                </w:tcPr>
                <w:p w:rsidR="003B51B5" w:rsidRDefault="003B51B5">
                  <w:pPr>
                    <w:pStyle w:val="ConsPlusNormal"/>
                  </w:pPr>
                  <w:r>
                    <w:t>Адрес в сети Интернет электронной площадки</w:t>
                  </w:r>
                </w:p>
              </w:tc>
              <w:tc>
                <w:tcPr>
                  <w:tcW w:w="5953" w:type="dxa"/>
                </w:tcPr>
                <w:p w:rsidR="00173342" w:rsidRDefault="00173342" w:rsidP="00173342">
                  <w:pPr>
                    <w:pStyle w:val="ConsPlusNormal"/>
                  </w:pPr>
                  <w:r>
                    <w:t>Электронный аукцион проводиться на электронной площадке</w:t>
                  </w:r>
                </w:p>
                <w:p w:rsidR="003B51B5" w:rsidRDefault="00173342" w:rsidP="00173342">
                  <w:pPr>
                    <w:pStyle w:val="ConsPlusNormal"/>
                  </w:pPr>
                  <w:r>
                    <w:t>www.etp.roseltorg.ru</w:t>
                  </w:r>
                </w:p>
              </w:tc>
            </w:tr>
            <w:tr w:rsidR="003B51B5">
              <w:tc>
                <w:tcPr>
                  <w:tcW w:w="3118" w:type="dxa"/>
                </w:tcPr>
                <w:p w:rsidR="003B51B5" w:rsidRDefault="003B51B5">
                  <w:pPr>
                    <w:pStyle w:val="ConsPlusNormal"/>
                  </w:pPr>
                  <w:r>
                    <w:t>Наименование объекта закупки</w:t>
                  </w:r>
                </w:p>
              </w:tc>
              <w:tc>
                <w:tcPr>
                  <w:tcW w:w="5953" w:type="dxa"/>
                </w:tcPr>
                <w:p w:rsidR="003B51B5" w:rsidRDefault="003748A2" w:rsidP="00264520">
                  <w:pPr>
                    <w:pStyle w:val="ConsPlusNormal"/>
                  </w:pPr>
                  <w:r w:rsidRPr="003748A2">
                    <w:t>Оказание услуг по охране объектов</w:t>
                  </w:r>
                  <w:r>
                    <w:t xml:space="preserve"> </w:t>
                  </w:r>
                  <w:r w:rsidRPr="003748A2">
                    <w:t xml:space="preserve">и имущества, а также по обеспечению </w:t>
                  </w:r>
                  <w:proofErr w:type="spellStart"/>
                  <w:r w:rsidRPr="003748A2">
                    <w:t>внутриобъектового</w:t>
                  </w:r>
                  <w:proofErr w:type="spellEnd"/>
                  <w:r w:rsidRPr="003748A2">
                    <w:t xml:space="preserve"> и пропускного режимов на объектах </w:t>
                  </w:r>
                  <w:r w:rsidR="00264520">
                    <w:t>Томского техникума железнодорожного транспорта – филиала университета</w:t>
                  </w:r>
                </w:p>
              </w:tc>
            </w:tr>
            <w:tr w:rsidR="003B51B5">
              <w:tc>
                <w:tcPr>
                  <w:tcW w:w="3118" w:type="dxa"/>
                </w:tcPr>
                <w:p w:rsidR="003B51B5" w:rsidRDefault="003B51B5">
                  <w:pPr>
                    <w:pStyle w:val="ConsPlusNormal"/>
                  </w:pPr>
                  <w:r>
                    <w:t>Сведения о количестве товара и его единице изменения</w:t>
                  </w:r>
                </w:p>
              </w:tc>
              <w:tc>
                <w:tcPr>
                  <w:tcW w:w="5953" w:type="dxa"/>
                </w:tcPr>
                <w:p w:rsidR="00264520" w:rsidRDefault="00264520" w:rsidP="00264520">
                  <w:pPr>
                    <w:widowControl w:val="0"/>
                    <w:autoSpaceDE w:val="0"/>
                    <w:autoSpaceDN w:val="0"/>
                    <w:adjustRightInd w:val="0"/>
                    <w:spacing w:after="0" w:line="240" w:lineRule="auto"/>
                  </w:pPr>
                  <w:r>
                    <w:rPr>
                      <w:rFonts w:ascii="Times New Roman" w:hAnsi="Times New Roman" w:cs="Times New Roman"/>
                      <w:b/>
                      <w:sz w:val="20"/>
                      <w:szCs w:val="20"/>
                    </w:rPr>
                    <w:t>17520 часов (2 поста по 24 часа)</w:t>
                  </w:r>
                </w:p>
                <w:p w:rsidR="003B51B5" w:rsidRDefault="003B51B5" w:rsidP="00EC68A9">
                  <w:pPr>
                    <w:pStyle w:val="ConsPlusNormal"/>
                  </w:pPr>
                </w:p>
              </w:tc>
            </w:tr>
            <w:tr w:rsidR="003B51B5">
              <w:tc>
                <w:tcPr>
                  <w:tcW w:w="3118" w:type="dxa"/>
                </w:tcPr>
                <w:p w:rsidR="003B51B5" w:rsidRDefault="003B51B5">
                  <w:pPr>
                    <w:pStyle w:val="ConsPlusNormal"/>
                  </w:pPr>
                  <w:r>
                    <w:t xml:space="preserve">Информация, предусмотренная </w:t>
                  </w:r>
                  <w:hyperlink r:id="rId6" w:history="1">
                    <w:r>
                      <w:rPr>
                        <w:color w:val="0000FF"/>
                      </w:rPr>
                      <w:t>Правилами</w:t>
                    </w:r>
                  </w:hyperlink>
                  <w:r>
                    <w:t xml:space="preserve"> использования каталога товаров, работ, услуг для обеспечения государственных и муниципальных нужд, утв. Постановлением Правительства РФ от 08.02.2017 N 145</w:t>
                  </w:r>
                </w:p>
              </w:tc>
              <w:tc>
                <w:tcPr>
                  <w:tcW w:w="5953" w:type="dxa"/>
                </w:tcPr>
                <w:p w:rsidR="003B51B5" w:rsidRDefault="006E13B0">
                  <w:pPr>
                    <w:pStyle w:val="ConsPlusNormal"/>
                  </w:pPr>
                  <w:r>
                    <w:t>См. Приложение «Описание объекта закупки»</w:t>
                  </w:r>
                </w:p>
              </w:tc>
            </w:tr>
            <w:tr w:rsidR="003B51B5">
              <w:tc>
                <w:tcPr>
                  <w:tcW w:w="3118" w:type="dxa"/>
                </w:tcPr>
                <w:p w:rsidR="003B51B5" w:rsidRDefault="003B51B5">
                  <w:pPr>
                    <w:pStyle w:val="ConsPlusNormal"/>
                  </w:pPr>
                  <w:r>
                    <w:lastRenderedPageBreak/>
                    <w:t>Сведения о начальной (максимальной) цене контракта</w:t>
                  </w:r>
                </w:p>
              </w:tc>
              <w:tc>
                <w:tcPr>
                  <w:tcW w:w="5953" w:type="dxa"/>
                </w:tcPr>
                <w:p w:rsidR="003B51B5" w:rsidRDefault="00264520">
                  <w:pPr>
                    <w:pStyle w:val="ConsPlusNormal"/>
                  </w:pPr>
                  <w:r>
                    <w:t>5 473 148,54</w:t>
                  </w:r>
                </w:p>
              </w:tc>
            </w:tr>
            <w:tr w:rsidR="003B51B5">
              <w:tc>
                <w:tcPr>
                  <w:tcW w:w="3118" w:type="dxa"/>
                </w:tcPr>
                <w:p w:rsidR="003B51B5" w:rsidRDefault="003B51B5">
                  <w:pPr>
                    <w:pStyle w:val="ConsPlusNormal"/>
                  </w:pPr>
                  <w:r>
                    <w:t>Валюта</w:t>
                  </w:r>
                </w:p>
              </w:tc>
              <w:tc>
                <w:tcPr>
                  <w:tcW w:w="5953" w:type="dxa"/>
                </w:tcPr>
                <w:p w:rsidR="003B51B5" w:rsidRDefault="003B51B5">
                  <w:pPr>
                    <w:pStyle w:val="ConsPlusNormal"/>
                  </w:pPr>
                  <w:r>
                    <w:t>Российский рубль</w:t>
                  </w:r>
                </w:p>
              </w:tc>
            </w:tr>
            <w:tr w:rsidR="003B51B5">
              <w:tc>
                <w:tcPr>
                  <w:tcW w:w="3118" w:type="dxa"/>
                </w:tcPr>
                <w:p w:rsidR="003B51B5" w:rsidRDefault="003B51B5">
                  <w:pPr>
                    <w:pStyle w:val="ConsPlusNormal"/>
                  </w:pPr>
                  <w:r>
                    <w:t>Источник финансирования</w:t>
                  </w:r>
                </w:p>
              </w:tc>
              <w:tc>
                <w:tcPr>
                  <w:tcW w:w="5953" w:type="dxa"/>
                </w:tcPr>
                <w:p w:rsidR="003B51B5" w:rsidRDefault="003B51B5">
                  <w:pPr>
                    <w:pStyle w:val="ConsPlusNormal"/>
                  </w:pPr>
                  <w:r>
                    <w:t>Федеральный бюджет</w:t>
                  </w:r>
                </w:p>
              </w:tc>
            </w:tr>
            <w:tr w:rsidR="003B51B5">
              <w:tc>
                <w:tcPr>
                  <w:tcW w:w="3118" w:type="dxa"/>
                </w:tcPr>
                <w:p w:rsidR="003B51B5" w:rsidRDefault="003B51B5">
                  <w:pPr>
                    <w:pStyle w:val="ConsPlusNormal"/>
                  </w:pPr>
                  <w:r>
                    <w:t>Размер аванса</w:t>
                  </w:r>
                </w:p>
              </w:tc>
              <w:tc>
                <w:tcPr>
                  <w:tcW w:w="5953" w:type="dxa"/>
                </w:tcPr>
                <w:p w:rsidR="003B51B5" w:rsidRDefault="003B51B5">
                  <w:pPr>
                    <w:pStyle w:val="ConsPlusNormal"/>
                  </w:pPr>
                  <w:r>
                    <w:t>Выплата аванса не предусмотрена</w:t>
                  </w:r>
                </w:p>
              </w:tc>
            </w:tr>
            <w:tr w:rsidR="003B51B5">
              <w:tc>
                <w:tcPr>
                  <w:tcW w:w="3118" w:type="dxa"/>
                </w:tcPr>
                <w:p w:rsidR="003B51B5" w:rsidRDefault="003B51B5">
                  <w:pPr>
                    <w:pStyle w:val="ConsPlusNormal"/>
                  </w:pPr>
                  <w:r>
                    <w:rPr>
                      <w:b/>
                    </w:rPr>
                    <w:t>Сведения о процедуре закупки</w:t>
                  </w:r>
                </w:p>
              </w:tc>
              <w:tc>
                <w:tcPr>
                  <w:tcW w:w="5953" w:type="dxa"/>
                </w:tcPr>
                <w:p w:rsidR="003B51B5" w:rsidRDefault="003B51B5">
                  <w:pPr>
                    <w:pStyle w:val="ConsPlusNormal"/>
                  </w:pPr>
                </w:p>
              </w:tc>
            </w:tr>
            <w:tr w:rsidR="003B51B5">
              <w:tc>
                <w:tcPr>
                  <w:tcW w:w="3118" w:type="dxa"/>
                </w:tcPr>
                <w:p w:rsidR="003B51B5" w:rsidRDefault="003B51B5">
                  <w:pPr>
                    <w:pStyle w:val="ConsPlusNormal"/>
                  </w:pPr>
                  <w:r>
                    <w:t>Дата и время окончания срока подачи заявок</w:t>
                  </w:r>
                </w:p>
              </w:tc>
              <w:tc>
                <w:tcPr>
                  <w:tcW w:w="5953" w:type="dxa"/>
                </w:tcPr>
                <w:p w:rsidR="003B51B5" w:rsidRPr="005F50B5" w:rsidRDefault="00264520" w:rsidP="00264520">
                  <w:pPr>
                    <w:pStyle w:val="ConsPlusNormal"/>
                    <w:rPr>
                      <w:color w:val="FF0000"/>
                    </w:rPr>
                  </w:pPr>
                  <w:r>
                    <w:rPr>
                      <w:color w:val="FF0000"/>
                    </w:rPr>
                    <w:t xml:space="preserve"> </w:t>
                  </w:r>
                </w:p>
              </w:tc>
            </w:tr>
            <w:tr w:rsidR="003B51B5">
              <w:tc>
                <w:tcPr>
                  <w:tcW w:w="3118" w:type="dxa"/>
                </w:tcPr>
                <w:p w:rsidR="003B51B5" w:rsidRDefault="003B51B5">
                  <w:pPr>
                    <w:pStyle w:val="ConsPlusNormal"/>
                  </w:pPr>
                  <w:r>
                    <w:t>Дата подведения итогов определения поставщика (подрядчика, исполнителя)</w:t>
                  </w:r>
                </w:p>
              </w:tc>
              <w:tc>
                <w:tcPr>
                  <w:tcW w:w="5953" w:type="dxa"/>
                </w:tcPr>
                <w:p w:rsidR="003B51B5" w:rsidRPr="005F50B5" w:rsidRDefault="003B51B5">
                  <w:pPr>
                    <w:pStyle w:val="ConsPlusNormal"/>
                    <w:rPr>
                      <w:color w:val="FF0000"/>
                    </w:rPr>
                  </w:pPr>
                </w:p>
              </w:tc>
            </w:tr>
            <w:tr w:rsidR="003B51B5">
              <w:tc>
                <w:tcPr>
                  <w:tcW w:w="9071" w:type="dxa"/>
                  <w:gridSpan w:val="2"/>
                </w:tcPr>
                <w:p w:rsidR="003B51B5" w:rsidRDefault="003B51B5">
                  <w:pPr>
                    <w:pStyle w:val="ConsPlusNormal"/>
                  </w:pPr>
                  <w:r>
                    <w:rPr>
                      <w:b/>
                    </w:rPr>
                    <w:t>Сведения об участниках</w:t>
                  </w:r>
                </w:p>
              </w:tc>
            </w:tr>
            <w:tr w:rsidR="003B51B5">
              <w:tc>
                <w:tcPr>
                  <w:tcW w:w="9071" w:type="dxa"/>
                  <w:gridSpan w:val="2"/>
                </w:tcPr>
                <w:p w:rsidR="003B51B5" w:rsidRDefault="003B51B5">
                  <w:pPr>
                    <w:pStyle w:val="ConsPlusNormal"/>
                  </w:pPr>
                  <w:r>
                    <w:rPr>
                      <w:b/>
                    </w:rPr>
                    <w:t>Преимущества</w:t>
                  </w:r>
                </w:p>
              </w:tc>
            </w:tr>
            <w:tr w:rsidR="003B51B5">
              <w:tc>
                <w:tcPr>
                  <w:tcW w:w="3118" w:type="dxa"/>
                  <w:vAlign w:val="center"/>
                </w:tcPr>
                <w:p w:rsidR="003B51B5" w:rsidRDefault="003B51B5">
                  <w:pPr>
                    <w:pStyle w:val="ConsPlusNormal"/>
                  </w:pPr>
                  <w:r>
                    <w:t>Учреждениям и предприятиям уголовно-исполнительной системы</w:t>
                  </w:r>
                </w:p>
              </w:tc>
              <w:tc>
                <w:tcPr>
                  <w:tcW w:w="5953" w:type="dxa"/>
                </w:tcPr>
                <w:p w:rsidR="003B51B5" w:rsidRDefault="003B51B5">
                  <w:pPr>
                    <w:pStyle w:val="ConsPlusNormal"/>
                  </w:pPr>
                  <w:r>
                    <w:t xml:space="preserve">Не </w:t>
                  </w:r>
                  <w:proofErr w:type="gramStart"/>
                  <w:r>
                    <w:t>установлены</w:t>
                  </w:r>
                  <w:proofErr w:type="gramEnd"/>
                </w:p>
              </w:tc>
            </w:tr>
            <w:tr w:rsidR="003B51B5">
              <w:tc>
                <w:tcPr>
                  <w:tcW w:w="3118" w:type="dxa"/>
                  <w:vAlign w:val="center"/>
                </w:tcPr>
                <w:p w:rsidR="003B51B5" w:rsidRDefault="003B51B5">
                  <w:pPr>
                    <w:pStyle w:val="ConsPlusNormal"/>
                  </w:pPr>
                  <w:r>
                    <w:t>Организациям инвалидов</w:t>
                  </w:r>
                </w:p>
              </w:tc>
              <w:tc>
                <w:tcPr>
                  <w:tcW w:w="5953" w:type="dxa"/>
                </w:tcPr>
                <w:p w:rsidR="003B51B5" w:rsidRDefault="003B51B5">
                  <w:pPr>
                    <w:pStyle w:val="ConsPlusNormal"/>
                  </w:pPr>
                  <w:r>
                    <w:t xml:space="preserve">Не </w:t>
                  </w:r>
                  <w:proofErr w:type="gramStart"/>
                  <w:r>
                    <w:t>установлены</w:t>
                  </w:r>
                  <w:proofErr w:type="gramEnd"/>
                </w:p>
              </w:tc>
            </w:tr>
            <w:tr w:rsidR="003B51B5">
              <w:tc>
                <w:tcPr>
                  <w:tcW w:w="3118" w:type="dxa"/>
                  <w:vAlign w:val="center"/>
                </w:tcPr>
                <w:p w:rsidR="003B51B5" w:rsidRDefault="003B51B5">
                  <w:pPr>
                    <w:pStyle w:val="ConsPlusNormal"/>
                  </w:pPr>
                  <w:r>
                    <w:t>Информация об условиях, о запретах и об ограничениях допуска товаров, происходящих из иностранного государства или группы иностранных государств</w:t>
                  </w:r>
                </w:p>
              </w:tc>
              <w:tc>
                <w:tcPr>
                  <w:tcW w:w="5953" w:type="dxa"/>
                </w:tcPr>
                <w:p w:rsidR="003B51B5" w:rsidRDefault="003B51B5">
                  <w:pPr>
                    <w:pStyle w:val="ConsPlusNormal"/>
                  </w:pPr>
                  <w:r>
                    <w:t xml:space="preserve">Не </w:t>
                  </w:r>
                  <w:proofErr w:type="gramStart"/>
                  <w:r>
                    <w:t>установлены</w:t>
                  </w:r>
                  <w:proofErr w:type="gramEnd"/>
                </w:p>
              </w:tc>
            </w:tr>
            <w:tr w:rsidR="003B51B5">
              <w:tc>
                <w:tcPr>
                  <w:tcW w:w="9071" w:type="dxa"/>
                  <w:gridSpan w:val="2"/>
                </w:tcPr>
                <w:p w:rsidR="003B51B5" w:rsidRDefault="003B51B5">
                  <w:pPr>
                    <w:pStyle w:val="ConsPlusNormal"/>
                  </w:pPr>
                  <w:r>
                    <w:rPr>
                      <w:b/>
                    </w:rPr>
                    <w:t>Требования к участникам</w:t>
                  </w:r>
                </w:p>
              </w:tc>
            </w:tr>
            <w:tr w:rsidR="003B51B5">
              <w:tc>
                <w:tcPr>
                  <w:tcW w:w="3118" w:type="dxa"/>
                </w:tcPr>
                <w:p w:rsidR="003B51B5" w:rsidRDefault="003B51B5">
                  <w:pPr>
                    <w:pStyle w:val="ConsPlusNormal"/>
                  </w:pPr>
                  <w:r>
                    <w:t>Участниками могут быть только СМП, СОНКО</w:t>
                  </w:r>
                </w:p>
              </w:tc>
              <w:tc>
                <w:tcPr>
                  <w:tcW w:w="5953" w:type="dxa"/>
                </w:tcPr>
                <w:p w:rsidR="003B51B5" w:rsidRDefault="004A0FBE">
                  <w:pPr>
                    <w:pStyle w:val="ConsPlusNormal"/>
                  </w:pPr>
                  <w:r>
                    <w:t>Не установлено</w:t>
                  </w:r>
                </w:p>
              </w:tc>
            </w:tr>
            <w:tr w:rsidR="003B51B5">
              <w:tc>
                <w:tcPr>
                  <w:tcW w:w="3118" w:type="dxa"/>
                </w:tcPr>
                <w:p w:rsidR="003B51B5" w:rsidRDefault="003B51B5">
                  <w:pPr>
                    <w:pStyle w:val="ConsPlusNormal"/>
                  </w:pPr>
                  <w:r>
                    <w:t>Привлечение субподрядчиков, соисполнителей из числа СМП, СОНКО</w:t>
                  </w:r>
                </w:p>
              </w:tc>
              <w:tc>
                <w:tcPr>
                  <w:tcW w:w="5953" w:type="dxa"/>
                </w:tcPr>
                <w:p w:rsidR="003B51B5" w:rsidRDefault="003B51B5">
                  <w:pPr>
                    <w:pStyle w:val="ConsPlusNormal"/>
                  </w:pPr>
                  <w:r>
                    <w:t>Не предъявляется</w:t>
                  </w:r>
                </w:p>
              </w:tc>
            </w:tr>
            <w:tr w:rsidR="003B51B5">
              <w:tc>
                <w:tcPr>
                  <w:tcW w:w="3118" w:type="dxa"/>
                </w:tcPr>
                <w:p w:rsidR="003B51B5" w:rsidRDefault="003B51B5">
                  <w:pPr>
                    <w:pStyle w:val="ConsPlusNormal"/>
                  </w:pPr>
                  <w:r>
                    <w:t xml:space="preserve">Единые требования к участникам закупки (в соответствии с </w:t>
                  </w:r>
                  <w:hyperlink r:id="rId7" w:history="1">
                    <w:r>
                      <w:rPr>
                        <w:color w:val="0000FF"/>
                      </w:rPr>
                      <w:t>ч. 1 ст. 31</w:t>
                    </w:r>
                  </w:hyperlink>
                  <w:r>
                    <w:t xml:space="preserve"> Федерального закона от 05.04.2013 N 44-ФЗ)</w:t>
                  </w:r>
                </w:p>
              </w:tc>
              <w:tc>
                <w:tcPr>
                  <w:tcW w:w="5953" w:type="dxa"/>
                  <w:vAlign w:val="center"/>
                </w:tcPr>
                <w:p w:rsidR="003B51B5" w:rsidRDefault="00511704">
                  <w:pPr>
                    <w:pStyle w:val="ConsPlusNormal"/>
                  </w:pPr>
                  <w:r>
                    <w:t xml:space="preserve">Участник должен соответствовать  требованиям, установленным в пунктах </w:t>
                  </w:r>
                  <w:r w:rsidR="003748A2">
                    <w:t>1,</w:t>
                  </w:r>
                  <w:r>
                    <w:t>3,4,5,7,7.1,9.10.11 ч. 1 статьи 31 Федерального закона 44-ФЗ</w:t>
                  </w:r>
                </w:p>
                <w:p w:rsidR="003748A2" w:rsidRDefault="003748A2" w:rsidP="003748A2">
                  <w:pPr>
                    <w:pStyle w:val="ConsPlusNormal"/>
                  </w:pPr>
                  <w:r>
                    <w:t>Участник должен иметь</w:t>
                  </w:r>
                  <w:proofErr w:type="gramStart"/>
                  <w:r>
                    <w:t xml:space="preserve"> :</w:t>
                  </w:r>
                  <w:proofErr w:type="gramEnd"/>
                </w:p>
                <w:p w:rsidR="003748A2" w:rsidRDefault="003748A2" w:rsidP="003748A2">
                  <w:pPr>
                    <w:pStyle w:val="ConsPlusNormal"/>
                    <w:rPr>
                      <w:b/>
                    </w:rPr>
                  </w:pPr>
                  <w:r w:rsidRPr="003748A2">
                    <w:rPr>
                      <w:b/>
                    </w:rPr>
                    <w:t xml:space="preserve">лицензию, согласно п.32 ч.1.ст.12 ФЗ-99 от 04.05.2011г. «О лицензировании отдельных видов деятельности», на вид охранных услуг, предусмотренных п.7 ч.3 ст. 11.2 Закона Российской Федерации от 11.03.1992г. № 2487-1 «О </w:t>
                  </w:r>
                  <w:r w:rsidRPr="003748A2">
                    <w:rPr>
                      <w:b/>
                    </w:rPr>
                    <w:lastRenderedPageBreak/>
                    <w:t>частной детективной и охранной деятельности в Российской Федерации»</w:t>
                  </w:r>
                </w:p>
                <w:p w:rsidR="00264520" w:rsidRPr="003748A2" w:rsidRDefault="008351BC" w:rsidP="003748A2">
                  <w:pPr>
                    <w:pStyle w:val="ConsPlusNormal"/>
                    <w:rPr>
                      <w:b/>
                    </w:rPr>
                  </w:pPr>
                  <w:r>
                    <w:rPr>
                      <w:b/>
                    </w:rPr>
                    <w:t xml:space="preserve">            </w:t>
                  </w:r>
                  <w:r w:rsidR="00264520">
                    <w:rPr>
                      <w:b/>
                    </w:rPr>
                    <w:t>Участник должен предоставить выписку из реестра лицензий,  по форме утвержденной Постановлением Правительства РФ от 29.12.2020 № 2343 «Об утверждении Правил формирования и ведения реестра лицензий и типовой выписки из реестра лицензий»</w:t>
                  </w:r>
                </w:p>
              </w:tc>
            </w:tr>
            <w:tr w:rsidR="003B51B5">
              <w:tc>
                <w:tcPr>
                  <w:tcW w:w="3118" w:type="dxa"/>
                </w:tcPr>
                <w:p w:rsidR="003B51B5" w:rsidRDefault="003B51B5">
                  <w:pPr>
                    <w:pStyle w:val="ConsPlusNormal"/>
                  </w:pPr>
                  <w:r>
                    <w:lastRenderedPageBreak/>
                    <w:t xml:space="preserve">Требования к участникам закупок в соответствии с </w:t>
                  </w:r>
                  <w:hyperlink r:id="rId8" w:history="1">
                    <w:r>
                      <w:rPr>
                        <w:color w:val="0000FF"/>
                      </w:rPr>
                      <w:t>ч. 1.1 ст. 31</w:t>
                    </w:r>
                  </w:hyperlink>
                  <w:r>
                    <w:t xml:space="preserve"> Федерального закона N 44-ФЗ</w:t>
                  </w:r>
                </w:p>
              </w:tc>
              <w:tc>
                <w:tcPr>
                  <w:tcW w:w="5953" w:type="dxa"/>
                  <w:vAlign w:val="center"/>
                </w:tcPr>
                <w:p w:rsidR="003B51B5" w:rsidRDefault="003B51B5" w:rsidP="001051D3">
                  <w:pPr>
                    <w:pStyle w:val="ConsPlusNormal"/>
                  </w:pPr>
                  <w:r>
                    <w:t xml:space="preserve">В реестре недобросовестных поставщиков (подрядчиков, исполнителей), предусмотренном Федеральным законом от 05.04.2013 N 44-ФЗ, должна отсутствовать информация об участнике закупки, </w:t>
                  </w:r>
                  <w:r w:rsidR="001051D3">
                    <w:t xml:space="preserve">в том числе о </w:t>
                  </w:r>
                  <w:r w:rsidR="001051D3" w:rsidRPr="001051D3">
                    <w:t>лицах, информация о которых содержится в заявке на участие в закупке в соответствии с подпунктом "в" пункта 1 части 1 с</w:t>
                  </w:r>
                  <w:r w:rsidR="001051D3">
                    <w:t xml:space="preserve">татьи 43 данного </w:t>
                  </w:r>
                  <w:r w:rsidR="001051D3" w:rsidRPr="001051D3">
                    <w:t xml:space="preserve"> закона</w:t>
                  </w:r>
                </w:p>
              </w:tc>
            </w:tr>
            <w:tr w:rsidR="004A0E4D">
              <w:tc>
                <w:tcPr>
                  <w:tcW w:w="3118" w:type="dxa"/>
                </w:tcPr>
                <w:p w:rsidR="004A0E4D" w:rsidRDefault="004A0E4D">
                  <w:pPr>
                    <w:pStyle w:val="ConsPlusNormal"/>
                  </w:pPr>
                  <w:r>
                    <w:t>Дополнительные требования</w:t>
                  </w:r>
                </w:p>
              </w:tc>
              <w:tc>
                <w:tcPr>
                  <w:tcW w:w="5953" w:type="dxa"/>
                  <w:vAlign w:val="center"/>
                </w:tcPr>
                <w:p w:rsidR="008E27E4" w:rsidRDefault="008E27E4" w:rsidP="004A0E4D">
                  <w:pPr>
                    <w:pStyle w:val="ConsPlusNormal"/>
                  </w:pPr>
                  <w:r>
                    <w:t>Устанавливаются дополнительные требования к участнику, согласно ч.2 ст. 31 федерального закона 44-ФЗ, а именно:</w:t>
                  </w:r>
                </w:p>
                <w:p w:rsidR="004A0E4D" w:rsidRDefault="004A0E4D" w:rsidP="004A0E4D">
                  <w:pPr>
                    <w:pStyle w:val="ConsPlusNormal"/>
                  </w:pPr>
                  <w:r>
                    <w:t>Участник аукциона должен соответствовать дополнительным требованиям, установленным Постановлением Правительства РФ от 29.12.202</w:t>
                  </w:r>
                  <w:r w:rsidR="003748A2">
                    <w:t>1 № 2571,(п.34</w:t>
                  </w:r>
                  <w:r w:rsidR="008E27E4">
                    <w:t xml:space="preserve"> Приложения)</w:t>
                  </w:r>
                  <w:r>
                    <w:t xml:space="preserve">: </w:t>
                  </w:r>
                  <w:r w:rsidR="009C1629" w:rsidRPr="009C1629">
                    <w:t>наличие опыта исполнения участником закупки договора, предусматривающего оказание услуг по обеспечению охраны объектов (территорий). Цена оказанных услуг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r>
            <w:tr w:rsidR="003B51B5">
              <w:tc>
                <w:tcPr>
                  <w:tcW w:w="3118" w:type="dxa"/>
                </w:tcPr>
                <w:p w:rsidR="003B51B5" w:rsidRDefault="003B51B5">
                  <w:pPr>
                    <w:pStyle w:val="ConsPlusNormal"/>
                  </w:pPr>
                  <w:r>
                    <w:t>Банковское или казначейское сопровождение контракта</w:t>
                  </w:r>
                </w:p>
              </w:tc>
              <w:tc>
                <w:tcPr>
                  <w:tcW w:w="5953" w:type="dxa"/>
                </w:tcPr>
                <w:p w:rsidR="003B51B5" w:rsidRDefault="003B51B5">
                  <w:pPr>
                    <w:pStyle w:val="ConsPlusNormal"/>
                  </w:pPr>
                  <w:r>
                    <w:t>Не требуется</w:t>
                  </w:r>
                </w:p>
              </w:tc>
            </w:tr>
            <w:tr w:rsidR="003B51B5">
              <w:tc>
                <w:tcPr>
                  <w:tcW w:w="9071" w:type="dxa"/>
                  <w:gridSpan w:val="2"/>
                </w:tcPr>
                <w:p w:rsidR="003B51B5" w:rsidRDefault="003B51B5">
                  <w:pPr>
                    <w:pStyle w:val="ConsPlusNormal"/>
                  </w:pPr>
                  <w:r>
                    <w:rPr>
                      <w:b/>
                    </w:rPr>
                    <w:t>Сведения об условиях контракта</w:t>
                  </w:r>
                </w:p>
              </w:tc>
            </w:tr>
            <w:tr w:rsidR="003B51B5">
              <w:tc>
                <w:tcPr>
                  <w:tcW w:w="3118" w:type="dxa"/>
                </w:tcPr>
                <w:p w:rsidR="003B51B5" w:rsidRDefault="003B51B5" w:rsidP="00A44B18">
                  <w:pPr>
                    <w:pStyle w:val="ConsPlusNormal"/>
                  </w:pPr>
                  <w:r>
                    <w:t xml:space="preserve">Место </w:t>
                  </w:r>
                  <w:r w:rsidR="00A44B18">
                    <w:t>выполнения работ</w:t>
                  </w:r>
                </w:p>
              </w:tc>
              <w:tc>
                <w:tcPr>
                  <w:tcW w:w="5953" w:type="dxa"/>
                </w:tcPr>
                <w:p w:rsidR="003B51B5" w:rsidRDefault="00264520" w:rsidP="009C1629">
                  <w:pPr>
                    <w:pStyle w:val="ConsPlusNormal"/>
                  </w:pPr>
                  <w:r>
                    <w:t>г. Томск пер. Переездный 1 (д.1 стр.2; д.1 стр. 3 и прилегающая территория) пер. Переездный 3 и прилегающая территория</w:t>
                  </w:r>
                </w:p>
              </w:tc>
            </w:tr>
            <w:tr w:rsidR="003B51B5">
              <w:tc>
                <w:tcPr>
                  <w:tcW w:w="3118" w:type="dxa"/>
                </w:tcPr>
                <w:p w:rsidR="003B51B5" w:rsidRDefault="003B51B5" w:rsidP="00A44B18">
                  <w:pPr>
                    <w:pStyle w:val="ConsPlusNormal"/>
                  </w:pPr>
                  <w:r>
                    <w:t xml:space="preserve">Сроки </w:t>
                  </w:r>
                  <w:r w:rsidR="00A44B18">
                    <w:t>выполнения работ</w:t>
                  </w:r>
                </w:p>
              </w:tc>
              <w:tc>
                <w:tcPr>
                  <w:tcW w:w="5953" w:type="dxa"/>
                </w:tcPr>
                <w:p w:rsidR="003B51B5" w:rsidRDefault="004A0FBE" w:rsidP="00264520">
                  <w:pPr>
                    <w:pStyle w:val="ConsPlusNormal"/>
                  </w:pPr>
                  <w:r>
                    <w:t xml:space="preserve">С </w:t>
                  </w:r>
                  <w:r w:rsidR="00264520">
                    <w:t>16.01.2023 по 15.01.2024г.</w:t>
                  </w:r>
                </w:p>
              </w:tc>
            </w:tr>
            <w:tr w:rsidR="003B51B5">
              <w:tc>
                <w:tcPr>
                  <w:tcW w:w="3118" w:type="dxa"/>
                </w:tcPr>
                <w:p w:rsidR="003B51B5" w:rsidRDefault="003B51B5">
                  <w:pPr>
                    <w:pStyle w:val="ConsPlusNormal"/>
                  </w:pPr>
                  <w:r>
                    <w:t xml:space="preserve">Информация о возможности одностороннего отказа от исполнения контракта в соответствии со </w:t>
                  </w:r>
                  <w:hyperlink r:id="rId9" w:history="1">
                    <w:r>
                      <w:rPr>
                        <w:color w:val="0000FF"/>
                      </w:rPr>
                      <w:t>ст. 95</w:t>
                    </w:r>
                  </w:hyperlink>
                  <w:r>
                    <w:t xml:space="preserve"> Федерального закона от 05.04.2013 N 44-ФЗ</w:t>
                  </w:r>
                </w:p>
              </w:tc>
              <w:tc>
                <w:tcPr>
                  <w:tcW w:w="5953" w:type="dxa"/>
                </w:tcPr>
                <w:p w:rsidR="003B51B5" w:rsidRDefault="00421C50">
                  <w:pPr>
                    <w:pStyle w:val="ConsPlusNormal"/>
                  </w:pPr>
                  <w:r>
                    <w:t>Предусмотрена</w:t>
                  </w:r>
                </w:p>
              </w:tc>
            </w:tr>
            <w:tr w:rsidR="003B51B5">
              <w:tc>
                <w:tcPr>
                  <w:tcW w:w="3118" w:type="dxa"/>
                </w:tcPr>
                <w:p w:rsidR="003B51B5" w:rsidRDefault="003B51B5">
                  <w:pPr>
                    <w:pStyle w:val="ConsPlusNormal"/>
                  </w:pPr>
                  <w:r>
                    <w:rPr>
                      <w:b/>
                    </w:rPr>
                    <w:t>Сведения об обеспечении заявки</w:t>
                  </w:r>
                </w:p>
              </w:tc>
              <w:tc>
                <w:tcPr>
                  <w:tcW w:w="5953" w:type="dxa"/>
                </w:tcPr>
                <w:p w:rsidR="003B51B5" w:rsidRDefault="00421C50">
                  <w:pPr>
                    <w:pStyle w:val="ConsPlusNormal"/>
                  </w:pPr>
                  <w:r>
                    <w:t>Предусмотрено</w:t>
                  </w:r>
                </w:p>
              </w:tc>
            </w:tr>
            <w:tr w:rsidR="00421C50">
              <w:tc>
                <w:tcPr>
                  <w:tcW w:w="3118" w:type="dxa"/>
                </w:tcPr>
                <w:p w:rsidR="00421C50" w:rsidRDefault="00421C50">
                  <w:pPr>
                    <w:pStyle w:val="ConsPlusNormal"/>
                    <w:rPr>
                      <w:b/>
                    </w:rPr>
                  </w:pPr>
                  <w:r>
                    <w:rPr>
                      <w:b/>
                    </w:rPr>
                    <w:t>Размер обеспечения заявки</w:t>
                  </w:r>
                </w:p>
              </w:tc>
              <w:tc>
                <w:tcPr>
                  <w:tcW w:w="5953" w:type="dxa"/>
                </w:tcPr>
                <w:p w:rsidR="00421C50" w:rsidRDefault="00421C50" w:rsidP="00421C50">
                  <w:pPr>
                    <w:pStyle w:val="ConsPlusNormal"/>
                  </w:pPr>
                  <w:r>
                    <w:t xml:space="preserve">0,5 %  от начальной максимальной цены контракта,   в денежном выражении </w:t>
                  </w:r>
                  <w:r w:rsidR="00264520">
                    <w:t xml:space="preserve"> 27 365,74</w:t>
                  </w:r>
                  <w:r w:rsidR="00DD1468">
                    <w:t xml:space="preserve"> </w:t>
                  </w:r>
                  <w:r w:rsidR="009C1629">
                    <w:t xml:space="preserve"> </w:t>
                  </w:r>
                  <w:r>
                    <w:t>рублей</w:t>
                  </w:r>
                </w:p>
              </w:tc>
            </w:tr>
            <w:tr w:rsidR="00421C50">
              <w:tc>
                <w:tcPr>
                  <w:tcW w:w="3118" w:type="dxa"/>
                </w:tcPr>
                <w:p w:rsidR="00421C50" w:rsidRDefault="00421C50">
                  <w:pPr>
                    <w:pStyle w:val="ConsPlusNormal"/>
                    <w:rPr>
                      <w:b/>
                    </w:rPr>
                  </w:pPr>
                  <w:r>
                    <w:rPr>
                      <w:b/>
                    </w:rPr>
                    <w:t xml:space="preserve">Порядок внесения денежных </w:t>
                  </w:r>
                  <w:r>
                    <w:rPr>
                      <w:b/>
                    </w:rPr>
                    <w:lastRenderedPageBreak/>
                    <w:t>сре</w:t>
                  </w:r>
                  <w:proofErr w:type="gramStart"/>
                  <w:r>
                    <w:rPr>
                      <w:b/>
                    </w:rPr>
                    <w:t>дств в к</w:t>
                  </w:r>
                  <w:proofErr w:type="gramEnd"/>
                  <w:r>
                    <w:rPr>
                      <w:b/>
                    </w:rPr>
                    <w:t>ачестве обеспечения заявки, условия независимой гарантии</w:t>
                  </w:r>
                </w:p>
              </w:tc>
              <w:tc>
                <w:tcPr>
                  <w:tcW w:w="5953" w:type="dxa"/>
                </w:tcPr>
                <w:p w:rsidR="00421C50" w:rsidRDefault="00421C50" w:rsidP="00421C50">
                  <w:pPr>
                    <w:pStyle w:val="ConsPlusNormal"/>
                  </w:pPr>
                  <w:r>
                    <w:lastRenderedPageBreak/>
                    <w:t xml:space="preserve">Обеспечение предоставляется в виде независимой гарантии </w:t>
                  </w:r>
                  <w:r>
                    <w:lastRenderedPageBreak/>
                    <w:t>или путем внесения на счет денежных средств. Способ обеспечения определяется участником закупки самостоятельно. 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установлен Распоряжением Правительства РФ от 13.07.2018 № 1451-р</w:t>
                  </w:r>
                  <w:r w:rsidR="00303596">
                    <w:t>. Блокирование денежных средств, внесенных участником в качестве обеспечения заявки, осуществляется в порядке, установленном ст.44 Закона № 44-ФЗ.</w:t>
                  </w:r>
                </w:p>
                <w:p w:rsidR="00303596" w:rsidRDefault="00303596" w:rsidP="00421C50">
                  <w:pPr>
                    <w:pStyle w:val="ConsPlusNormal"/>
                  </w:pPr>
                  <w:r>
                    <w:t xml:space="preserve">Независимая гарантия должна отвечать требованиям ст. 45 Закона № 44-ФЗ. Срок действия независимой гарантии должен составлять не менее месяца </w:t>
                  </w:r>
                  <w:proofErr w:type="gramStart"/>
                  <w:r>
                    <w:t>с даты окончания</w:t>
                  </w:r>
                  <w:proofErr w:type="gramEnd"/>
                  <w:r>
                    <w:t xml:space="preserve"> срока подачи заявок.</w:t>
                  </w:r>
                </w:p>
                <w:p w:rsidR="00303596" w:rsidRDefault="00303596" w:rsidP="00421C50">
                  <w:pPr>
                    <w:pStyle w:val="ConsPlusNormal"/>
                  </w:pPr>
                  <w:r>
                    <w:t>Участник заявки для подачи заявки выбирает с использованием электронной площадки способ обеспечения заявки путем указания реквизитов специального счета или указания номера реестровой записи из реестра независимых гарантий, размещенного в ЕИС.</w:t>
                  </w:r>
                </w:p>
              </w:tc>
            </w:tr>
            <w:tr w:rsidR="00303596">
              <w:tc>
                <w:tcPr>
                  <w:tcW w:w="3118" w:type="dxa"/>
                </w:tcPr>
                <w:p w:rsidR="00303596" w:rsidRDefault="00303596">
                  <w:pPr>
                    <w:pStyle w:val="ConsPlusNormal"/>
                    <w:rPr>
                      <w:b/>
                    </w:rPr>
                  </w:pPr>
                  <w:r>
                    <w:rPr>
                      <w:b/>
                    </w:rPr>
                    <w:lastRenderedPageBreak/>
                    <w:t>Реквизиты счета для перечисления денежных сре</w:t>
                  </w:r>
                  <w:proofErr w:type="gramStart"/>
                  <w:r>
                    <w:rPr>
                      <w:b/>
                    </w:rPr>
                    <w:t>дств в сл</w:t>
                  </w:r>
                  <w:proofErr w:type="gramEnd"/>
                  <w:r>
                    <w:rPr>
                      <w:b/>
                    </w:rPr>
                    <w:t>учае, предусмотренном ч.13 ст.44 Федерального закона от 05.04.2013 № 44-ФЗ</w:t>
                  </w:r>
                </w:p>
              </w:tc>
              <w:tc>
                <w:tcPr>
                  <w:tcW w:w="5953" w:type="dxa"/>
                </w:tcPr>
                <w:p w:rsidR="00303596" w:rsidRDefault="00303596" w:rsidP="00303596">
                  <w:pPr>
                    <w:pStyle w:val="ConsPlusNormal"/>
                  </w:pPr>
                  <w:r>
                    <w:t xml:space="preserve">Адрес:  630049, </w:t>
                  </w:r>
                  <w:proofErr w:type="spellStart"/>
                  <w:r>
                    <w:t>г</w:t>
                  </w:r>
                  <w:proofErr w:type="gramStart"/>
                  <w:r>
                    <w:t>.Н</w:t>
                  </w:r>
                  <w:proofErr w:type="gramEnd"/>
                  <w:r>
                    <w:t>овосибирск</w:t>
                  </w:r>
                  <w:proofErr w:type="spellEnd"/>
                  <w:r>
                    <w:t xml:space="preserve">, </w:t>
                  </w:r>
                  <w:proofErr w:type="spellStart"/>
                  <w:r>
                    <w:t>ул.Дуси</w:t>
                  </w:r>
                  <w:proofErr w:type="spellEnd"/>
                  <w:r>
                    <w:t xml:space="preserve"> Ковальчук, д.191, СГУПС. </w:t>
                  </w:r>
                </w:p>
                <w:p w:rsidR="00303596" w:rsidRDefault="00303596" w:rsidP="00303596">
                  <w:pPr>
                    <w:pStyle w:val="ConsPlusNormal"/>
                  </w:pPr>
                  <w:r>
                    <w:t xml:space="preserve">ИНН 5402113155   </w:t>
                  </w:r>
                </w:p>
                <w:p w:rsidR="00303596" w:rsidRDefault="00303596" w:rsidP="00303596">
                  <w:pPr>
                    <w:pStyle w:val="ConsPlusNormal"/>
                  </w:pPr>
                  <w:r>
                    <w:t xml:space="preserve"> КПП 540201001  </w:t>
                  </w:r>
                </w:p>
                <w:p w:rsidR="00303596" w:rsidRDefault="00303596" w:rsidP="00303596">
                  <w:pPr>
                    <w:pStyle w:val="ConsPlusNormal"/>
                  </w:pPr>
                  <w:r>
                    <w:t xml:space="preserve"> ОКПО: 01115969</w:t>
                  </w:r>
                </w:p>
                <w:p w:rsidR="00303596" w:rsidRDefault="00303596" w:rsidP="00303596">
                  <w:pPr>
                    <w:pStyle w:val="ConsPlusNormal"/>
                  </w:pPr>
                  <w:r>
                    <w:t xml:space="preserve"> Получатель: УФК по Новосибирской области (СГУПС л/с 20516Х38290) </w:t>
                  </w:r>
                </w:p>
                <w:p w:rsidR="00303596" w:rsidRDefault="00303596" w:rsidP="00303596">
                  <w:pPr>
                    <w:pStyle w:val="ConsPlusNormal"/>
                  </w:pPr>
                  <w:r>
                    <w:t xml:space="preserve">Банк: Сибирское  ГУ Банка России // УФК по Новосибирской области </w:t>
                  </w:r>
                  <w:proofErr w:type="spellStart"/>
                  <w:r>
                    <w:t>г</w:t>
                  </w:r>
                  <w:proofErr w:type="gramStart"/>
                  <w:r>
                    <w:t>.Н</w:t>
                  </w:r>
                  <w:proofErr w:type="gramEnd"/>
                  <w:r>
                    <w:t>овосибирск</w:t>
                  </w:r>
                  <w:proofErr w:type="spellEnd"/>
                  <w:r>
                    <w:t xml:space="preserve"> </w:t>
                  </w:r>
                </w:p>
                <w:p w:rsidR="00303596" w:rsidRDefault="00303596" w:rsidP="00303596">
                  <w:pPr>
                    <w:pStyle w:val="ConsPlusNormal"/>
                  </w:pPr>
                  <w:r>
                    <w:t xml:space="preserve">БИК 015004950 </w:t>
                  </w:r>
                </w:p>
                <w:p w:rsidR="00303596" w:rsidRDefault="00303596" w:rsidP="00303596">
                  <w:pPr>
                    <w:pStyle w:val="ConsPlusNormal"/>
                  </w:pPr>
                  <w:r>
                    <w:t xml:space="preserve">Номер единого казначейского счета </w:t>
                  </w:r>
                </w:p>
                <w:p w:rsidR="00303596" w:rsidRDefault="00303596" w:rsidP="00303596">
                  <w:pPr>
                    <w:pStyle w:val="ConsPlusNormal"/>
                  </w:pPr>
                  <w:r>
                    <w:t>40102810445370000043</w:t>
                  </w:r>
                </w:p>
                <w:p w:rsidR="00303596" w:rsidRDefault="00303596" w:rsidP="00303596">
                  <w:pPr>
                    <w:pStyle w:val="ConsPlusNormal"/>
                  </w:pPr>
                  <w:r>
                    <w:t>Казначейский счет получателя</w:t>
                  </w:r>
                </w:p>
                <w:p w:rsidR="00303596" w:rsidRDefault="00303596" w:rsidP="00303596">
                  <w:pPr>
                    <w:pStyle w:val="ConsPlusNormal"/>
                  </w:pPr>
                  <w:r>
                    <w:t>03214643000000015100</w:t>
                  </w:r>
                </w:p>
                <w:p w:rsidR="00303596" w:rsidRDefault="00303596" w:rsidP="00303596">
                  <w:pPr>
                    <w:pStyle w:val="ConsPlusNormal"/>
                  </w:pPr>
                  <w:r>
                    <w:t>КБК 000 000 000 000 000 00 510 (указывать обязательно)</w:t>
                  </w:r>
                </w:p>
              </w:tc>
            </w:tr>
            <w:tr w:rsidR="003B51B5">
              <w:tc>
                <w:tcPr>
                  <w:tcW w:w="9071" w:type="dxa"/>
                  <w:gridSpan w:val="2"/>
                </w:tcPr>
                <w:p w:rsidR="003B51B5" w:rsidRDefault="003B51B5">
                  <w:pPr>
                    <w:pStyle w:val="ConsPlusNormal"/>
                  </w:pPr>
                  <w:r>
                    <w:rPr>
                      <w:b/>
                    </w:rPr>
                    <w:t>Сведения об обеспечении исполнения контракта</w:t>
                  </w:r>
                </w:p>
              </w:tc>
            </w:tr>
            <w:tr w:rsidR="003B51B5">
              <w:tc>
                <w:tcPr>
                  <w:tcW w:w="3118" w:type="dxa"/>
                </w:tcPr>
                <w:p w:rsidR="003B51B5" w:rsidRDefault="003B51B5">
                  <w:pPr>
                    <w:pStyle w:val="ConsPlusNormal"/>
                  </w:pPr>
                  <w:r>
                    <w:t>Размер обеспечения исполнения контракта</w:t>
                  </w:r>
                </w:p>
              </w:tc>
              <w:tc>
                <w:tcPr>
                  <w:tcW w:w="5953" w:type="dxa"/>
                </w:tcPr>
                <w:p w:rsidR="00DD1468" w:rsidRDefault="00303596" w:rsidP="00DD1468">
                  <w:pPr>
                    <w:pStyle w:val="ConsPlusNormal"/>
                  </w:pPr>
                  <w:r>
                    <w:t xml:space="preserve">устанавливается  в размере 10% от </w:t>
                  </w:r>
                  <w:r w:rsidR="00DD1468">
                    <w:t>начальной максимальной цены контракта</w:t>
                  </w:r>
                  <w:proofErr w:type="gramStart"/>
                  <w:r w:rsidR="00DD1468">
                    <w:t xml:space="preserve"> ,</w:t>
                  </w:r>
                  <w:proofErr w:type="gramEnd"/>
                  <w:r w:rsidR="00DD1468">
                    <w:t xml:space="preserve"> в денежном выражении</w:t>
                  </w:r>
                </w:p>
                <w:p w:rsidR="00DD1468" w:rsidRDefault="000C6AC3" w:rsidP="00DD1468">
                  <w:pPr>
                    <w:pStyle w:val="ConsPlusNormal"/>
                  </w:pPr>
                  <w:r>
                    <w:t>547 314,85</w:t>
                  </w:r>
                  <w:r w:rsidR="00DD1468">
                    <w:t xml:space="preserve"> рублей </w:t>
                  </w:r>
                </w:p>
                <w:p w:rsidR="003B51B5" w:rsidRDefault="003B51B5" w:rsidP="00303596">
                  <w:pPr>
                    <w:pStyle w:val="ConsPlusNormal"/>
                  </w:pPr>
                </w:p>
              </w:tc>
            </w:tr>
            <w:tr w:rsidR="003B51B5">
              <w:tc>
                <w:tcPr>
                  <w:tcW w:w="3118" w:type="dxa"/>
                </w:tcPr>
                <w:p w:rsidR="003B51B5" w:rsidRDefault="003B51B5">
                  <w:pPr>
                    <w:pStyle w:val="ConsPlusNormal"/>
                  </w:pPr>
                  <w:r>
                    <w:t>Порядок предоставления обеспечения исполнения контракта</w:t>
                  </w:r>
                </w:p>
              </w:tc>
              <w:tc>
                <w:tcPr>
                  <w:tcW w:w="5953" w:type="dxa"/>
                </w:tcPr>
                <w:p w:rsidR="003B51B5" w:rsidRDefault="003B51B5">
                  <w:pPr>
                    <w:pStyle w:val="ConsPlusNormal"/>
                  </w:pPr>
                  <w:r>
                    <w:t xml:space="preserve">Обеспечение исполнения контракта предоставляется в виде независимой гарантии, соответствующей требованиям </w:t>
                  </w:r>
                  <w:hyperlink r:id="rId10" w:history="1">
                    <w:r>
                      <w:rPr>
                        <w:color w:val="0000FF"/>
                      </w:rPr>
                      <w:t>ст. 45</w:t>
                    </w:r>
                  </w:hyperlink>
                  <w:r>
                    <w:t xml:space="preserve"> Федерального закона от 05.04.2013 N 44-ФЗ, или внесением денежных средств на указанный заказчиком счет. Участник закупки определяет способ обеспечения исполнения контракта самостоятельно. Контракт заключается после предоставления участником закупки обеспечения исполнения контракта</w:t>
                  </w:r>
                </w:p>
              </w:tc>
            </w:tr>
            <w:tr w:rsidR="003B51B5">
              <w:tc>
                <w:tcPr>
                  <w:tcW w:w="3118" w:type="dxa"/>
                </w:tcPr>
                <w:p w:rsidR="003B51B5" w:rsidRDefault="003B51B5">
                  <w:pPr>
                    <w:pStyle w:val="ConsPlusNormal"/>
                  </w:pPr>
                  <w:r>
                    <w:t xml:space="preserve">Платежные реквизиты для </w:t>
                  </w:r>
                  <w:r>
                    <w:lastRenderedPageBreak/>
                    <w:t>обеспечения исполнения контракта</w:t>
                  </w:r>
                </w:p>
              </w:tc>
              <w:tc>
                <w:tcPr>
                  <w:tcW w:w="5953" w:type="dxa"/>
                </w:tcPr>
                <w:p w:rsidR="00303596" w:rsidRDefault="00303596" w:rsidP="00303596">
                  <w:pPr>
                    <w:pStyle w:val="ConsPlusNormal"/>
                  </w:pPr>
                  <w:r>
                    <w:lastRenderedPageBreak/>
                    <w:t xml:space="preserve">Адрес:  630049, </w:t>
                  </w:r>
                  <w:proofErr w:type="spellStart"/>
                  <w:r>
                    <w:t>г</w:t>
                  </w:r>
                  <w:proofErr w:type="gramStart"/>
                  <w:r>
                    <w:t>.Н</w:t>
                  </w:r>
                  <w:proofErr w:type="gramEnd"/>
                  <w:r>
                    <w:t>овосибирск</w:t>
                  </w:r>
                  <w:proofErr w:type="spellEnd"/>
                  <w:r>
                    <w:t xml:space="preserve">, </w:t>
                  </w:r>
                  <w:proofErr w:type="spellStart"/>
                  <w:r>
                    <w:t>ул.Дуси</w:t>
                  </w:r>
                  <w:proofErr w:type="spellEnd"/>
                  <w:r>
                    <w:t xml:space="preserve"> Ковальчук, д.191, </w:t>
                  </w:r>
                  <w:r>
                    <w:lastRenderedPageBreak/>
                    <w:t xml:space="preserve">СГУПС. </w:t>
                  </w:r>
                </w:p>
                <w:p w:rsidR="00303596" w:rsidRDefault="00303596" w:rsidP="00303596">
                  <w:pPr>
                    <w:pStyle w:val="ConsPlusNormal"/>
                  </w:pPr>
                  <w:r>
                    <w:t xml:space="preserve">ИНН 5402113155   </w:t>
                  </w:r>
                </w:p>
                <w:p w:rsidR="00303596" w:rsidRDefault="00303596" w:rsidP="00303596">
                  <w:pPr>
                    <w:pStyle w:val="ConsPlusNormal"/>
                  </w:pPr>
                  <w:r>
                    <w:t xml:space="preserve"> КПП 540201001  </w:t>
                  </w:r>
                </w:p>
                <w:p w:rsidR="00303596" w:rsidRDefault="00303596" w:rsidP="00303596">
                  <w:pPr>
                    <w:pStyle w:val="ConsPlusNormal"/>
                  </w:pPr>
                  <w:r>
                    <w:t xml:space="preserve"> ОКПО: 01115969</w:t>
                  </w:r>
                </w:p>
                <w:p w:rsidR="00303596" w:rsidRDefault="00303596" w:rsidP="00303596">
                  <w:pPr>
                    <w:pStyle w:val="ConsPlusNormal"/>
                  </w:pPr>
                  <w:r>
                    <w:t xml:space="preserve"> Получатель: УФК по Новосибирской области (СГУПС л/с 20516Х38290) </w:t>
                  </w:r>
                </w:p>
                <w:p w:rsidR="00303596" w:rsidRDefault="00303596" w:rsidP="00303596">
                  <w:pPr>
                    <w:pStyle w:val="ConsPlusNormal"/>
                  </w:pPr>
                  <w:r>
                    <w:t xml:space="preserve">Банк: Сибирское  ГУ Банка России // УФК по Новосибирской области </w:t>
                  </w:r>
                  <w:proofErr w:type="spellStart"/>
                  <w:r>
                    <w:t>г</w:t>
                  </w:r>
                  <w:proofErr w:type="gramStart"/>
                  <w:r>
                    <w:t>.Н</w:t>
                  </w:r>
                  <w:proofErr w:type="gramEnd"/>
                  <w:r>
                    <w:t>овосибирск</w:t>
                  </w:r>
                  <w:proofErr w:type="spellEnd"/>
                  <w:r>
                    <w:t xml:space="preserve"> </w:t>
                  </w:r>
                </w:p>
                <w:p w:rsidR="00303596" w:rsidRDefault="00303596" w:rsidP="00303596">
                  <w:pPr>
                    <w:pStyle w:val="ConsPlusNormal"/>
                  </w:pPr>
                  <w:r>
                    <w:t xml:space="preserve">БИК 015004950 </w:t>
                  </w:r>
                </w:p>
                <w:p w:rsidR="00303596" w:rsidRDefault="00303596" w:rsidP="00303596">
                  <w:pPr>
                    <w:pStyle w:val="ConsPlusNormal"/>
                  </w:pPr>
                  <w:r>
                    <w:t xml:space="preserve">Номер единого казначейского счета </w:t>
                  </w:r>
                </w:p>
                <w:p w:rsidR="00303596" w:rsidRDefault="00303596" w:rsidP="00303596">
                  <w:pPr>
                    <w:pStyle w:val="ConsPlusNormal"/>
                  </w:pPr>
                  <w:r>
                    <w:t>40102810445370000043</w:t>
                  </w:r>
                </w:p>
                <w:p w:rsidR="00303596" w:rsidRDefault="00303596" w:rsidP="00303596">
                  <w:pPr>
                    <w:pStyle w:val="ConsPlusNormal"/>
                  </w:pPr>
                  <w:r>
                    <w:t>Казначейский счет получателя</w:t>
                  </w:r>
                </w:p>
                <w:p w:rsidR="00303596" w:rsidRDefault="00303596" w:rsidP="00303596">
                  <w:pPr>
                    <w:pStyle w:val="ConsPlusNormal"/>
                  </w:pPr>
                  <w:r>
                    <w:t>03214643000000015100</w:t>
                  </w:r>
                </w:p>
                <w:p w:rsidR="00303596" w:rsidRDefault="00303596" w:rsidP="00303596">
                  <w:pPr>
                    <w:pStyle w:val="ConsPlusNormal"/>
                  </w:pPr>
                  <w:r>
                    <w:t>КБК 000 000 000 000 000 00 510 (указывать обязательно)</w:t>
                  </w:r>
                </w:p>
                <w:p w:rsidR="00303596" w:rsidRDefault="00303596" w:rsidP="00303596">
                  <w:pPr>
                    <w:pStyle w:val="ConsPlusNormal"/>
                  </w:pPr>
                  <w:r>
                    <w:t xml:space="preserve">Назначение платежа: обеспечение исполнения        </w:t>
                  </w:r>
                </w:p>
                <w:p w:rsidR="003B51B5" w:rsidRDefault="00303596" w:rsidP="00303596">
                  <w:pPr>
                    <w:pStyle w:val="ConsPlusNormal"/>
                  </w:pPr>
                  <w:r>
                    <w:t xml:space="preserve">Контракта </w:t>
                  </w:r>
                  <w:proofErr w:type="gramStart"/>
                  <w:r>
                    <w:t>по</w:t>
                  </w:r>
                  <w:proofErr w:type="gramEnd"/>
                </w:p>
              </w:tc>
            </w:tr>
            <w:tr w:rsidR="003B51B5">
              <w:tc>
                <w:tcPr>
                  <w:tcW w:w="9071" w:type="dxa"/>
                  <w:gridSpan w:val="2"/>
                </w:tcPr>
                <w:p w:rsidR="003B51B5" w:rsidRDefault="003B51B5">
                  <w:pPr>
                    <w:pStyle w:val="ConsPlusNormal"/>
                  </w:pPr>
                  <w:r>
                    <w:rPr>
                      <w:b/>
                    </w:rPr>
                    <w:lastRenderedPageBreak/>
                    <w:t>Сведения об обеспечении гарантийных обязательств</w:t>
                  </w:r>
                </w:p>
              </w:tc>
            </w:tr>
            <w:tr w:rsidR="003B51B5">
              <w:tc>
                <w:tcPr>
                  <w:tcW w:w="3118" w:type="dxa"/>
                </w:tcPr>
                <w:p w:rsidR="003B51B5" w:rsidRDefault="003B51B5">
                  <w:pPr>
                    <w:pStyle w:val="ConsPlusNormal"/>
                  </w:pPr>
                  <w:r>
                    <w:t>Размер обеспечения гарантийных обязательств</w:t>
                  </w:r>
                </w:p>
              </w:tc>
              <w:tc>
                <w:tcPr>
                  <w:tcW w:w="5953" w:type="dxa"/>
                </w:tcPr>
                <w:p w:rsidR="003B51B5" w:rsidRDefault="00303596">
                  <w:pPr>
                    <w:pStyle w:val="ConsPlusNormal"/>
                  </w:pPr>
                  <w:r>
                    <w:t>Не установлено</w:t>
                  </w:r>
                </w:p>
              </w:tc>
            </w:tr>
            <w:tr w:rsidR="003B51B5">
              <w:tc>
                <w:tcPr>
                  <w:tcW w:w="3118" w:type="dxa"/>
                </w:tcPr>
                <w:p w:rsidR="003B51B5" w:rsidRDefault="003B51B5">
                  <w:pPr>
                    <w:pStyle w:val="ConsPlusNormal"/>
                  </w:pPr>
                  <w:r>
                    <w:t>Порядок предоставления обеспечения гарантийных обязательств</w:t>
                  </w:r>
                </w:p>
              </w:tc>
              <w:tc>
                <w:tcPr>
                  <w:tcW w:w="5953" w:type="dxa"/>
                </w:tcPr>
                <w:p w:rsidR="003B51B5" w:rsidRDefault="00DC22E9">
                  <w:pPr>
                    <w:pStyle w:val="ConsPlusNormal"/>
                  </w:pPr>
                  <w:r>
                    <w:t>Не установлено</w:t>
                  </w:r>
                </w:p>
              </w:tc>
            </w:tr>
            <w:tr w:rsidR="003B51B5">
              <w:tc>
                <w:tcPr>
                  <w:tcW w:w="3118" w:type="dxa"/>
                </w:tcPr>
                <w:p w:rsidR="003B51B5" w:rsidRDefault="003B51B5">
                  <w:pPr>
                    <w:pStyle w:val="ConsPlusNormal"/>
                  </w:pPr>
                  <w:r>
                    <w:t>Платежные реквизиты для обеспечения гарантийных обязательств</w:t>
                  </w:r>
                </w:p>
              </w:tc>
              <w:tc>
                <w:tcPr>
                  <w:tcW w:w="5953" w:type="dxa"/>
                </w:tcPr>
                <w:p w:rsidR="00764AC2" w:rsidRDefault="00764AC2" w:rsidP="00764AC2">
                  <w:pPr>
                    <w:pStyle w:val="ConsPlusNormal"/>
                  </w:pPr>
                  <w:r>
                    <w:t xml:space="preserve">Адрес:  630049, </w:t>
                  </w:r>
                  <w:proofErr w:type="spellStart"/>
                  <w:r>
                    <w:t>г</w:t>
                  </w:r>
                  <w:proofErr w:type="gramStart"/>
                  <w:r>
                    <w:t>.Н</w:t>
                  </w:r>
                  <w:proofErr w:type="gramEnd"/>
                  <w:r>
                    <w:t>овосибирск</w:t>
                  </w:r>
                  <w:proofErr w:type="spellEnd"/>
                  <w:r>
                    <w:t xml:space="preserve">, </w:t>
                  </w:r>
                  <w:proofErr w:type="spellStart"/>
                  <w:r>
                    <w:t>ул.Дуси</w:t>
                  </w:r>
                  <w:proofErr w:type="spellEnd"/>
                  <w:r>
                    <w:t xml:space="preserve"> Ковальчук, д.191, СГУПС. </w:t>
                  </w:r>
                </w:p>
                <w:p w:rsidR="00764AC2" w:rsidRDefault="00764AC2" w:rsidP="00764AC2">
                  <w:pPr>
                    <w:pStyle w:val="ConsPlusNormal"/>
                  </w:pPr>
                  <w:r>
                    <w:t xml:space="preserve">ИНН 5402113155   </w:t>
                  </w:r>
                </w:p>
                <w:p w:rsidR="00764AC2" w:rsidRDefault="00764AC2" w:rsidP="00764AC2">
                  <w:pPr>
                    <w:pStyle w:val="ConsPlusNormal"/>
                  </w:pPr>
                  <w:r>
                    <w:t xml:space="preserve"> КПП 540201001  </w:t>
                  </w:r>
                </w:p>
                <w:p w:rsidR="00764AC2" w:rsidRDefault="00764AC2" w:rsidP="00764AC2">
                  <w:pPr>
                    <w:pStyle w:val="ConsPlusNormal"/>
                  </w:pPr>
                  <w:r>
                    <w:t xml:space="preserve"> ОКПО: 01115969</w:t>
                  </w:r>
                </w:p>
                <w:p w:rsidR="00764AC2" w:rsidRDefault="00764AC2" w:rsidP="00764AC2">
                  <w:pPr>
                    <w:pStyle w:val="ConsPlusNormal"/>
                  </w:pPr>
                  <w:r>
                    <w:t xml:space="preserve"> Получатель: УФК по Новосибирской области (СГУПС л/с 20516Х38290) </w:t>
                  </w:r>
                </w:p>
                <w:p w:rsidR="00764AC2" w:rsidRDefault="00764AC2" w:rsidP="00764AC2">
                  <w:pPr>
                    <w:pStyle w:val="ConsPlusNormal"/>
                  </w:pPr>
                  <w:r>
                    <w:t xml:space="preserve">Банк: Сибирское  ГУ Банка России // УФК по Новосибирской области </w:t>
                  </w:r>
                  <w:proofErr w:type="spellStart"/>
                  <w:r>
                    <w:t>г</w:t>
                  </w:r>
                  <w:proofErr w:type="gramStart"/>
                  <w:r>
                    <w:t>.Н</w:t>
                  </w:r>
                  <w:proofErr w:type="gramEnd"/>
                  <w:r>
                    <w:t>овосибирск</w:t>
                  </w:r>
                  <w:proofErr w:type="spellEnd"/>
                  <w:r>
                    <w:t xml:space="preserve"> </w:t>
                  </w:r>
                </w:p>
                <w:p w:rsidR="00764AC2" w:rsidRDefault="00764AC2" w:rsidP="00764AC2">
                  <w:pPr>
                    <w:pStyle w:val="ConsPlusNormal"/>
                  </w:pPr>
                  <w:r>
                    <w:t xml:space="preserve">БИК 015004950 </w:t>
                  </w:r>
                </w:p>
                <w:p w:rsidR="00764AC2" w:rsidRDefault="00764AC2" w:rsidP="00764AC2">
                  <w:pPr>
                    <w:pStyle w:val="ConsPlusNormal"/>
                  </w:pPr>
                  <w:r>
                    <w:t xml:space="preserve">Номер единого казначейского счета </w:t>
                  </w:r>
                </w:p>
                <w:p w:rsidR="00764AC2" w:rsidRDefault="00764AC2" w:rsidP="00764AC2">
                  <w:pPr>
                    <w:pStyle w:val="ConsPlusNormal"/>
                  </w:pPr>
                  <w:r>
                    <w:t>40102810445370000043</w:t>
                  </w:r>
                </w:p>
                <w:p w:rsidR="00764AC2" w:rsidRDefault="00764AC2" w:rsidP="00764AC2">
                  <w:pPr>
                    <w:pStyle w:val="ConsPlusNormal"/>
                  </w:pPr>
                  <w:r>
                    <w:t>Казначейский счет получателя</w:t>
                  </w:r>
                </w:p>
                <w:p w:rsidR="00764AC2" w:rsidRDefault="00764AC2" w:rsidP="00764AC2">
                  <w:pPr>
                    <w:pStyle w:val="ConsPlusNormal"/>
                  </w:pPr>
                  <w:r>
                    <w:t>03214643000000015100</w:t>
                  </w:r>
                </w:p>
                <w:p w:rsidR="00764AC2" w:rsidRDefault="00764AC2" w:rsidP="00764AC2">
                  <w:pPr>
                    <w:pStyle w:val="ConsPlusNormal"/>
                  </w:pPr>
                  <w:r>
                    <w:t>КБК 000 000 000 000 000 00 510 (указывать обязательно)</w:t>
                  </w:r>
                </w:p>
                <w:p w:rsidR="003B51B5" w:rsidRDefault="00764AC2" w:rsidP="00764AC2">
                  <w:pPr>
                    <w:pStyle w:val="ConsPlusNormal"/>
                  </w:pPr>
                  <w:r>
                    <w:t xml:space="preserve">Назначение платежа: обеспечение гарантийных обязательств по контакту №   </w:t>
                  </w:r>
                </w:p>
              </w:tc>
            </w:tr>
            <w:tr w:rsidR="003B51B5">
              <w:tc>
                <w:tcPr>
                  <w:tcW w:w="3118" w:type="dxa"/>
                </w:tcPr>
                <w:p w:rsidR="003B51B5" w:rsidRDefault="003B51B5">
                  <w:pPr>
                    <w:pStyle w:val="ConsPlusNormal"/>
                  </w:pPr>
                  <w:r>
                    <w:t>Перечень прикрепленных документов</w:t>
                  </w:r>
                </w:p>
              </w:tc>
              <w:tc>
                <w:tcPr>
                  <w:tcW w:w="5953" w:type="dxa"/>
                </w:tcPr>
                <w:p w:rsidR="003B51B5" w:rsidRDefault="003B51B5">
                  <w:pPr>
                    <w:pStyle w:val="ConsPlusNormal"/>
                  </w:pPr>
                  <w:r>
                    <w:t>Приложение 1 - Обоснование НМЦК</w:t>
                  </w:r>
                </w:p>
                <w:p w:rsidR="003B51B5" w:rsidRDefault="003B51B5">
                  <w:pPr>
                    <w:pStyle w:val="ConsPlusNormal"/>
                  </w:pPr>
                  <w:r>
                    <w:t>Приложение 2 - Проект контракта</w:t>
                  </w:r>
                </w:p>
                <w:p w:rsidR="003B51B5" w:rsidRDefault="003B51B5">
                  <w:pPr>
                    <w:pStyle w:val="ConsPlusNormal"/>
                  </w:pPr>
                  <w:r>
                    <w:t xml:space="preserve">Приложение 3 </w:t>
                  </w:r>
                  <w:r w:rsidR="001D2F73">
                    <w:t>–</w:t>
                  </w:r>
                  <w:r>
                    <w:t xml:space="preserve"> </w:t>
                  </w:r>
                  <w:r w:rsidR="0082203E">
                    <w:t>описание объекта закупки</w:t>
                  </w:r>
                </w:p>
                <w:p w:rsidR="003B51B5" w:rsidRDefault="003B51B5">
                  <w:pPr>
                    <w:pStyle w:val="ConsPlusNormal"/>
                  </w:pPr>
                  <w:r>
                    <w:t>Приложение 4 - Требования к содержанию, составу заявки, инструкция по ее заполнению</w:t>
                  </w:r>
                </w:p>
              </w:tc>
            </w:tr>
          </w:tbl>
          <w:p w:rsidR="003B51B5" w:rsidRDefault="003B51B5">
            <w:pPr>
              <w:pStyle w:val="ConsPlusNormal"/>
              <w:jc w:val="both"/>
            </w:pPr>
          </w:p>
        </w:tc>
        <w:tc>
          <w:tcPr>
            <w:tcW w:w="180" w:type="dxa"/>
            <w:tcBorders>
              <w:top w:val="nil"/>
              <w:left w:val="nil"/>
              <w:bottom w:val="nil"/>
              <w:right w:val="nil"/>
            </w:tcBorders>
            <w:shd w:val="clear" w:color="auto" w:fill="auto"/>
            <w:tcMar>
              <w:top w:w="0" w:type="dxa"/>
              <w:left w:w="0" w:type="dxa"/>
              <w:bottom w:w="0" w:type="dxa"/>
              <w:right w:w="0" w:type="dxa"/>
            </w:tcMar>
          </w:tcPr>
          <w:p w:rsidR="003B51B5" w:rsidRDefault="003B51B5">
            <w:pPr>
              <w:spacing w:after="1" w:line="0" w:lineRule="atLeast"/>
            </w:pPr>
          </w:p>
        </w:tc>
      </w:tr>
    </w:tbl>
    <w:p w:rsidR="003B51B5" w:rsidRDefault="003B51B5">
      <w:pPr>
        <w:pStyle w:val="ConsPlusNormal"/>
        <w:jc w:val="both"/>
      </w:pPr>
    </w:p>
    <w:p w:rsidR="003B51B5" w:rsidRDefault="003B51B5">
      <w:pPr>
        <w:pStyle w:val="ConsPlusNormal"/>
        <w:jc w:val="both"/>
      </w:pPr>
    </w:p>
    <w:p w:rsidR="003B51B5" w:rsidRDefault="003B51B5">
      <w:pPr>
        <w:pStyle w:val="ConsPlusNormal"/>
        <w:jc w:val="both"/>
      </w:pPr>
    </w:p>
    <w:p w:rsidR="00D66CCE" w:rsidRDefault="00D66CCE"/>
    <w:sectPr w:rsidR="00D66CCE" w:rsidSect="002112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1B5"/>
    <w:rsid w:val="00057244"/>
    <w:rsid w:val="000C6AC3"/>
    <w:rsid w:val="001051D3"/>
    <w:rsid w:val="00173342"/>
    <w:rsid w:val="001D2F73"/>
    <w:rsid w:val="00264520"/>
    <w:rsid w:val="00303596"/>
    <w:rsid w:val="003748A2"/>
    <w:rsid w:val="003B51B5"/>
    <w:rsid w:val="00421C50"/>
    <w:rsid w:val="004A0E4D"/>
    <w:rsid w:val="004A0FBE"/>
    <w:rsid w:val="004F1945"/>
    <w:rsid w:val="00511704"/>
    <w:rsid w:val="00554D5C"/>
    <w:rsid w:val="005F02E5"/>
    <w:rsid w:val="005F50B5"/>
    <w:rsid w:val="006E13B0"/>
    <w:rsid w:val="00764AC2"/>
    <w:rsid w:val="007B052A"/>
    <w:rsid w:val="0082203E"/>
    <w:rsid w:val="008351BC"/>
    <w:rsid w:val="008E27E4"/>
    <w:rsid w:val="009C1629"/>
    <w:rsid w:val="009E2D99"/>
    <w:rsid w:val="00A44B18"/>
    <w:rsid w:val="00AC3E1E"/>
    <w:rsid w:val="00CD5149"/>
    <w:rsid w:val="00D66CCE"/>
    <w:rsid w:val="00DC22E9"/>
    <w:rsid w:val="00DD1468"/>
    <w:rsid w:val="00E437A6"/>
    <w:rsid w:val="00EC68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B51B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B51B5"/>
    <w:pPr>
      <w:widowControl w:val="0"/>
      <w:autoSpaceDE w:val="0"/>
      <w:autoSpaceDN w:val="0"/>
      <w:spacing w:after="0" w:line="240" w:lineRule="auto"/>
    </w:pPr>
    <w:rPr>
      <w:rFonts w:ascii="Tahoma" w:eastAsia="Times New Roman" w:hAnsi="Tahoma" w:cs="Tahoma"/>
      <w:sz w:val="20"/>
      <w:szCs w:val="20"/>
      <w:lang w:eastAsia="ru-RU"/>
    </w:rPr>
  </w:style>
  <w:style w:type="paragraph" w:styleId="2">
    <w:name w:val="Body Text 2"/>
    <w:basedOn w:val="a"/>
    <w:link w:val="20"/>
    <w:uiPriority w:val="99"/>
    <w:semiHidden/>
    <w:unhideWhenUsed/>
    <w:rsid w:val="00173342"/>
    <w:pPr>
      <w:spacing w:after="120" w:line="480" w:lineRule="auto"/>
    </w:pPr>
  </w:style>
  <w:style w:type="character" w:customStyle="1" w:styleId="20">
    <w:name w:val="Основной текст 2 Знак"/>
    <w:basedOn w:val="a0"/>
    <w:link w:val="2"/>
    <w:uiPriority w:val="99"/>
    <w:semiHidden/>
    <w:rsid w:val="00173342"/>
  </w:style>
  <w:style w:type="character" w:styleId="a3">
    <w:name w:val="Hyperlink"/>
    <w:basedOn w:val="a0"/>
    <w:uiPriority w:val="99"/>
    <w:unhideWhenUsed/>
    <w:rsid w:val="00173342"/>
    <w:rPr>
      <w:color w:val="0000FF" w:themeColor="hyperlink"/>
      <w:u w:val="single"/>
    </w:rPr>
  </w:style>
  <w:style w:type="paragraph" w:styleId="a4">
    <w:name w:val="Balloon Text"/>
    <w:basedOn w:val="a"/>
    <w:link w:val="a5"/>
    <w:uiPriority w:val="99"/>
    <w:semiHidden/>
    <w:unhideWhenUsed/>
    <w:rsid w:val="00EC68A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C68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B51B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B51B5"/>
    <w:pPr>
      <w:widowControl w:val="0"/>
      <w:autoSpaceDE w:val="0"/>
      <w:autoSpaceDN w:val="0"/>
      <w:spacing w:after="0" w:line="240" w:lineRule="auto"/>
    </w:pPr>
    <w:rPr>
      <w:rFonts w:ascii="Tahoma" w:eastAsia="Times New Roman" w:hAnsi="Tahoma" w:cs="Tahoma"/>
      <w:sz w:val="20"/>
      <w:szCs w:val="20"/>
      <w:lang w:eastAsia="ru-RU"/>
    </w:rPr>
  </w:style>
  <w:style w:type="paragraph" w:styleId="2">
    <w:name w:val="Body Text 2"/>
    <w:basedOn w:val="a"/>
    <w:link w:val="20"/>
    <w:uiPriority w:val="99"/>
    <w:semiHidden/>
    <w:unhideWhenUsed/>
    <w:rsid w:val="00173342"/>
    <w:pPr>
      <w:spacing w:after="120" w:line="480" w:lineRule="auto"/>
    </w:pPr>
  </w:style>
  <w:style w:type="character" w:customStyle="1" w:styleId="20">
    <w:name w:val="Основной текст 2 Знак"/>
    <w:basedOn w:val="a0"/>
    <w:link w:val="2"/>
    <w:uiPriority w:val="99"/>
    <w:semiHidden/>
    <w:rsid w:val="00173342"/>
  </w:style>
  <w:style w:type="character" w:styleId="a3">
    <w:name w:val="Hyperlink"/>
    <w:basedOn w:val="a0"/>
    <w:uiPriority w:val="99"/>
    <w:unhideWhenUsed/>
    <w:rsid w:val="00173342"/>
    <w:rPr>
      <w:color w:val="0000FF" w:themeColor="hyperlink"/>
      <w:u w:val="single"/>
    </w:rPr>
  </w:style>
  <w:style w:type="paragraph" w:styleId="a4">
    <w:name w:val="Balloon Text"/>
    <w:basedOn w:val="a"/>
    <w:link w:val="a5"/>
    <w:uiPriority w:val="99"/>
    <w:semiHidden/>
    <w:unhideWhenUsed/>
    <w:rsid w:val="00EC68A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C68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96B9B1CA1B1A9ACCEF4DA42E04A65FB400D9C20A1C527AAE672841A28EF3990BB98B9BF61CE302BB43E5809B842EC740B1C08792927a1w7H" TargetMode="External"/><Relationship Id="rId3" Type="http://schemas.openxmlformats.org/officeDocument/2006/relationships/settings" Target="settings.xml"/><Relationship Id="rId7" Type="http://schemas.openxmlformats.org/officeDocument/2006/relationships/hyperlink" Target="consultantplus://offline/ref=996B9B1CA1B1A9ACCEF4DA42E04A65FB400D9C20A1C527AAE672841A28EF3990BB98B9BF63CF322BB43E5809B842EC740B1C08792927a1w7H"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996B9B1CA1B1A9ACCEF4DA42E04A65FB47059528A6C727AAE672841A28EF3990BB98B9BC61CE3127E664480DF116E06B0A03167A372715AEaAw8H" TargetMode="External"/><Relationship Id="rId11" Type="http://schemas.openxmlformats.org/officeDocument/2006/relationships/fontTable" Target="fontTable.xml"/><Relationship Id="rId5" Type="http://schemas.openxmlformats.org/officeDocument/2006/relationships/hyperlink" Target="mailto:pechko@stu.ru" TargetMode="External"/><Relationship Id="rId10" Type="http://schemas.openxmlformats.org/officeDocument/2006/relationships/hyperlink" Target="consultantplus://offline/ref=996B9B1CA1B1A9ACCEF4DA42E04A65FB400D9C20A1C527AAE672841A28EF3990BB98B9BF65CA312BB43E5809B842EC740B1C08792927a1w7H" TargetMode="External"/><Relationship Id="rId4" Type="http://schemas.openxmlformats.org/officeDocument/2006/relationships/webSettings" Target="webSettings.xml"/><Relationship Id="rId9" Type="http://schemas.openxmlformats.org/officeDocument/2006/relationships/hyperlink" Target="consultantplus://offline/ref=996B9B1CA1B1A9ACCEF4DA42E04A65FB400D9C20A1C527AAE672841A28EF3990BB98B9BC61CF3220E964480DF116E06B0A03167A372715AEaAw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5</Pages>
  <Words>1407</Words>
  <Characters>8025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Вероника</dc:creator>
  <cp:lastModifiedBy>user</cp:lastModifiedBy>
  <cp:revision>28</cp:revision>
  <dcterms:created xsi:type="dcterms:W3CDTF">2022-01-11T07:48:00Z</dcterms:created>
  <dcterms:modified xsi:type="dcterms:W3CDTF">2022-12-01T09:10:00Z</dcterms:modified>
</cp:coreProperties>
</file>