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714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195714">
        <w:rPr>
          <w:rFonts w:ascii="Times New Roman" w:hAnsi="Times New Roman" w:cs="Times New Roman"/>
          <w:sz w:val="20"/>
          <w:szCs w:val="20"/>
        </w:rPr>
        <w:t xml:space="preserve"> ЭА-4</w:t>
      </w:r>
      <w:proofErr w:type="gramStart"/>
      <w:r w:rsidR="000B61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0B614D">
        <w:rPr>
          <w:rFonts w:ascii="Times New Roman" w:hAnsi="Times New Roman" w:cs="Times New Roman"/>
          <w:sz w:val="20"/>
          <w:szCs w:val="20"/>
        </w:rPr>
        <w:t>оставку постельных принадлежностей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F35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195714">
        <w:rPr>
          <w:rFonts w:ascii="Times New Roman" w:hAnsi="Times New Roman" w:cs="Times New Roman"/>
          <w:sz w:val="20"/>
          <w:szCs w:val="20"/>
        </w:rPr>
        <w:t xml:space="preserve">  </w:t>
      </w:r>
      <w:r w:rsidR="00195714" w:rsidRPr="00195714">
        <w:rPr>
          <w:rFonts w:ascii="Times New Roman" w:hAnsi="Times New Roman" w:cs="Times New Roman"/>
          <w:sz w:val="20"/>
          <w:szCs w:val="20"/>
        </w:rPr>
        <w:t>231540211315554020100100380020000244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  <w:bookmarkStart w:id="0" w:name="_GoBack"/>
      <w:bookmarkEnd w:id="0"/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0F5DD2" w:rsidRPr="001817F5" w:rsidRDefault="00E07E01" w:rsidP="001817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1817F5" w:rsidRPr="001817F5">
        <w:rPr>
          <w:rFonts w:ascii="Times New Roman" w:hAnsi="Times New Roman" w:cs="Times New Roman"/>
          <w:b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</w:t>
      </w:r>
      <w:r w:rsidR="005F04D3">
        <w:rPr>
          <w:rFonts w:ascii="Times New Roman" w:hAnsi="Times New Roman" w:cs="Times New Roman"/>
          <w:b/>
          <w:sz w:val="20"/>
          <w:szCs w:val="20"/>
        </w:rPr>
        <w:t xml:space="preserve"> ОКПД-2:  13.92.29.190 </w:t>
      </w:r>
      <w:r w:rsidR="001817F5" w:rsidRPr="001817F5">
        <w:rPr>
          <w:rFonts w:ascii="Times New Roman" w:hAnsi="Times New Roman" w:cs="Times New Roman"/>
          <w:b/>
          <w:sz w:val="20"/>
          <w:szCs w:val="20"/>
        </w:rPr>
        <w:t xml:space="preserve">согласно перечню, утвержденному данным постановлением, и которые являются предметом аукциона  - </w:t>
      </w:r>
      <w:r w:rsidR="001817F5" w:rsidRPr="001817F5">
        <w:rPr>
          <w:rFonts w:ascii="Times New Roman" w:hAnsi="Times New Roman" w:cs="Times New Roman"/>
          <w:b/>
          <w:sz w:val="20"/>
          <w:szCs w:val="20"/>
          <w:u w:val="single"/>
        </w:rPr>
        <w:t>не устанавливается</w:t>
      </w:r>
      <w:proofErr w:type="gramStart"/>
      <w:r w:rsidR="001817F5" w:rsidRPr="001817F5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="001817F5" w:rsidRPr="001817F5">
        <w:rPr>
          <w:rFonts w:ascii="Times New Roman" w:hAnsi="Times New Roman" w:cs="Times New Roman"/>
          <w:b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</w:p>
    <w:p w:rsidR="00011F35" w:rsidRPr="001817F5" w:rsidRDefault="00011F35" w:rsidP="00CE75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</w:t>
      </w:r>
      <w:r w:rsidR="00F141AB" w:rsidRPr="00CE759B">
        <w:rPr>
          <w:rFonts w:ascii="Times New Roman" w:hAnsi="Times New Roman" w:cs="Times New Roman"/>
        </w:rPr>
        <w:lastRenderedPageBreak/>
        <w:t xml:space="preserve">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11F35"/>
    <w:rsid w:val="000604F8"/>
    <w:rsid w:val="000622F8"/>
    <w:rsid w:val="0009390A"/>
    <w:rsid w:val="000B614D"/>
    <w:rsid w:val="000F5DD2"/>
    <w:rsid w:val="00172401"/>
    <w:rsid w:val="001817F5"/>
    <w:rsid w:val="00195714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5F04D3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2023-03-22T05:03:00Z</dcterms:modified>
</cp:coreProperties>
</file>