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327D41" w:rsidP="00035820">
      <w:pPr>
        <w:pStyle w:val="1"/>
        <w:tabs>
          <w:tab w:val="clear" w:pos="432"/>
        </w:tabs>
        <w:spacing w:before="0" w:after="0"/>
        <w:ind w:left="0" w:firstLine="0"/>
        <w:rPr>
          <w:sz w:val="20"/>
          <w:szCs w:val="20"/>
        </w:rPr>
      </w:pPr>
      <w:r>
        <w:rPr>
          <w:sz w:val="20"/>
          <w:szCs w:val="20"/>
        </w:rPr>
        <w:t>ДОГОВОР № 2-345/Д-24</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F37A5C">
        <w:rPr>
          <w:rFonts w:ascii="Times New Roman" w:hAnsi="Times New Roman"/>
          <w:sz w:val="20"/>
          <w:szCs w:val="20"/>
        </w:rPr>
        <w:t>4</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E23FFE">
        <w:rPr>
          <w:rFonts w:ascii="Times New Roman" w:hAnsi="Times New Roman"/>
          <w:b/>
          <w:sz w:val="20"/>
          <w:szCs w:val="20"/>
        </w:rPr>
        <w:t>24154021131555402010010049</w:t>
      </w:r>
      <w:r w:rsidR="00D75D8A" w:rsidRPr="00D75D8A">
        <w:rPr>
          <w:rFonts w:ascii="Times New Roman" w:hAnsi="Times New Roman"/>
          <w:b/>
          <w:sz w:val="20"/>
          <w:szCs w:val="20"/>
        </w:rPr>
        <w:t>0011392244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D75D8A">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75D8A">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37A5C">
        <w:rPr>
          <w:rFonts w:ascii="Times New Roman" w:hAnsi="Times New Roman"/>
          <w:b/>
          <w:sz w:val="20"/>
          <w:szCs w:val="20"/>
        </w:rPr>
        <w:t>Общество с ограниченной ответственностью «Текстильный склад»</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F37A5C">
        <w:rPr>
          <w:rFonts w:ascii="Times New Roman" w:hAnsi="Times New Roman"/>
          <w:sz w:val="20"/>
          <w:szCs w:val="20"/>
        </w:rPr>
        <w:t xml:space="preserve">директора Ахмедова Артура </w:t>
      </w:r>
      <w:proofErr w:type="spellStart"/>
      <w:r w:rsidR="00F37A5C">
        <w:rPr>
          <w:rFonts w:ascii="Times New Roman" w:hAnsi="Times New Roman"/>
          <w:sz w:val="20"/>
          <w:szCs w:val="20"/>
        </w:rPr>
        <w:t>Рамизовича</w:t>
      </w:r>
      <w:proofErr w:type="spellEnd"/>
      <w:r w:rsidR="00F37A5C">
        <w:rPr>
          <w:rFonts w:ascii="Times New Roman" w:hAnsi="Times New Roman"/>
          <w:sz w:val="20"/>
          <w:szCs w:val="20"/>
        </w:rPr>
        <w:t xml:space="preserve"> (ИНН 370202646382)</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23FFE">
        <w:rPr>
          <w:rFonts w:ascii="Times New Roman" w:hAnsi="Times New Roman"/>
          <w:sz w:val="20"/>
          <w:szCs w:val="20"/>
        </w:rPr>
        <w:t>12</w:t>
      </w:r>
      <w:r w:rsidR="00F37A5C">
        <w:rPr>
          <w:rFonts w:ascii="Times New Roman" w:hAnsi="Times New Roman"/>
          <w:sz w:val="20"/>
          <w:szCs w:val="20"/>
        </w:rPr>
        <w:t>/0351100001724000014</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F37A5C">
        <w:rPr>
          <w:rFonts w:ascii="Times New Roman" w:hAnsi="Times New Roman"/>
          <w:sz w:val="20"/>
          <w:szCs w:val="20"/>
        </w:rPr>
        <w:t xml:space="preserve"> 23.07.2024</w:t>
      </w:r>
      <w:proofErr w:type="gramEnd"/>
      <w:r w:rsidR="00F37A5C">
        <w:rPr>
          <w:rFonts w:ascii="Times New Roman" w:hAnsi="Times New Roman"/>
          <w:sz w:val="20"/>
          <w:szCs w:val="20"/>
        </w:rPr>
        <w:t xml:space="preserve">г. </w:t>
      </w:r>
      <w:r w:rsidRPr="005E6C39">
        <w:rPr>
          <w:rFonts w:ascii="Times New Roman" w:hAnsi="Times New Roman"/>
          <w:sz w:val="20"/>
          <w:szCs w:val="20"/>
        </w:rPr>
        <w:t>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w:t>
      </w:r>
      <w:r w:rsidR="00E23FFE">
        <w:rPr>
          <w:rFonts w:ascii="Times New Roman" w:hAnsi="Times New Roman"/>
          <w:sz w:val="20"/>
          <w:szCs w:val="20"/>
        </w:rPr>
        <w:t>вара – одеял</w:t>
      </w:r>
      <w:r w:rsidR="00D41D98">
        <w:rPr>
          <w:rFonts w:ascii="Times New Roman" w:hAnsi="Times New Roman"/>
          <w:sz w:val="20"/>
          <w:szCs w:val="20"/>
        </w:rPr>
        <w:t>а</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FF21CD"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75D8A">
        <w:rPr>
          <w:rFonts w:ascii="Times New Roman" w:hAnsi="Times New Roman"/>
          <w:sz w:val="20"/>
          <w:szCs w:val="20"/>
        </w:rPr>
        <w:t xml:space="preserve">авляет </w:t>
      </w:r>
      <w:r w:rsidR="00E23FFE">
        <w:rPr>
          <w:rFonts w:ascii="Times New Roman" w:hAnsi="Times New Roman"/>
          <w:sz w:val="20"/>
          <w:szCs w:val="20"/>
        </w:rPr>
        <w:t>одеяла</w:t>
      </w:r>
      <w:r w:rsidR="00D75D8A">
        <w:rPr>
          <w:rFonts w:ascii="Times New Roman" w:hAnsi="Times New Roman"/>
          <w:sz w:val="20"/>
          <w:szCs w:val="20"/>
        </w:rPr>
        <w:t xml:space="preserve"> </w:t>
      </w:r>
      <w:r w:rsidR="00FF21CD">
        <w:rPr>
          <w:rFonts w:ascii="Times New Roman" w:hAnsi="Times New Roman"/>
          <w:sz w:val="20"/>
          <w:szCs w:val="20"/>
        </w:rPr>
        <w:t>(далее товар)</w:t>
      </w:r>
      <w:r w:rsidRPr="009F4340">
        <w:rPr>
          <w:rFonts w:ascii="Times New Roman" w:hAnsi="Times New Roman"/>
          <w:sz w:val="20"/>
          <w:szCs w:val="20"/>
        </w:rPr>
        <w:t xml:space="preserve"> </w:t>
      </w:r>
      <w:r w:rsidR="00FF21CD" w:rsidRPr="00FF21CD">
        <w:rPr>
          <w:rFonts w:ascii="Times New Roman" w:hAnsi="Times New Roman"/>
          <w:sz w:val="20"/>
          <w:szCs w:val="20"/>
        </w:rPr>
        <w:t xml:space="preserve">производит его доставку, разгрузку и передачу на </w:t>
      </w:r>
      <w:r w:rsidR="00FF21CD">
        <w:rPr>
          <w:rFonts w:ascii="Times New Roman" w:hAnsi="Times New Roman"/>
          <w:sz w:val="20"/>
          <w:szCs w:val="20"/>
        </w:rPr>
        <w:t>бельевой склад</w:t>
      </w:r>
      <w:r w:rsidR="00FF21CD" w:rsidRPr="00FF21CD">
        <w:rPr>
          <w:rFonts w:ascii="Times New Roman" w:hAnsi="Times New Roman"/>
          <w:sz w:val="20"/>
          <w:szCs w:val="20"/>
        </w:rPr>
        <w:t xml:space="preserve"> Заказчика </w:t>
      </w:r>
      <w:r w:rsidR="00FF21CD">
        <w:rPr>
          <w:rFonts w:ascii="Times New Roman" w:hAnsi="Times New Roman"/>
          <w:sz w:val="20"/>
          <w:szCs w:val="20"/>
        </w:rPr>
        <w:t xml:space="preserve">по адресу </w:t>
      </w:r>
      <w:r w:rsidR="00D41D98">
        <w:rPr>
          <w:rFonts w:ascii="Times New Roman" w:hAnsi="Times New Roman"/>
          <w:sz w:val="20"/>
          <w:szCs w:val="20"/>
        </w:rPr>
        <w:t xml:space="preserve">г. Новосибирск, </w:t>
      </w:r>
      <w:r w:rsidR="00FF21CD">
        <w:rPr>
          <w:rFonts w:ascii="Times New Roman" w:hAnsi="Times New Roman"/>
          <w:sz w:val="20"/>
          <w:szCs w:val="20"/>
        </w:rPr>
        <w:t>ул. Дуси Ковальчук 187</w:t>
      </w:r>
      <w:r w:rsidR="00D41D98">
        <w:rPr>
          <w:rFonts w:ascii="Times New Roman" w:hAnsi="Times New Roman"/>
          <w:sz w:val="20"/>
          <w:szCs w:val="20"/>
        </w:rPr>
        <w:t>,</w:t>
      </w:r>
      <w:r w:rsidR="00FF21CD">
        <w:rPr>
          <w:rFonts w:ascii="Times New Roman" w:hAnsi="Times New Roman"/>
          <w:sz w:val="20"/>
          <w:szCs w:val="20"/>
        </w:rPr>
        <w:t xml:space="preserve"> 2 этаж.</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E23FFE">
        <w:rPr>
          <w:rFonts w:ascii="Times New Roman" w:hAnsi="Times New Roman"/>
          <w:sz w:val="20"/>
          <w:szCs w:val="20"/>
        </w:rPr>
        <w:t>еристики, страна происхождения</w:t>
      </w:r>
      <w:r w:rsidRPr="009F4340">
        <w:rPr>
          <w:rFonts w:ascii="Times New Roman" w:hAnsi="Times New Roman"/>
          <w:sz w:val="20"/>
          <w:szCs w:val="20"/>
        </w:rPr>
        <w:t>, количество и цена поставл</w:t>
      </w:r>
      <w:r w:rsidR="00FF21CD">
        <w:rPr>
          <w:rFonts w:ascii="Times New Roman" w:hAnsi="Times New Roman"/>
          <w:sz w:val="20"/>
          <w:szCs w:val="20"/>
        </w:rPr>
        <w:t>яемого</w:t>
      </w:r>
      <w:r w:rsidRPr="009F4340">
        <w:rPr>
          <w:rFonts w:ascii="Times New Roman" w:hAnsi="Times New Roman"/>
          <w:sz w:val="20"/>
          <w:szCs w:val="20"/>
        </w:rPr>
        <w:t xml:space="preserve"> товар</w:t>
      </w:r>
      <w:r w:rsidR="00FF21CD">
        <w:rPr>
          <w:rFonts w:ascii="Times New Roman" w:hAnsi="Times New Roman"/>
          <w:sz w:val="20"/>
          <w:szCs w:val="20"/>
        </w:rPr>
        <w:t>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035820">
        <w:rPr>
          <w:rFonts w:ascii="Times New Roman" w:hAnsi="Times New Roman"/>
          <w:sz w:val="20"/>
          <w:szCs w:val="20"/>
        </w:rPr>
        <w:t xml:space="preserve"> </w:t>
      </w:r>
      <w:r w:rsidR="00F37A5C">
        <w:rPr>
          <w:rFonts w:ascii="Times New Roman" w:hAnsi="Times New Roman"/>
          <w:sz w:val="20"/>
          <w:szCs w:val="20"/>
        </w:rPr>
        <w:t>410 591,70 рублей (четыреста десять тысяч пятьсот</w:t>
      </w:r>
      <w:r w:rsidR="00D41D98">
        <w:rPr>
          <w:rFonts w:ascii="Times New Roman" w:hAnsi="Times New Roman"/>
          <w:sz w:val="20"/>
          <w:szCs w:val="20"/>
        </w:rPr>
        <w:t xml:space="preserve"> девяносто один рубль 70 копеек), </w:t>
      </w:r>
      <w:r w:rsidR="00F37A5C">
        <w:rPr>
          <w:rFonts w:ascii="Times New Roman" w:hAnsi="Times New Roman"/>
          <w:sz w:val="20"/>
          <w:szCs w:val="20"/>
        </w:rPr>
        <w:t>без учета НДС (упрощенная система налогообложения).</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плата цены договора производится Заказчиком</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lastRenderedPageBreak/>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FF21CD">
        <w:rPr>
          <w:rFonts w:ascii="Times New Roman" w:hAnsi="Times New Roman"/>
          <w:sz w:val="20"/>
          <w:szCs w:val="20"/>
        </w:rPr>
        <w:t>ара осуществляется в течение  20 (двадцати</w:t>
      </w:r>
      <w:r w:rsidRPr="00C03166">
        <w:rPr>
          <w:rFonts w:ascii="Times New Roman" w:hAnsi="Times New Roman"/>
          <w:sz w:val="20"/>
          <w:szCs w:val="20"/>
        </w:rPr>
        <w:t>) дней со дня заключения договора.</w:t>
      </w:r>
    </w:p>
    <w:p w:rsidR="00C03166" w:rsidRPr="00C03166" w:rsidRDefault="00C03166" w:rsidP="000824F9">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w:t>
      </w:r>
      <w:r w:rsidR="00D41D98">
        <w:rPr>
          <w:rFonts w:ascii="Times New Roman" w:hAnsi="Times New Roman"/>
          <w:sz w:val="20"/>
          <w:szCs w:val="20"/>
        </w:rPr>
        <w:t>,</w:t>
      </w:r>
      <w:r w:rsidRPr="00C03166">
        <w:rPr>
          <w:rFonts w:ascii="Times New Roman" w:hAnsi="Times New Roman"/>
          <w:sz w:val="20"/>
          <w:szCs w:val="20"/>
        </w:rPr>
        <w:t xml:space="preserve"> г.</w:t>
      </w:r>
      <w:r w:rsidR="00D41D98">
        <w:rPr>
          <w:rFonts w:ascii="Times New Roman" w:hAnsi="Times New Roman"/>
          <w:sz w:val="20"/>
          <w:szCs w:val="20"/>
        </w:rPr>
        <w:t> </w:t>
      </w:r>
      <w:r w:rsidRPr="00C03166">
        <w:rPr>
          <w:rFonts w:ascii="Times New Roman" w:hAnsi="Times New Roman"/>
          <w:sz w:val="20"/>
          <w:szCs w:val="20"/>
        </w:rPr>
        <w:t xml:space="preserve">Новосибирск,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0824F9" w:rsidRPr="000824F9">
        <w:rPr>
          <w:rFonts w:ascii="Times New Roman" w:hAnsi="Times New Roman"/>
          <w:sz w:val="20"/>
          <w:szCs w:val="20"/>
        </w:rPr>
        <w:t xml:space="preserve">директору студенческого городка Заказчика – </w:t>
      </w:r>
      <w:proofErr w:type="spellStart"/>
      <w:r w:rsidR="000824F9" w:rsidRPr="000824F9">
        <w:rPr>
          <w:rFonts w:ascii="Times New Roman" w:hAnsi="Times New Roman"/>
          <w:sz w:val="20"/>
          <w:szCs w:val="20"/>
        </w:rPr>
        <w:t>Микашевской</w:t>
      </w:r>
      <w:proofErr w:type="spellEnd"/>
      <w:r w:rsidR="000824F9" w:rsidRPr="000824F9">
        <w:rPr>
          <w:rFonts w:ascii="Times New Roman" w:hAnsi="Times New Roman"/>
          <w:sz w:val="20"/>
          <w:szCs w:val="20"/>
        </w:rPr>
        <w:t xml:space="preserve"> Альбине Евгеньевне (тел.</w:t>
      </w:r>
      <w:r w:rsidR="00D41D98">
        <w:rPr>
          <w:rFonts w:ascii="Times New Roman" w:hAnsi="Times New Roman"/>
          <w:sz w:val="20"/>
          <w:szCs w:val="20"/>
        </w:rPr>
        <w:t xml:space="preserve">(383) </w:t>
      </w:r>
      <w:r w:rsidR="000824F9" w:rsidRPr="000824F9">
        <w:rPr>
          <w:rFonts w:ascii="Times New Roman" w:hAnsi="Times New Roman"/>
          <w:sz w:val="20"/>
          <w:szCs w:val="20"/>
        </w:rPr>
        <w:t xml:space="preserve">328-04-23, э/почта: </w:t>
      </w:r>
      <w:hyperlink r:id="rId7" w:history="1">
        <w:r w:rsidR="00D41D98" w:rsidRPr="005B2E84">
          <w:rPr>
            <w:rStyle w:val="a6"/>
            <w:rFonts w:ascii="Times New Roman" w:hAnsi="Times New Roman"/>
            <w:sz w:val="20"/>
            <w:szCs w:val="20"/>
            <w:lang w:val="en-US"/>
          </w:rPr>
          <w:t>mae</w:t>
        </w:r>
        <w:r w:rsidR="00D41D98" w:rsidRPr="005B2E84">
          <w:rPr>
            <w:rStyle w:val="a6"/>
            <w:rFonts w:ascii="Times New Roman" w:hAnsi="Times New Roman"/>
            <w:sz w:val="20"/>
            <w:szCs w:val="20"/>
          </w:rPr>
          <w:t>@</w:t>
        </w:r>
        <w:r w:rsidR="00D41D98" w:rsidRPr="005B2E84">
          <w:rPr>
            <w:rStyle w:val="a6"/>
            <w:rFonts w:ascii="Times New Roman" w:hAnsi="Times New Roman"/>
            <w:sz w:val="20"/>
            <w:szCs w:val="20"/>
            <w:lang w:val="en-US"/>
          </w:rPr>
          <w:t>sgups</w:t>
        </w:r>
        <w:r w:rsidR="00D41D98" w:rsidRPr="005B2E84">
          <w:rPr>
            <w:rStyle w:val="a6"/>
            <w:rFonts w:ascii="Times New Roman" w:hAnsi="Times New Roman"/>
            <w:sz w:val="20"/>
            <w:szCs w:val="20"/>
          </w:rPr>
          <w:t>.</w:t>
        </w:r>
        <w:r w:rsidR="00D41D98" w:rsidRPr="005B2E84">
          <w:rPr>
            <w:rStyle w:val="a6"/>
            <w:rFonts w:ascii="Times New Roman" w:hAnsi="Times New Roman"/>
            <w:sz w:val="20"/>
            <w:szCs w:val="20"/>
            <w:lang w:val="en-US"/>
          </w:rPr>
          <w:t>stu</w:t>
        </w:r>
        <w:r w:rsidR="00D41D98" w:rsidRPr="005B2E84">
          <w:rPr>
            <w:rStyle w:val="a6"/>
            <w:rFonts w:ascii="Times New Roman" w:hAnsi="Times New Roman"/>
            <w:sz w:val="20"/>
            <w:szCs w:val="20"/>
          </w:rPr>
          <w:t>.</w:t>
        </w:r>
        <w:proofErr w:type="spellStart"/>
        <w:r w:rsidR="00D41D98" w:rsidRPr="005B2E84">
          <w:rPr>
            <w:rStyle w:val="a6"/>
            <w:rFonts w:ascii="Times New Roman" w:hAnsi="Times New Roman"/>
            <w:sz w:val="20"/>
            <w:szCs w:val="20"/>
            <w:lang w:val="en-US"/>
          </w:rPr>
          <w:t>ru</w:t>
        </w:r>
        <w:proofErr w:type="spellEnd"/>
      </w:hyperlink>
      <w:r w:rsidR="00D41D98">
        <w:rPr>
          <w:rFonts w:ascii="Times New Roman" w:hAnsi="Times New Roman"/>
          <w:sz w:val="20"/>
          <w:szCs w:val="20"/>
        </w:rPr>
        <w:t>)</w:t>
      </w:r>
      <w:r w:rsidR="000824F9" w:rsidRPr="000824F9">
        <w:rPr>
          <w:rFonts w:ascii="Times New Roman" w:hAnsi="Times New Roman"/>
          <w:sz w:val="20"/>
          <w:szCs w:val="20"/>
        </w:rPr>
        <w:t>.</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lastRenderedPageBreak/>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w:t>
      </w:r>
      <w:r w:rsidR="00D41D98">
        <w:rPr>
          <w:rFonts w:ascii="Times New Roman" w:hAnsi="Times New Roman"/>
          <w:sz w:val="20"/>
          <w:szCs w:val="20"/>
        </w:rPr>
        <w:t xml:space="preserve"> </w:t>
      </w:r>
      <w:r w:rsidRPr="005E6C39">
        <w:rPr>
          <w:rFonts w:ascii="Times New Roman" w:hAnsi="Times New Roman"/>
          <w:sz w:val="20"/>
          <w:szCs w:val="20"/>
        </w:rPr>
        <w:t>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w:t>
      </w:r>
      <w:r w:rsidRPr="0078471F">
        <w:rPr>
          <w:rFonts w:ascii="Times New Roman" w:hAnsi="Times New Roman"/>
          <w:sz w:val="20"/>
          <w:szCs w:val="20"/>
        </w:rPr>
        <w:lastRenderedPageBreak/>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w:t>
      </w:r>
      <w:r w:rsidR="007401BD" w:rsidRPr="007401BD">
        <w:rPr>
          <w:rFonts w:ascii="Times New Roman" w:hAnsi="Times New Roman"/>
          <w:kern w:val="0"/>
          <w:sz w:val="20"/>
          <w:szCs w:val="20"/>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D41D98">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9F7D8A" w:rsidRPr="0076697E" w:rsidTr="00D41D98">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w:t>
            </w:r>
            <w:r w:rsidR="00D41D98">
              <w:rPr>
                <w:rFonts w:ascii="Times New Roman" w:hAnsi="Times New Roman"/>
                <w:kern w:val="0"/>
                <w:sz w:val="20"/>
                <w:szCs w:val="20"/>
                <w:lang w:eastAsia="ru-RU"/>
              </w:rPr>
              <w:t>,</w:t>
            </w:r>
            <w:r>
              <w:rPr>
                <w:rFonts w:ascii="Times New Roman" w:hAnsi="Times New Roman"/>
                <w:kern w:val="0"/>
                <w:sz w:val="20"/>
                <w:szCs w:val="20"/>
                <w:lang w:eastAsia="ru-RU"/>
              </w:rPr>
              <w:t xml:space="preserve"> г.</w:t>
            </w:r>
            <w:r w:rsidR="00D41D98">
              <w:rPr>
                <w:rFonts w:ascii="Times New Roman" w:hAnsi="Times New Roman"/>
                <w:kern w:val="0"/>
                <w:sz w:val="20"/>
                <w:szCs w:val="20"/>
                <w:lang w:eastAsia="ru-RU"/>
              </w:rPr>
              <w:t> </w:t>
            </w:r>
            <w:r>
              <w:rPr>
                <w:rFonts w:ascii="Times New Roman" w:hAnsi="Times New Roman"/>
                <w:kern w:val="0"/>
                <w:sz w:val="20"/>
                <w:szCs w:val="20"/>
                <w:lang w:eastAsia="ru-RU"/>
              </w:rPr>
              <w:t>Новосибирск,</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w:t>
            </w:r>
            <w:proofErr w:type="gramStart"/>
            <w:r w:rsidRPr="001D1316">
              <w:rPr>
                <w:rFonts w:ascii="Times New Roman" w:hAnsi="Times New Roman"/>
                <w:kern w:val="0"/>
                <w:sz w:val="20"/>
                <w:szCs w:val="20"/>
                <w:lang w:eastAsia="ru-RU"/>
              </w:rPr>
              <w:t>Сибирское</w:t>
            </w:r>
            <w:proofErr w:type="gramEnd"/>
            <w:r w:rsidRPr="001D1316">
              <w:rPr>
                <w:rFonts w:ascii="Times New Roman" w:hAnsi="Times New Roman"/>
                <w:kern w:val="0"/>
                <w:sz w:val="20"/>
                <w:szCs w:val="20"/>
                <w:lang w:eastAsia="ru-RU"/>
              </w:rPr>
              <w:t xml:space="preserve"> ГУ Банка России//УФК по Новосибирской области г.</w:t>
            </w:r>
            <w:r w:rsidR="00D41D98">
              <w:rPr>
                <w:rFonts w:ascii="Times New Roman" w:hAnsi="Times New Roman"/>
                <w:kern w:val="0"/>
                <w:sz w:val="20"/>
                <w:szCs w:val="20"/>
                <w:lang w:eastAsia="ru-RU"/>
              </w:rPr>
              <w:t> </w:t>
            </w:r>
            <w:r w:rsidRPr="001D1316">
              <w:rPr>
                <w:rFonts w:ascii="Times New Roman" w:hAnsi="Times New Roman"/>
                <w:kern w:val="0"/>
                <w:sz w:val="20"/>
                <w:szCs w:val="20"/>
                <w:lang w:eastAsia="ru-RU"/>
              </w:rPr>
              <w:t xml:space="preserve">Новосибирск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FF21CD">
              <w:rPr>
                <w:rFonts w:ascii="Times New Roman" w:hAnsi="Times New Roman" w:cs="Times New Roman"/>
                <w:sz w:val="20"/>
                <w:szCs w:val="20"/>
              </w:rPr>
              <w:t xml:space="preserve"> О.Ю. 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166"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551E66" w:rsidRDefault="00F37A5C" w:rsidP="00195008">
            <w:pPr>
              <w:pStyle w:val="20"/>
              <w:spacing w:after="0" w:line="240" w:lineRule="auto"/>
              <w:ind w:left="522"/>
              <w:rPr>
                <w:rFonts w:ascii="Times New Roman" w:hAnsi="Times New Roman" w:cs="Times New Roman"/>
                <w:b/>
                <w:sz w:val="20"/>
                <w:szCs w:val="20"/>
              </w:rPr>
            </w:pPr>
            <w:r w:rsidRPr="00551E66">
              <w:rPr>
                <w:rFonts w:ascii="Times New Roman" w:hAnsi="Times New Roman" w:cs="Times New Roman"/>
                <w:b/>
                <w:sz w:val="20"/>
                <w:szCs w:val="20"/>
              </w:rPr>
              <w:t xml:space="preserve">Общество с ограниченной ответственностью </w:t>
            </w:r>
          </w:p>
          <w:p w:rsidR="00F37A5C" w:rsidRPr="00551E66" w:rsidRDefault="00F37A5C" w:rsidP="00195008">
            <w:pPr>
              <w:pStyle w:val="20"/>
              <w:spacing w:after="0" w:line="240" w:lineRule="auto"/>
              <w:ind w:left="522"/>
              <w:rPr>
                <w:rFonts w:ascii="Times New Roman" w:hAnsi="Times New Roman" w:cs="Times New Roman"/>
                <w:b/>
                <w:sz w:val="20"/>
                <w:szCs w:val="20"/>
              </w:rPr>
            </w:pPr>
            <w:r w:rsidRPr="00551E66">
              <w:rPr>
                <w:rFonts w:ascii="Times New Roman" w:hAnsi="Times New Roman" w:cs="Times New Roman"/>
                <w:b/>
                <w:sz w:val="20"/>
                <w:szCs w:val="20"/>
              </w:rPr>
              <w:t>«Текстильный склад»</w:t>
            </w:r>
          </w:p>
          <w:p w:rsidR="00F37A5C" w:rsidRDefault="00D41D98"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153001, </w:t>
            </w:r>
            <w:r w:rsidR="00F37A5C">
              <w:rPr>
                <w:rFonts w:ascii="Times New Roman" w:hAnsi="Times New Roman" w:cs="Times New Roman"/>
                <w:sz w:val="20"/>
                <w:szCs w:val="20"/>
              </w:rPr>
              <w:t xml:space="preserve"> Ивановская область, г. Иваново </w:t>
            </w:r>
          </w:p>
          <w:p w:rsidR="00F37A5C" w:rsidRDefault="00F37A5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ул. Суздальская д. 16</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офис 3.</w:t>
            </w:r>
          </w:p>
          <w:p w:rsidR="00F37A5C" w:rsidRPr="002E6197" w:rsidRDefault="00F37A5C" w:rsidP="00195008">
            <w:pPr>
              <w:pStyle w:val="20"/>
              <w:spacing w:after="0" w:line="240" w:lineRule="auto"/>
              <w:ind w:left="522"/>
              <w:rPr>
                <w:rFonts w:ascii="Times New Roman" w:hAnsi="Times New Roman" w:cs="Times New Roman"/>
                <w:sz w:val="20"/>
                <w:szCs w:val="20"/>
                <w:lang w:val="en-US"/>
              </w:rPr>
            </w:pPr>
            <w:r>
              <w:rPr>
                <w:rFonts w:ascii="Times New Roman" w:hAnsi="Times New Roman" w:cs="Times New Roman"/>
                <w:sz w:val="20"/>
                <w:szCs w:val="20"/>
              </w:rPr>
              <w:t>тел</w:t>
            </w:r>
            <w:r w:rsidRPr="002E6197">
              <w:rPr>
                <w:rFonts w:ascii="Times New Roman" w:hAnsi="Times New Roman" w:cs="Times New Roman"/>
                <w:sz w:val="20"/>
                <w:szCs w:val="20"/>
                <w:lang w:val="en-US"/>
              </w:rPr>
              <w:t xml:space="preserve">. +79605121000 </w:t>
            </w:r>
          </w:p>
          <w:p w:rsidR="00F37A5C" w:rsidRPr="002E6197" w:rsidRDefault="00F37A5C" w:rsidP="00195008">
            <w:pPr>
              <w:pStyle w:val="20"/>
              <w:spacing w:after="0" w:line="240" w:lineRule="auto"/>
              <w:ind w:left="522"/>
              <w:rPr>
                <w:rFonts w:ascii="Times New Roman" w:hAnsi="Times New Roman" w:cs="Times New Roman"/>
                <w:sz w:val="20"/>
                <w:szCs w:val="20"/>
                <w:lang w:val="en-US"/>
              </w:rPr>
            </w:pPr>
            <w:r>
              <w:rPr>
                <w:rFonts w:ascii="Times New Roman" w:hAnsi="Times New Roman" w:cs="Times New Roman"/>
                <w:sz w:val="20"/>
                <w:szCs w:val="20"/>
                <w:lang w:val="en-US"/>
              </w:rPr>
              <w:t>Email</w:t>
            </w:r>
            <w:r w:rsidRPr="002E6197">
              <w:rPr>
                <w:rFonts w:ascii="Times New Roman" w:hAnsi="Times New Roman" w:cs="Times New Roman"/>
                <w:sz w:val="20"/>
                <w:szCs w:val="20"/>
                <w:lang w:val="en-US"/>
              </w:rPr>
              <w:t>:</w:t>
            </w:r>
            <w:r w:rsidR="00D41D98" w:rsidRPr="002E6197">
              <w:rPr>
                <w:rFonts w:ascii="Times New Roman" w:hAnsi="Times New Roman" w:cs="Times New Roman"/>
                <w:sz w:val="20"/>
                <w:szCs w:val="20"/>
                <w:lang w:val="en-US"/>
              </w:rPr>
              <w:t xml:space="preserve"> </w:t>
            </w:r>
            <w:hyperlink r:id="rId8" w:history="1">
              <w:r w:rsidR="00D41D98" w:rsidRPr="005B2E84">
                <w:rPr>
                  <w:rStyle w:val="a6"/>
                  <w:rFonts w:ascii="Times New Roman" w:hAnsi="Times New Roman" w:cs="Times New Roman"/>
                  <w:sz w:val="20"/>
                  <w:szCs w:val="20"/>
                  <w:lang w:val="en-US"/>
                </w:rPr>
                <w:t>Axmedov</w:t>
              </w:r>
              <w:r w:rsidR="00D41D98" w:rsidRPr="002E6197">
                <w:rPr>
                  <w:rStyle w:val="a6"/>
                  <w:rFonts w:ascii="Times New Roman" w:hAnsi="Times New Roman" w:cs="Times New Roman"/>
                  <w:sz w:val="20"/>
                  <w:szCs w:val="20"/>
                  <w:lang w:val="en-US"/>
                </w:rPr>
                <w:t>-</w:t>
              </w:r>
              <w:r w:rsidR="00D41D98" w:rsidRPr="005B2E84">
                <w:rPr>
                  <w:rStyle w:val="a6"/>
                  <w:rFonts w:ascii="Times New Roman" w:hAnsi="Times New Roman" w:cs="Times New Roman"/>
                  <w:sz w:val="20"/>
                  <w:szCs w:val="20"/>
                  <w:lang w:val="en-US"/>
                </w:rPr>
                <w:t>artur</w:t>
              </w:r>
              <w:r w:rsidR="00D41D98" w:rsidRPr="002E6197">
                <w:rPr>
                  <w:rStyle w:val="a6"/>
                  <w:rFonts w:ascii="Times New Roman" w:hAnsi="Times New Roman" w:cs="Times New Roman"/>
                  <w:sz w:val="20"/>
                  <w:szCs w:val="20"/>
                  <w:lang w:val="en-US"/>
                </w:rPr>
                <w:t>@</w:t>
              </w:r>
              <w:r w:rsidR="00D41D98" w:rsidRPr="005B2E84">
                <w:rPr>
                  <w:rStyle w:val="a6"/>
                  <w:rFonts w:ascii="Times New Roman" w:hAnsi="Times New Roman" w:cs="Times New Roman"/>
                  <w:sz w:val="20"/>
                  <w:szCs w:val="20"/>
                  <w:lang w:val="en-US"/>
                </w:rPr>
                <w:t>yandex</w:t>
              </w:r>
              <w:r w:rsidR="00D41D98" w:rsidRPr="002E6197">
                <w:rPr>
                  <w:rStyle w:val="a6"/>
                  <w:rFonts w:ascii="Times New Roman" w:hAnsi="Times New Roman" w:cs="Times New Roman"/>
                  <w:sz w:val="20"/>
                  <w:szCs w:val="20"/>
                  <w:lang w:val="en-US"/>
                </w:rPr>
                <w:t>.</w:t>
              </w:r>
              <w:r w:rsidR="00D41D98" w:rsidRPr="005B2E84">
                <w:rPr>
                  <w:rStyle w:val="a6"/>
                  <w:rFonts w:ascii="Times New Roman" w:hAnsi="Times New Roman" w:cs="Times New Roman"/>
                  <w:sz w:val="20"/>
                  <w:szCs w:val="20"/>
                  <w:lang w:val="en-US"/>
                </w:rPr>
                <w:t>ru</w:t>
              </w:r>
            </w:hyperlink>
            <w:r w:rsidR="00D41D98" w:rsidRPr="002E6197">
              <w:rPr>
                <w:rFonts w:ascii="Times New Roman" w:hAnsi="Times New Roman" w:cs="Times New Roman"/>
                <w:sz w:val="20"/>
                <w:szCs w:val="20"/>
                <w:lang w:val="en-US"/>
              </w:rPr>
              <w:t xml:space="preserve"> </w:t>
            </w:r>
          </w:p>
          <w:p w:rsidR="00F37A5C" w:rsidRDefault="00F37A5C" w:rsidP="00195008">
            <w:pPr>
              <w:pStyle w:val="20"/>
              <w:spacing w:after="0" w:line="240" w:lineRule="auto"/>
              <w:ind w:left="522"/>
              <w:rPr>
                <w:rFonts w:ascii="Times New Roman" w:hAnsi="Times New Roman" w:cs="Times New Roman"/>
                <w:sz w:val="20"/>
                <w:szCs w:val="20"/>
              </w:rPr>
            </w:pPr>
            <w:r w:rsidRPr="002E6197">
              <w:rPr>
                <w:rFonts w:ascii="Times New Roman" w:hAnsi="Times New Roman" w:cs="Times New Roman"/>
                <w:sz w:val="20"/>
                <w:szCs w:val="20"/>
                <w:lang w:val="en-US"/>
              </w:rPr>
              <w:t xml:space="preserve"> </w:t>
            </w:r>
            <w:r>
              <w:rPr>
                <w:rFonts w:ascii="Times New Roman" w:hAnsi="Times New Roman" w:cs="Times New Roman"/>
                <w:sz w:val="20"/>
                <w:szCs w:val="20"/>
              </w:rPr>
              <w:t>ИНН 3702237704   КПП 370201001</w:t>
            </w:r>
          </w:p>
          <w:p w:rsidR="00F37A5C" w:rsidRDefault="00F37A5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1203700002440  ОКПО</w:t>
            </w:r>
            <w:r w:rsidR="00551E66">
              <w:rPr>
                <w:rFonts w:ascii="Times New Roman" w:hAnsi="Times New Roman" w:cs="Times New Roman"/>
                <w:sz w:val="20"/>
                <w:szCs w:val="20"/>
              </w:rPr>
              <w:t xml:space="preserve"> 43391620</w:t>
            </w:r>
          </w:p>
          <w:p w:rsidR="00551E66" w:rsidRDefault="00551E66"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ОКТМО 24701000001</w:t>
            </w:r>
          </w:p>
          <w:p w:rsidR="00551E66" w:rsidRDefault="00551E66"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дата н/у24.10.2022г.</w:t>
            </w:r>
          </w:p>
          <w:p w:rsidR="00551E66" w:rsidRDefault="006B4971" w:rsidP="00195008">
            <w:pPr>
              <w:pStyle w:val="20"/>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/счет 40702810617000017064 </w:t>
            </w:r>
          </w:p>
          <w:p w:rsidR="006B4971" w:rsidRDefault="006B4971"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Ивановское отделение № 8639 ПАО Сбербанк</w:t>
            </w:r>
          </w:p>
          <w:p w:rsidR="006B4971" w:rsidRDefault="006B4971" w:rsidP="00195008">
            <w:pPr>
              <w:pStyle w:val="20"/>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г</w:t>
            </w:r>
            <w:proofErr w:type="gramEnd"/>
            <w:r>
              <w:rPr>
                <w:rFonts w:ascii="Times New Roman" w:hAnsi="Times New Roman" w:cs="Times New Roman"/>
                <w:sz w:val="20"/>
                <w:szCs w:val="20"/>
              </w:rPr>
              <w:t xml:space="preserve">.  </w:t>
            </w:r>
            <w:r w:rsidR="002E6197">
              <w:rPr>
                <w:rFonts w:ascii="Times New Roman" w:hAnsi="Times New Roman" w:cs="Times New Roman"/>
                <w:sz w:val="20"/>
                <w:szCs w:val="20"/>
              </w:rPr>
              <w:t>Иваново</w:t>
            </w:r>
            <w:bookmarkStart w:id="2" w:name="_GoBack"/>
            <w:bookmarkEnd w:id="2"/>
          </w:p>
          <w:p w:rsidR="006B4971" w:rsidRDefault="006B4971" w:rsidP="00195008">
            <w:pPr>
              <w:pStyle w:val="20"/>
              <w:spacing w:after="0" w:line="240" w:lineRule="auto"/>
              <w:ind w:left="522"/>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30101810000000000608</w:t>
            </w:r>
          </w:p>
          <w:p w:rsidR="006B4971" w:rsidRDefault="006B4971"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БИК 042406608</w:t>
            </w:r>
          </w:p>
          <w:p w:rsidR="006B4971" w:rsidRDefault="006B4971" w:rsidP="00195008">
            <w:pPr>
              <w:pStyle w:val="20"/>
              <w:spacing w:after="0" w:line="240" w:lineRule="auto"/>
              <w:ind w:left="522"/>
              <w:rPr>
                <w:rFonts w:ascii="Times New Roman" w:hAnsi="Times New Roman" w:cs="Times New Roman"/>
                <w:sz w:val="20"/>
                <w:szCs w:val="20"/>
              </w:rPr>
            </w:pPr>
          </w:p>
          <w:p w:rsidR="006B4971" w:rsidRDefault="006B4971"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6B4971" w:rsidRDefault="006B4971" w:rsidP="00195008">
            <w:pPr>
              <w:pStyle w:val="20"/>
              <w:spacing w:after="0" w:line="240" w:lineRule="auto"/>
              <w:ind w:left="522"/>
              <w:rPr>
                <w:rFonts w:ascii="Times New Roman" w:hAnsi="Times New Roman" w:cs="Times New Roman"/>
                <w:sz w:val="20"/>
                <w:szCs w:val="20"/>
              </w:rPr>
            </w:pPr>
          </w:p>
          <w:p w:rsidR="006B4971" w:rsidRDefault="006B4971"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_________________А.Р. Ахмедов</w:t>
            </w:r>
          </w:p>
          <w:p w:rsidR="006B4971" w:rsidRPr="00F37A5C" w:rsidRDefault="006B4971"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r w:rsidR="006B4971" w:rsidRPr="006B4971">
        <w:t xml:space="preserve"> </w:t>
      </w:r>
      <w:r w:rsidR="006B4971" w:rsidRPr="006B4971">
        <w:rPr>
          <w:rFonts w:ascii="Times New Roman" w:hAnsi="Times New Roman"/>
          <w:sz w:val="20"/>
          <w:szCs w:val="20"/>
        </w:rPr>
        <w:t>№ 241540211315554020100100490011392244</w:t>
      </w:r>
    </w:p>
    <w:p w:rsidR="006B4971" w:rsidRDefault="006B4971" w:rsidP="006A395D">
      <w:pPr>
        <w:suppressAutoHyphens w:val="0"/>
        <w:spacing w:after="0" w:line="240" w:lineRule="auto"/>
        <w:rPr>
          <w:rFonts w:ascii="Times New Roman" w:hAnsi="Times New Roman"/>
          <w:sz w:val="20"/>
          <w:szCs w:val="20"/>
        </w:rPr>
      </w:pPr>
    </w:p>
    <w:p w:rsidR="006B4971" w:rsidRPr="0052348D" w:rsidRDefault="006B4971" w:rsidP="006B4971">
      <w:pPr>
        <w:suppressAutoHyphens w:val="0"/>
        <w:spacing w:after="0" w:line="240" w:lineRule="auto"/>
        <w:jc w:val="center"/>
        <w:rPr>
          <w:rFonts w:ascii="Times New Roman" w:hAnsi="Times New Roman"/>
          <w:b/>
          <w:sz w:val="20"/>
          <w:szCs w:val="20"/>
        </w:rPr>
      </w:pPr>
      <w:r w:rsidRPr="0052348D">
        <w:rPr>
          <w:rFonts w:ascii="Times New Roman" w:hAnsi="Times New Roman"/>
          <w:b/>
          <w:sz w:val="20"/>
          <w:szCs w:val="20"/>
        </w:rPr>
        <w:t>СПЕЦИФИКАЦИЯ</w:t>
      </w:r>
    </w:p>
    <w:tbl>
      <w:tblPr>
        <w:tblStyle w:val="41"/>
        <w:tblW w:w="0" w:type="auto"/>
        <w:tblLook w:val="04A0" w:firstRow="1" w:lastRow="0" w:firstColumn="1" w:lastColumn="0" w:noHBand="0" w:noVBand="1"/>
      </w:tblPr>
      <w:tblGrid>
        <w:gridCol w:w="5637"/>
        <w:gridCol w:w="1275"/>
        <w:gridCol w:w="1843"/>
        <w:gridCol w:w="1666"/>
      </w:tblGrid>
      <w:tr w:rsidR="006B4971" w:rsidRPr="0052348D" w:rsidTr="00F52AA4">
        <w:tc>
          <w:tcPr>
            <w:tcW w:w="5637" w:type="dxa"/>
          </w:tcPr>
          <w:p w:rsidR="006B4971" w:rsidRPr="0052348D" w:rsidRDefault="006B4971" w:rsidP="00F52AA4">
            <w:pPr>
              <w:suppressAutoHyphens w:val="0"/>
              <w:jc w:val="center"/>
              <w:rPr>
                <w:rFonts w:ascii="Times New Roman" w:hAnsi="Times New Roman"/>
              </w:rPr>
            </w:pPr>
            <w:r w:rsidRPr="0052348D">
              <w:rPr>
                <w:rFonts w:ascii="Times New Roman" w:hAnsi="Times New Roman"/>
              </w:rPr>
              <w:t>Наименование товара, страна происхождения</w:t>
            </w:r>
          </w:p>
        </w:tc>
        <w:tc>
          <w:tcPr>
            <w:tcW w:w="1275" w:type="dxa"/>
          </w:tcPr>
          <w:p w:rsidR="006B4971" w:rsidRPr="0052348D" w:rsidRDefault="006B4971" w:rsidP="00F52AA4">
            <w:pPr>
              <w:suppressAutoHyphens w:val="0"/>
              <w:jc w:val="center"/>
              <w:rPr>
                <w:rFonts w:ascii="Times New Roman" w:hAnsi="Times New Roman"/>
              </w:rPr>
            </w:pPr>
            <w:r w:rsidRPr="0052348D">
              <w:rPr>
                <w:rFonts w:ascii="Times New Roman" w:hAnsi="Times New Roman"/>
              </w:rPr>
              <w:t>Кол-во</w:t>
            </w:r>
          </w:p>
        </w:tc>
        <w:tc>
          <w:tcPr>
            <w:tcW w:w="1843" w:type="dxa"/>
          </w:tcPr>
          <w:p w:rsidR="006B4971" w:rsidRPr="0052348D" w:rsidRDefault="006B4971" w:rsidP="00F52AA4">
            <w:pPr>
              <w:suppressAutoHyphens w:val="0"/>
              <w:jc w:val="center"/>
              <w:rPr>
                <w:rFonts w:ascii="Times New Roman" w:hAnsi="Times New Roman"/>
              </w:rPr>
            </w:pPr>
            <w:r>
              <w:rPr>
                <w:rFonts w:ascii="Times New Roman" w:hAnsi="Times New Roman"/>
              </w:rPr>
              <w:t>Цена за ед. без</w:t>
            </w:r>
            <w:r w:rsidRPr="0052348D">
              <w:rPr>
                <w:rFonts w:ascii="Times New Roman" w:hAnsi="Times New Roman"/>
              </w:rPr>
              <w:t xml:space="preserve"> НДС</w:t>
            </w:r>
          </w:p>
        </w:tc>
        <w:tc>
          <w:tcPr>
            <w:tcW w:w="1666" w:type="dxa"/>
          </w:tcPr>
          <w:p w:rsidR="006B4971" w:rsidRPr="0052348D" w:rsidRDefault="006B4971" w:rsidP="00F52AA4">
            <w:pPr>
              <w:suppressAutoHyphens w:val="0"/>
              <w:jc w:val="both"/>
              <w:rPr>
                <w:rFonts w:ascii="Times New Roman" w:hAnsi="Times New Roman"/>
              </w:rPr>
            </w:pPr>
            <w:r>
              <w:rPr>
                <w:rFonts w:ascii="Times New Roman" w:hAnsi="Times New Roman"/>
              </w:rPr>
              <w:t>Сумма без</w:t>
            </w:r>
            <w:r w:rsidRPr="0052348D">
              <w:rPr>
                <w:rFonts w:ascii="Times New Roman" w:hAnsi="Times New Roman"/>
              </w:rPr>
              <w:t xml:space="preserve"> НДС</w:t>
            </w:r>
          </w:p>
        </w:tc>
      </w:tr>
      <w:tr w:rsidR="006B4971" w:rsidRPr="0052348D" w:rsidTr="00F52AA4">
        <w:tc>
          <w:tcPr>
            <w:tcW w:w="5637" w:type="dxa"/>
          </w:tcPr>
          <w:p w:rsidR="006B4971" w:rsidRPr="0052348D" w:rsidRDefault="006B4971" w:rsidP="00F52AA4">
            <w:pPr>
              <w:suppressAutoHyphens w:val="0"/>
              <w:jc w:val="both"/>
              <w:rPr>
                <w:rFonts w:ascii="Times New Roman" w:hAnsi="Times New Roman"/>
              </w:rPr>
            </w:pPr>
            <w:r>
              <w:rPr>
                <w:rFonts w:ascii="Times New Roman" w:hAnsi="Times New Roman"/>
              </w:rPr>
              <w:t>Одеяло</w:t>
            </w:r>
          </w:p>
          <w:p w:rsidR="006B4971" w:rsidRPr="0052348D" w:rsidRDefault="006B4971" w:rsidP="00F52AA4">
            <w:pPr>
              <w:suppressAutoHyphens w:val="0"/>
              <w:jc w:val="both"/>
              <w:rPr>
                <w:rFonts w:ascii="Times New Roman" w:hAnsi="Times New Roman"/>
              </w:rPr>
            </w:pPr>
            <w:r w:rsidRPr="0052348D">
              <w:rPr>
                <w:rFonts w:ascii="Times New Roman" w:hAnsi="Times New Roman"/>
              </w:rPr>
              <w:t>Страна происхождени</w:t>
            </w:r>
            <w:r>
              <w:rPr>
                <w:rFonts w:ascii="Times New Roman" w:hAnsi="Times New Roman"/>
              </w:rPr>
              <w:t>я: Российская Федерация</w:t>
            </w:r>
          </w:p>
          <w:p w:rsidR="006B4971" w:rsidRPr="0052348D" w:rsidRDefault="006B4971" w:rsidP="00F52AA4">
            <w:pPr>
              <w:suppressAutoHyphens w:val="0"/>
              <w:jc w:val="both"/>
              <w:rPr>
                <w:rFonts w:ascii="Times New Roman" w:hAnsi="Times New Roman"/>
              </w:rPr>
            </w:pPr>
          </w:p>
        </w:tc>
        <w:tc>
          <w:tcPr>
            <w:tcW w:w="1275" w:type="dxa"/>
          </w:tcPr>
          <w:p w:rsidR="006B4971" w:rsidRPr="0052348D" w:rsidRDefault="006B4971" w:rsidP="00F52AA4">
            <w:pPr>
              <w:suppressAutoHyphens w:val="0"/>
              <w:jc w:val="center"/>
              <w:rPr>
                <w:rFonts w:ascii="Times New Roman" w:hAnsi="Times New Roman"/>
              </w:rPr>
            </w:pPr>
            <w:r>
              <w:rPr>
                <w:rFonts w:ascii="Times New Roman" w:hAnsi="Times New Roman"/>
              </w:rPr>
              <w:t>500</w:t>
            </w:r>
            <w:r w:rsidRPr="0052348D">
              <w:rPr>
                <w:rFonts w:ascii="Times New Roman" w:hAnsi="Times New Roman"/>
              </w:rPr>
              <w:t xml:space="preserve"> шт.</w:t>
            </w:r>
          </w:p>
        </w:tc>
        <w:tc>
          <w:tcPr>
            <w:tcW w:w="1843" w:type="dxa"/>
          </w:tcPr>
          <w:p w:rsidR="006B4971" w:rsidRPr="0052348D" w:rsidRDefault="006E22B2" w:rsidP="00F52AA4">
            <w:pPr>
              <w:suppressAutoHyphens w:val="0"/>
              <w:jc w:val="center"/>
              <w:rPr>
                <w:rFonts w:ascii="Times New Roman" w:hAnsi="Times New Roman"/>
              </w:rPr>
            </w:pPr>
            <w:r>
              <w:rPr>
                <w:rFonts w:ascii="Times New Roman" w:hAnsi="Times New Roman"/>
              </w:rPr>
              <w:t>821,1834</w:t>
            </w:r>
          </w:p>
        </w:tc>
        <w:tc>
          <w:tcPr>
            <w:tcW w:w="1666" w:type="dxa"/>
          </w:tcPr>
          <w:p w:rsidR="006B4971" w:rsidRPr="0052348D" w:rsidRDefault="006E22B2" w:rsidP="00F52AA4">
            <w:pPr>
              <w:suppressAutoHyphens w:val="0"/>
              <w:jc w:val="center"/>
              <w:rPr>
                <w:rFonts w:ascii="Times New Roman" w:hAnsi="Times New Roman"/>
              </w:rPr>
            </w:pPr>
            <w:r>
              <w:rPr>
                <w:rFonts w:ascii="Times New Roman" w:hAnsi="Times New Roman"/>
              </w:rPr>
              <w:t>410 591,70</w:t>
            </w:r>
          </w:p>
        </w:tc>
      </w:tr>
    </w:tbl>
    <w:p w:rsidR="006B4971" w:rsidRDefault="006B4971" w:rsidP="006B4971">
      <w:pPr>
        <w:suppressAutoHyphens w:val="0"/>
        <w:spacing w:after="0" w:line="240" w:lineRule="auto"/>
        <w:jc w:val="center"/>
        <w:rPr>
          <w:rFonts w:ascii="Times New Roman" w:hAnsi="Times New Roman"/>
          <w:sz w:val="20"/>
          <w:szCs w:val="20"/>
        </w:rPr>
      </w:pPr>
    </w:p>
    <w:p w:rsidR="006B4971" w:rsidRDefault="006B4971" w:rsidP="006B4971">
      <w:pPr>
        <w:suppressAutoHyphens w:val="0"/>
        <w:spacing w:after="0" w:line="240" w:lineRule="auto"/>
        <w:jc w:val="center"/>
        <w:rPr>
          <w:rFonts w:ascii="Times New Roman" w:hAnsi="Times New Roman"/>
          <w:sz w:val="20"/>
          <w:szCs w:val="20"/>
        </w:rPr>
      </w:pPr>
      <w:r w:rsidRPr="006760C7">
        <w:rPr>
          <w:rFonts w:ascii="Times New Roman" w:hAnsi="Times New Roman"/>
          <w:sz w:val="20"/>
          <w:szCs w:val="20"/>
        </w:rPr>
        <w:t>Характеристики поставляемого товара</w:t>
      </w:r>
    </w:p>
    <w:p w:rsidR="006B4971" w:rsidRDefault="006B4971" w:rsidP="006B4971">
      <w:pPr>
        <w:suppressAutoHyphens w:val="0"/>
        <w:spacing w:after="0" w:line="240" w:lineRule="auto"/>
        <w:jc w:val="center"/>
        <w:rPr>
          <w:rFonts w:ascii="Times New Roman" w:hAnsi="Times New Roman"/>
          <w:sz w:val="20"/>
          <w:szCs w:val="20"/>
        </w:rPr>
      </w:pPr>
    </w:p>
    <w:tbl>
      <w:tblPr>
        <w:tblW w:w="9498" w:type="dxa"/>
        <w:tblInd w:w="105" w:type="dxa"/>
        <w:shd w:val="clear" w:color="auto" w:fill="FFFFFF"/>
        <w:tblCellMar>
          <w:left w:w="0" w:type="dxa"/>
          <w:right w:w="0" w:type="dxa"/>
        </w:tblCellMar>
        <w:tblLook w:val="04A0" w:firstRow="1" w:lastRow="0" w:firstColumn="1" w:lastColumn="0" w:noHBand="0" w:noVBand="1"/>
      </w:tblPr>
      <w:tblGrid>
        <w:gridCol w:w="2694"/>
        <w:gridCol w:w="2976"/>
        <w:gridCol w:w="3828"/>
      </w:tblGrid>
      <w:tr w:rsidR="006E22B2" w:rsidRPr="006760C7" w:rsidTr="00F52AA4">
        <w:tc>
          <w:tcPr>
            <w:tcW w:w="2694" w:type="dxa"/>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vAlign w:val="center"/>
            <w:hideMark/>
          </w:tcPr>
          <w:p w:rsidR="006E22B2" w:rsidRPr="006760C7" w:rsidRDefault="006E22B2" w:rsidP="00F52AA4">
            <w:pPr>
              <w:suppressAutoHyphens w:val="0"/>
              <w:spacing w:after="0" w:line="240" w:lineRule="auto"/>
              <w:rPr>
                <w:rFonts w:ascii="Times New Roman" w:hAnsi="Times New Roman"/>
                <w:bCs/>
                <w:sz w:val="20"/>
                <w:szCs w:val="20"/>
              </w:rPr>
            </w:pPr>
            <w:r w:rsidRPr="006760C7">
              <w:rPr>
                <w:rFonts w:ascii="Times New Roman" w:hAnsi="Times New Roman"/>
                <w:bCs/>
                <w:sz w:val="20"/>
                <w:szCs w:val="20"/>
              </w:rPr>
              <w:t>Наименование характеристики</w:t>
            </w:r>
          </w:p>
        </w:tc>
        <w:tc>
          <w:tcPr>
            <w:tcW w:w="2976" w:type="dxa"/>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vAlign w:val="center"/>
            <w:hideMark/>
          </w:tcPr>
          <w:p w:rsidR="006E22B2" w:rsidRPr="006760C7" w:rsidRDefault="006E22B2" w:rsidP="00F52AA4">
            <w:pPr>
              <w:suppressAutoHyphens w:val="0"/>
              <w:spacing w:after="0" w:line="240" w:lineRule="auto"/>
              <w:rPr>
                <w:rFonts w:ascii="Times New Roman" w:hAnsi="Times New Roman"/>
                <w:bCs/>
                <w:sz w:val="20"/>
                <w:szCs w:val="20"/>
              </w:rPr>
            </w:pPr>
            <w:r w:rsidRPr="006760C7">
              <w:rPr>
                <w:rFonts w:ascii="Times New Roman" w:hAnsi="Times New Roman"/>
                <w:bCs/>
                <w:sz w:val="20"/>
                <w:szCs w:val="20"/>
              </w:rPr>
              <w:t>Значение характеристики</w:t>
            </w:r>
          </w:p>
        </w:tc>
        <w:tc>
          <w:tcPr>
            <w:tcW w:w="3828" w:type="dxa"/>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vAlign w:val="center"/>
            <w:hideMark/>
          </w:tcPr>
          <w:p w:rsidR="006E22B2" w:rsidRPr="006760C7" w:rsidRDefault="006E22B2" w:rsidP="00F52AA4">
            <w:pPr>
              <w:suppressAutoHyphens w:val="0"/>
              <w:spacing w:after="0" w:line="240" w:lineRule="auto"/>
              <w:rPr>
                <w:rFonts w:ascii="Times New Roman" w:hAnsi="Times New Roman"/>
                <w:bCs/>
                <w:sz w:val="20"/>
                <w:szCs w:val="20"/>
              </w:rPr>
            </w:pPr>
            <w:r w:rsidRPr="006760C7">
              <w:rPr>
                <w:rFonts w:ascii="Times New Roman" w:hAnsi="Times New Roman"/>
                <w:bCs/>
                <w:sz w:val="20"/>
                <w:szCs w:val="20"/>
              </w:rPr>
              <w:t>Единица измерения характеристики</w:t>
            </w:r>
          </w:p>
        </w:tc>
      </w:tr>
    </w:tbl>
    <w:p w:rsidR="006E22B2" w:rsidRPr="006760C7" w:rsidRDefault="006E22B2" w:rsidP="006E22B2">
      <w:pPr>
        <w:suppressAutoHyphens w:val="0"/>
        <w:spacing w:after="0" w:line="240" w:lineRule="auto"/>
        <w:rPr>
          <w:rFonts w:ascii="Times New Roman" w:hAnsi="Times New Roman"/>
          <w:vanish/>
          <w:sz w:val="20"/>
          <w:szCs w:val="20"/>
        </w:rPr>
      </w:pPr>
    </w:p>
    <w:tbl>
      <w:tblPr>
        <w:tblW w:w="9529" w:type="dxa"/>
        <w:shd w:val="clear" w:color="auto" w:fill="FFFFFF"/>
        <w:tblCellMar>
          <w:left w:w="0" w:type="dxa"/>
          <w:right w:w="0" w:type="dxa"/>
        </w:tblCellMar>
        <w:tblLook w:val="04A0" w:firstRow="1" w:lastRow="0" w:firstColumn="1" w:lastColumn="0" w:noHBand="0" w:noVBand="1"/>
      </w:tblPr>
      <w:tblGrid>
        <w:gridCol w:w="2702"/>
        <w:gridCol w:w="6827"/>
      </w:tblGrid>
      <w:tr w:rsidR="006E22B2" w:rsidRPr="006760C7" w:rsidTr="00F52AA4">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Материал</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127" w:type="dxa"/>
              <w:tblCellMar>
                <w:left w:w="0" w:type="dxa"/>
                <w:right w:w="0" w:type="dxa"/>
              </w:tblCellMar>
              <w:tblLook w:val="04A0" w:firstRow="1" w:lastRow="0" w:firstColumn="1" w:lastColumn="0" w:noHBand="0" w:noVBand="1"/>
            </w:tblPr>
            <w:tblGrid>
              <w:gridCol w:w="2901"/>
              <w:gridCol w:w="3226"/>
            </w:tblGrid>
            <w:tr w:rsidR="006E22B2" w:rsidRPr="006760C7" w:rsidTr="00F52AA4">
              <w:tc>
                <w:tcPr>
                  <w:tcW w:w="2901" w:type="dxa"/>
                  <w:tcBorders>
                    <w:top w:val="nil"/>
                    <w:left w:val="nil"/>
                    <w:bottom w:val="nil"/>
                    <w:right w:val="single" w:sz="6" w:space="0" w:color="000000"/>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наполнитель</w:t>
                  </w:r>
                  <w:r w:rsidRPr="006760C7">
                    <w:rPr>
                      <w:rFonts w:ascii="Times New Roman" w:hAnsi="Times New Roman"/>
                      <w:sz w:val="20"/>
                      <w:szCs w:val="20"/>
                    </w:rPr>
                    <w:t xml:space="preserve"> </w:t>
                  </w:r>
                  <w:r>
                    <w:rPr>
                      <w:rFonts w:ascii="Times New Roman" w:hAnsi="Times New Roman"/>
                      <w:sz w:val="20"/>
                      <w:szCs w:val="20"/>
                    </w:rPr>
                    <w:t>ж</w:t>
                  </w:r>
                  <w:r w:rsidRPr="006760C7">
                    <w:rPr>
                      <w:rFonts w:ascii="Times New Roman" w:hAnsi="Times New Roman"/>
                      <w:sz w:val="20"/>
                      <w:szCs w:val="20"/>
                    </w:rPr>
                    <w:t>ивотного происхождения</w:t>
                  </w:r>
                </w:p>
              </w:tc>
              <w:tc>
                <w:tcPr>
                  <w:tcW w:w="3226" w:type="dxa"/>
                  <w:tcBorders>
                    <w:top w:val="nil"/>
                    <w:left w:val="single" w:sz="6" w:space="0" w:color="000000"/>
                    <w:bottom w:val="nil"/>
                    <w:right w:val="nil"/>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p>
              </w:tc>
            </w:tr>
          </w:tbl>
          <w:p w:rsidR="006E22B2" w:rsidRPr="006760C7" w:rsidRDefault="006E22B2" w:rsidP="00F52AA4">
            <w:pPr>
              <w:suppressAutoHyphens w:val="0"/>
              <w:spacing w:after="0" w:line="240" w:lineRule="auto"/>
              <w:rPr>
                <w:rFonts w:ascii="Times New Roman" w:hAnsi="Times New Roman"/>
                <w:sz w:val="20"/>
                <w:szCs w:val="20"/>
              </w:rPr>
            </w:pPr>
          </w:p>
        </w:tc>
      </w:tr>
      <w:tr w:rsidR="006E22B2" w:rsidRPr="006760C7" w:rsidTr="00F52AA4">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E22B2" w:rsidRPr="006760C7" w:rsidRDefault="006E22B2" w:rsidP="00F52AA4">
            <w:pPr>
              <w:suppressAutoHyphens w:val="0"/>
              <w:spacing w:after="0" w:line="240" w:lineRule="auto"/>
              <w:rPr>
                <w:rFonts w:ascii="Times New Roman" w:hAnsi="Times New Roman"/>
                <w:sz w:val="20"/>
                <w:szCs w:val="20"/>
              </w:rPr>
            </w:pPr>
            <w:r w:rsidRPr="006760C7">
              <w:rPr>
                <w:rFonts w:ascii="Times New Roman" w:hAnsi="Times New Roman"/>
                <w:sz w:val="20"/>
                <w:szCs w:val="20"/>
              </w:rPr>
              <w:t>Ширина</w:t>
            </w:r>
            <w:r>
              <w:rPr>
                <w:rFonts w:ascii="Times New Roman" w:hAnsi="Times New Roman"/>
                <w:sz w:val="20"/>
                <w:szCs w:val="20"/>
              </w:rPr>
              <w:t xml:space="preserve"> (без учета отклонения</w:t>
            </w:r>
            <w:r w:rsidR="008C389F">
              <w:rPr>
                <w:rFonts w:ascii="Times New Roman" w:hAnsi="Times New Roman"/>
                <w:sz w:val="20"/>
                <w:szCs w:val="20"/>
              </w:rPr>
              <w:t>)</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E22B2" w:rsidRPr="006760C7" w:rsidTr="00F52AA4">
              <w:tc>
                <w:tcPr>
                  <w:tcW w:w="2901" w:type="dxa"/>
                  <w:tcBorders>
                    <w:top w:val="nil"/>
                    <w:left w:val="nil"/>
                    <w:bottom w:val="nil"/>
                    <w:right w:val="single" w:sz="6" w:space="0" w:color="000000"/>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140</w:t>
                  </w:r>
                </w:p>
              </w:tc>
              <w:tc>
                <w:tcPr>
                  <w:tcW w:w="3551" w:type="dxa"/>
                  <w:tcBorders>
                    <w:top w:val="nil"/>
                    <w:left w:val="single" w:sz="6" w:space="0" w:color="000000"/>
                    <w:bottom w:val="nil"/>
                    <w:right w:val="nil"/>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sidRPr="006760C7">
                    <w:rPr>
                      <w:rFonts w:ascii="Times New Roman" w:hAnsi="Times New Roman"/>
                      <w:sz w:val="20"/>
                      <w:szCs w:val="20"/>
                    </w:rPr>
                    <w:t>Сантиметр (</w:t>
                  </w:r>
                  <w:proofErr w:type="gramStart"/>
                  <w:r w:rsidRPr="006760C7">
                    <w:rPr>
                      <w:rFonts w:ascii="Times New Roman" w:hAnsi="Times New Roman"/>
                      <w:sz w:val="20"/>
                      <w:szCs w:val="20"/>
                    </w:rPr>
                    <w:t>см</w:t>
                  </w:r>
                  <w:proofErr w:type="gramEnd"/>
                  <w:r w:rsidRPr="006760C7">
                    <w:rPr>
                      <w:rFonts w:ascii="Times New Roman" w:hAnsi="Times New Roman"/>
                      <w:sz w:val="20"/>
                      <w:szCs w:val="20"/>
                    </w:rPr>
                    <w:t>)</w:t>
                  </w:r>
                </w:p>
              </w:tc>
            </w:tr>
          </w:tbl>
          <w:p w:rsidR="006E22B2" w:rsidRPr="006760C7" w:rsidRDefault="006E22B2" w:rsidP="00F52AA4">
            <w:pPr>
              <w:suppressAutoHyphens w:val="0"/>
              <w:spacing w:after="0" w:line="240" w:lineRule="auto"/>
              <w:rPr>
                <w:rFonts w:ascii="Times New Roman" w:hAnsi="Times New Roman"/>
                <w:sz w:val="20"/>
                <w:szCs w:val="20"/>
              </w:rPr>
            </w:pPr>
          </w:p>
        </w:tc>
      </w:tr>
      <w:tr w:rsidR="006E22B2" w:rsidRPr="006760C7" w:rsidTr="00F52AA4">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тип одеяла</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E22B2" w:rsidRPr="006760C7" w:rsidTr="00F52AA4">
              <w:tc>
                <w:tcPr>
                  <w:tcW w:w="2901" w:type="dxa"/>
                  <w:tcBorders>
                    <w:top w:val="nil"/>
                    <w:left w:val="nil"/>
                    <w:bottom w:val="nil"/>
                    <w:right w:val="single" w:sz="6" w:space="0" w:color="000000"/>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 xml:space="preserve"> тканное</w:t>
                  </w:r>
                </w:p>
              </w:tc>
              <w:tc>
                <w:tcPr>
                  <w:tcW w:w="3551" w:type="dxa"/>
                  <w:tcBorders>
                    <w:top w:val="nil"/>
                    <w:left w:val="single" w:sz="6" w:space="0" w:color="000000"/>
                    <w:bottom w:val="nil"/>
                    <w:right w:val="nil"/>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p>
              </w:tc>
            </w:tr>
          </w:tbl>
          <w:p w:rsidR="006E22B2" w:rsidRPr="006760C7" w:rsidRDefault="006E22B2" w:rsidP="00F52AA4">
            <w:pPr>
              <w:suppressAutoHyphens w:val="0"/>
              <w:spacing w:after="0" w:line="240" w:lineRule="auto"/>
              <w:rPr>
                <w:rFonts w:ascii="Times New Roman" w:hAnsi="Times New Roman"/>
                <w:sz w:val="20"/>
                <w:szCs w:val="20"/>
              </w:rPr>
            </w:pPr>
          </w:p>
        </w:tc>
      </w:tr>
      <w:tr w:rsidR="006E22B2" w:rsidRPr="006760C7" w:rsidTr="00F52AA4">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 xml:space="preserve">тип </w:t>
            </w:r>
            <w:proofErr w:type="gramStart"/>
            <w:r>
              <w:rPr>
                <w:rFonts w:ascii="Times New Roman" w:hAnsi="Times New Roman"/>
                <w:sz w:val="20"/>
                <w:szCs w:val="20"/>
              </w:rPr>
              <w:t>тканного</w:t>
            </w:r>
            <w:proofErr w:type="gramEnd"/>
            <w:r>
              <w:rPr>
                <w:rFonts w:ascii="Times New Roman" w:hAnsi="Times New Roman"/>
                <w:sz w:val="20"/>
                <w:szCs w:val="20"/>
              </w:rPr>
              <w:t xml:space="preserve"> одеяла</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E22B2" w:rsidRPr="006760C7" w:rsidTr="00F52AA4">
              <w:tc>
                <w:tcPr>
                  <w:tcW w:w="2901" w:type="dxa"/>
                  <w:tcBorders>
                    <w:top w:val="nil"/>
                    <w:left w:val="nil"/>
                    <w:bottom w:val="nil"/>
                    <w:right w:val="single" w:sz="6" w:space="0" w:color="000000"/>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ворсованное</w:t>
                  </w:r>
                </w:p>
              </w:tc>
              <w:tc>
                <w:tcPr>
                  <w:tcW w:w="3551" w:type="dxa"/>
                  <w:tcBorders>
                    <w:top w:val="nil"/>
                    <w:left w:val="single" w:sz="6" w:space="0" w:color="000000"/>
                    <w:bottom w:val="nil"/>
                    <w:right w:val="nil"/>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p>
              </w:tc>
            </w:tr>
          </w:tbl>
          <w:p w:rsidR="006E22B2" w:rsidRPr="006760C7" w:rsidRDefault="006E22B2" w:rsidP="00F52AA4">
            <w:pPr>
              <w:suppressAutoHyphens w:val="0"/>
              <w:spacing w:after="0" w:line="240" w:lineRule="auto"/>
              <w:rPr>
                <w:rFonts w:ascii="Times New Roman" w:hAnsi="Times New Roman"/>
                <w:sz w:val="20"/>
                <w:szCs w:val="20"/>
              </w:rPr>
            </w:pPr>
          </w:p>
        </w:tc>
      </w:tr>
      <w:tr w:rsidR="006E22B2" w:rsidRPr="006760C7" w:rsidTr="00F52AA4">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 xml:space="preserve">состав </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E22B2" w:rsidRPr="006760C7" w:rsidTr="00F52AA4">
              <w:tc>
                <w:tcPr>
                  <w:tcW w:w="2901" w:type="dxa"/>
                  <w:tcBorders>
                    <w:top w:val="nil"/>
                    <w:left w:val="nil"/>
                    <w:bottom w:val="nil"/>
                    <w:right w:val="single" w:sz="6" w:space="0" w:color="000000"/>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шерсть 100%</w:t>
                  </w:r>
                </w:p>
              </w:tc>
              <w:tc>
                <w:tcPr>
                  <w:tcW w:w="3551" w:type="dxa"/>
                  <w:tcBorders>
                    <w:top w:val="nil"/>
                    <w:left w:val="single" w:sz="6" w:space="0" w:color="000000"/>
                    <w:bottom w:val="nil"/>
                    <w:right w:val="nil"/>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p>
              </w:tc>
            </w:tr>
          </w:tbl>
          <w:p w:rsidR="006E22B2" w:rsidRPr="006760C7" w:rsidRDefault="006E22B2" w:rsidP="00F52AA4">
            <w:pPr>
              <w:suppressAutoHyphens w:val="0"/>
              <w:spacing w:after="0" w:line="240" w:lineRule="auto"/>
              <w:rPr>
                <w:rFonts w:ascii="Times New Roman" w:hAnsi="Times New Roman"/>
                <w:sz w:val="20"/>
                <w:szCs w:val="20"/>
              </w:rPr>
            </w:pPr>
          </w:p>
        </w:tc>
      </w:tr>
      <w:tr w:rsidR="006E22B2" w:rsidRPr="006760C7" w:rsidTr="00F52AA4">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E22B2" w:rsidRPr="006760C7" w:rsidRDefault="008C389F" w:rsidP="00F52AA4">
            <w:pPr>
              <w:suppressAutoHyphens w:val="0"/>
              <w:spacing w:after="0" w:line="240" w:lineRule="auto"/>
              <w:rPr>
                <w:rFonts w:ascii="Times New Roman" w:hAnsi="Times New Roman"/>
                <w:sz w:val="20"/>
                <w:szCs w:val="20"/>
              </w:rPr>
            </w:pPr>
            <w:r>
              <w:rPr>
                <w:rFonts w:ascii="Times New Roman" w:hAnsi="Times New Roman"/>
                <w:sz w:val="20"/>
                <w:szCs w:val="20"/>
              </w:rPr>
              <w:t>плотность</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E22B2" w:rsidRPr="006760C7" w:rsidTr="00F52AA4">
              <w:tc>
                <w:tcPr>
                  <w:tcW w:w="2901" w:type="dxa"/>
                  <w:tcBorders>
                    <w:top w:val="nil"/>
                    <w:left w:val="nil"/>
                    <w:bottom w:val="nil"/>
                    <w:right w:val="single" w:sz="6" w:space="0" w:color="000000"/>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0.00006</w:t>
                  </w:r>
                </w:p>
              </w:tc>
              <w:tc>
                <w:tcPr>
                  <w:tcW w:w="3551" w:type="dxa"/>
                  <w:tcBorders>
                    <w:top w:val="nil"/>
                    <w:left w:val="single" w:sz="6" w:space="0" w:color="000000"/>
                    <w:bottom w:val="nil"/>
                    <w:right w:val="nil"/>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sidRPr="006760C7">
                    <w:rPr>
                      <w:rFonts w:ascii="Times New Roman" w:hAnsi="Times New Roman"/>
                      <w:sz w:val="20"/>
                      <w:szCs w:val="20"/>
                    </w:rPr>
                    <w:t>Килограмм на квадратный сантиметр (</w:t>
                  </w:r>
                  <w:proofErr w:type="gramStart"/>
                  <w:r w:rsidRPr="006760C7">
                    <w:rPr>
                      <w:rFonts w:ascii="Times New Roman" w:hAnsi="Times New Roman"/>
                      <w:sz w:val="20"/>
                      <w:szCs w:val="20"/>
                    </w:rPr>
                    <w:t>кг</w:t>
                  </w:r>
                  <w:proofErr w:type="gramEnd"/>
                  <w:r w:rsidRPr="006760C7">
                    <w:rPr>
                      <w:rFonts w:ascii="Times New Roman" w:hAnsi="Times New Roman"/>
                      <w:sz w:val="20"/>
                      <w:szCs w:val="20"/>
                    </w:rPr>
                    <w:t>/см²)</w:t>
                  </w:r>
                </w:p>
              </w:tc>
            </w:tr>
          </w:tbl>
          <w:p w:rsidR="006E22B2" w:rsidRPr="006760C7" w:rsidRDefault="006E22B2" w:rsidP="00F52AA4">
            <w:pPr>
              <w:suppressAutoHyphens w:val="0"/>
              <w:spacing w:after="0" w:line="240" w:lineRule="auto"/>
              <w:rPr>
                <w:rFonts w:ascii="Times New Roman" w:hAnsi="Times New Roman"/>
                <w:sz w:val="20"/>
                <w:szCs w:val="20"/>
              </w:rPr>
            </w:pPr>
          </w:p>
        </w:tc>
      </w:tr>
      <w:tr w:rsidR="006E22B2" w:rsidRPr="006760C7" w:rsidTr="00F52AA4">
        <w:trPr>
          <w:trHeight w:val="15"/>
        </w:trPr>
        <w:tc>
          <w:tcPr>
            <w:tcW w:w="2702" w:type="dxa"/>
            <w:tcBorders>
              <w:top w:val="single" w:sz="6" w:space="0" w:color="000000"/>
              <w:left w:val="single" w:sz="6" w:space="0" w:color="000000"/>
              <w:bottom w:val="single" w:sz="6" w:space="0" w:color="000000"/>
              <w:right w:val="single" w:sz="6" w:space="0" w:color="000000"/>
            </w:tcBorders>
            <w:shd w:val="clear" w:color="auto" w:fill="FFFFFF"/>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длина (без учета отклонения)</w:t>
            </w:r>
          </w:p>
        </w:tc>
        <w:tc>
          <w:tcPr>
            <w:tcW w:w="6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90" w:type="dxa"/>
              <w:right w:w="300" w:type="dxa"/>
            </w:tcMar>
            <w:hideMark/>
          </w:tcPr>
          <w:tbl>
            <w:tblPr>
              <w:tblW w:w="6452" w:type="dxa"/>
              <w:tblCellMar>
                <w:left w:w="0" w:type="dxa"/>
                <w:right w:w="0" w:type="dxa"/>
              </w:tblCellMar>
              <w:tblLook w:val="04A0" w:firstRow="1" w:lastRow="0" w:firstColumn="1" w:lastColumn="0" w:noHBand="0" w:noVBand="1"/>
            </w:tblPr>
            <w:tblGrid>
              <w:gridCol w:w="2901"/>
              <w:gridCol w:w="3551"/>
            </w:tblGrid>
            <w:tr w:rsidR="006E22B2" w:rsidRPr="006760C7" w:rsidTr="00F52AA4">
              <w:tc>
                <w:tcPr>
                  <w:tcW w:w="2901" w:type="dxa"/>
                  <w:tcBorders>
                    <w:top w:val="nil"/>
                    <w:left w:val="nil"/>
                    <w:bottom w:val="nil"/>
                    <w:right w:val="single" w:sz="6" w:space="0" w:color="000000"/>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Pr>
                      <w:rFonts w:ascii="Times New Roman" w:hAnsi="Times New Roman"/>
                      <w:sz w:val="20"/>
                      <w:szCs w:val="20"/>
                    </w:rPr>
                    <w:t>220</w:t>
                  </w:r>
                </w:p>
              </w:tc>
              <w:tc>
                <w:tcPr>
                  <w:tcW w:w="3551" w:type="dxa"/>
                  <w:tcBorders>
                    <w:top w:val="nil"/>
                    <w:left w:val="single" w:sz="6" w:space="0" w:color="000000"/>
                    <w:bottom w:val="nil"/>
                    <w:right w:val="nil"/>
                  </w:tcBorders>
                  <w:tcMar>
                    <w:top w:w="0" w:type="dxa"/>
                    <w:left w:w="75" w:type="dxa"/>
                    <w:bottom w:w="90" w:type="dxa"/>
                    <w:right w:w="300" w:type="dxa"/>
                  </w:tcMar>
                  <w:hideMark/>
                </w:tcPr>
                <w:p w:rsidR="006E22B2" w:rsidRPr="006760C7" w:rsidRDefault="006E22B2" w:rsidP="00F52AA4">
                  <w:pPr>
                    <w:suppressAutoHyphens w:val="0"/>
                    <w:spacing w:after="0" w:line="240" w:lineRule="auto"/>
                    <w:rPr>
                      <w:rFonts w:ascii="Times New Roman" w:hAnsi="Times New Roman"/>
                      <w:sz w:val="20"/>
                      <w:szCs w:val="20"/>
                    </w:rPr>
                  </w:pPr>
                  <w:r w:rsidRPr="006760C7">
                    <w:rPr>
                      <w:rFonts w:ascii="Times New Roman" w:hAnsi="Times New Roman"/>
                      <w:sz w:val="20"/>
                      <w:szCs w:val="20"/>
                    </w:rPr>
                    <w:t>Сантиметр (</w:t>
                  </w:r>
                  <w:proofErr w:type="gramStart"/>
                  <w:r w:rsidRPr="006760C7">
                    <w:rPr>
                      <w:rFonts w:ascii="Times New Roman" w:hAnsi="Times New Roman"/>
                      <w:sz w:val="20"/>
                      <w:szCs w:val="20"/>
                    </w:rPr>
                    <w:t>см</w:t>
                  </w:r>
                  <w:proofErr w:type="gramEnd"/>
                  <w:r w:rsidRPr="006760C7">
                    <w:rPr>
                      <w:rFonts w:ascii="Times New Roman" w:hAnsi="Times New Roman"/>
                      <w:sz w:val="20"/>
                      <w:szCs w:val="20"/>
                    </w:rPr>
                    <w:t>)</w:t>
                  </w:r>
                </w:p>
              </w:tc>
            </w:tr>
          </w:tbl>
          <w:p w:rsidR="006E22B2" w:rsidRPr="006760C7" w:rsidRDefault="006E22B2" w:rsidP="00F52AA4">
            <w:pPr>
              <w:suppressAutoHyphens w:val="0"/>
              <w:spacing w:after="0" w:line="240" w:lineRule="auto"/>
              <w:rPr>
                <w:rFonts w:ascii="Times New Roman" w:hAnsi="Times New Roman"/>
                <w:sz w:val="20"/>
                <w:szCs w:val="20"/>
              </w:rPr>
            </w:pPr>
          </w:p>
        </w:tc>
      </w:tr>
    </w:tbl>
    <w:p w:rsidR="006E22B2" w:rsidRDefault="006E22B2" w:rsidP="006E22B2">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6E22B2" w:rsidP="006A395D">
      <w:pPr>
        <w:suppressAutoHyphens w:val="0"/>
        <w:spacing w:after="0" w:line="240" w:lineRule="auto"/>
        <w:rPr>
          <w:rFonts w:ascii="Times New Roman" w:hAnsi="Times New Roman"/>
          <w:sz w:val="20"/>
          <w:szCs w:val="20"/>
        </w:rPr>
      </w:pPr>
      <w:r>
        <w:rPr>
          <w:rFonts w:ascii="Times New Roman" w:hAnsi="Times New Roman"/>
          <w:sz w:val="20"/>
          <w:szCs w:val="20"/>
        </w:rPr>
        <w:t>Заказчик                                                                                             Поставщик</w:t>
      </w:r>
    </w:p>
    <w:p w:rsidR="006E22B2" w:rsidRDefault="006E22B2"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 СГУПС                                                                           Директор</w:t>
      </w:r>
    </w:p>
    <w:p w:rsidR="006E22B2" w:rsidRDefault="006E22B2" w:rsidP="006A395D">
      <w:pPr>
        <w:suppressAutoHyphens w:val="0"/>
        <w:spacing w:after="0" w:line="240" w:lineRule="auto"/>
        <w:rPr>
          <w:rFonts w:ascii="Times New Roman" w:hAnsi="Times New Roman"/>
          <w:sz w:val="20"/>
          <w:szCs w:val="20"/>
        </w:rPr>
      </w:pPr>
    </w:p>
    <w:p w:rsidR="006E22B2" w:rsidRDefault="006E22B2" w:rsidP="006A395D">
      <w:pPr>
        <w:suppressAutoHyphens w:val="0"/>
        <w:spacing w:after="0" w:line="240" w:lineRule="auto"/>
        <w:rPr>
          <w:rFonts w:ascii="Times New Roman" w:hAnsi="Times New Roman"/>
          <w:sz w:val="20"/>
          <w:szCs w:val="20"/>
        </w:rPr>
      </w:pPr>
      <w:r>
        <w:rPr>
          <w:rFonts w:ascii="Times New Roman" w:hAnsi="Times New Roman"/>
          <w:sz w:val="20"/>
          <w:szCs w:val="20"/>
        </w:rPr>
        <w:t>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_______________А.Р. Ахмедов</w:t>
      </w:r>
    </w:p>
    <w:p w:rsidR="006E22B2" w:rsidRDefault="006E22B2"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156B"/>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6197"/>
    <w:rsid w:val="002E79D5"/>
    <w:rsid w:val="002F4541"/>
    <w:rsid w:val="00314CD1"/>
    <w:rsid w:val="00324C52"/>
    <w:rsid w:val="003265FD"/>
    <w:rsid w:val="00327AC4"/>
    <w:rsid w:val="00327D41"/>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C591A"/>
    <w:rsid w:val="004F1FE2"/>
    <w:rsid w:val="00504607"/>
    <w:rsid w:val="00517B4D"/>
    <w:rsid w:val="005250F2"/>
    <w:rsid w:val="0052677D"/>
    <w:rsid w:val="005358CA"/>
    <w:rsid w:val="005436B2"/>
    <w:rsid w:val="00551E66"/>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4971"/>
    <w:rsid w:val="006B6FEC"/>
    <w:rsid w:val="006C0037"/>
    <w:rsid w:val="006C1901"/>
    <w:rsid w:val="006C4DD3"/>
    <w:rsid w:val="006E22B2"/>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C389F"/>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1D98"/>
    <w:rsid w:val="00D45EDF"/>
    <w:rsid w:val="00D645F3"/>
    <w:rsid w:val="00D675A3"/>
    <w:rsid w:val="00D713BB"/>
    <w:rsid w:val="00D730A4"/>
    <w:rsid w:val="00D75D8A"/>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3FFE"/>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24AD"/>
    <w:rsid w:val="00F2289F"/>
    <w:rsid w:val="00F2531F"/>
    <w:rsid w:val="00F33B01"/>
    <w:rsid w:val="00F3535A"/>
    <w:rsid w:val="00F37A5C"/>
    <w:rsid w:val="00F43103"/>
    <w:rsid w:val="00F535C3"/>
    <w:rsid w:val="00F61DCC"/>
    <w:rsid w:val="00F63AF4"/>
    <w:rsid w:val="00F64282"/>
    <w:rsid w:val="00FA0D9C"/>
    <w:rsid w:val="00FA369D"/>
    <w:rsid w:val="00FD2188"/>
    <w:rsid w:val="00FE06EE"/>
    <w:rsid w:val="00FE3922"/>
    <w:rsid w:val="00FF1079"/>
    <w:rsid w:val="00FF1C81"/>
    <w:rsid w:val="00FF21CD"/>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6B497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6B497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medov-artur@yandex.ru" TargetMode="External"/><Relationship Id="rId3" Type="http://schemas.openxmlformats.org/officeDocument/2006/relationships/styles" Target="styles.xml"/><Relationship Id="rId7" Type="http://schemas.openxmlformats.org/officeDocument/2006/relationships/hyperlink" Target="mailto:mae@sgups.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F268-CD9E-4CF5-B6C3-FAEEE3C0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4493</Words>
  <Characters>25611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13</cp:revision>
  <cp:lastPrinted>2015-07-06T06:32:00Z</cp:lastPrinted>
  <dcterms:created xsi:type="dcterms:W3CDTF">2023-03-23T03:36:00Z</dcterms:created>
  <dcterms:modified xsi:type="dcterms:W3CDTF">2024-07-23T07:12:00Z</dcterms:modified>
</cp:coreProperties>
</file>